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85B8" w14:textId="77777777" w:rsidR="00870F5E" w:rsidRDefault="00870F5E" w:rsidP="00D764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1C525E" w14:textId="7A23F771" w:rsidR="00D764B7" w:rsidRDefault="007C4856" w:rsidP="00D764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</w:t>
      </w:r>
      <w:r w:rsidR="00D764B7" w:rsidRPr="00CA1A64">
        <w:rPr>
          <w:rFonts w:ascii="Arial" w:hAnsi="Arial" w:cs="Arial"/>
          <w:b/>
          <w:bCs/>
          <w:sz w:val="24"/>
          <w:szCs w:val="24"/>
        </w:rPr>
        <w:t xml:space="preserve">EPIDEMIOLÓGICO </w:t>
      </w:r>
      <w:r w:rsidR="00CA1A64" w:rsidRPr="00CA1A64">
        <w:rPr>
          <w:rFonts w:ascii="Arial" w:hAnsi="Arial" w:cs="Arial"/>
          <w:b/>
          <w:bCs/>
          <w:sz w:val="24"/>
          <w:szCs w:val="24"/>
        </w:rPr>
        <w:t>ANALÍTICO TRANSVERSAL</w:t>
      </w:r>
    </w:p>
    <w:p w14:paraId="50D890ED" w14:textId="09DD93A2" w:rsidR="001D55A5" w:rsidRDefault="001D55A5" w:rsidP="00D764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DISMORFIA CORPORAL Y USO DE REDES SOCIALES </w:t>
      </w:r>
    </w:p>
    <w:p w14:paraId="53F9B601" w14:textId="77777777" w:rsidR="00870F5E" w:rsidRPr="00CA1A64" w:rsidRDefault="00870F5E" w:rsidP="00D764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387E0E" w14:textId="079BAA77" w:rsidR="007C29FE" w:rsidRDefault="007C29FE" w:rsidP="00340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estudiaron </w:t>
      </w:r>
      <w:r w:rsidR="007F0F0A">
        <w:rPr>
          <w:rFonts w:ascii="Arial" w:hAnsi="Arial" w:cs="Arial"/>
          <w:sz w:val="24"/>
          <w:szCs w:val="24"/>
        </w:rPr>
        <w:t>89</w:t>
      </w:r>
      <w:r>
        <w:rPr>
          <w:rFonts w:ascii="Arial" w:hAnsi="Arial" w:cs="Arial"/>
          <w:sz w:val="24"/>
          <w:szCs w:val="24"/>
        </w:rPr>
        <w:t xml:space="preserve"> sujetos de los cuales </w:t>
      </w:r>
      <w:r w:rsidR="0090402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que se corresponden con el </w:t>
      </w:r>
      <w:r w:rsidR="0090402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% presentaron</w:t>
      </w:r>
      <w:r w:rsidR="00904025">
        <w:rPr>
          <w:rFonts w:ascii="Arial" w:hAnsi="Arial" w:cs="Arial"/>
          <w:sz w:val="24"/>
          <w:szCs w:val="24"/>
        </w:rPr>
        <w:t xml:space="preserve"> dismorfia corporal relacionada con el semestre próximo al internado (Noveno semestre)</w:t>
      </w:r>
      <w:r w:rsidR="00904025" w:rsidRPr="008D2F7D">
        <w:rPr>
          <w:rFonts w:ascii="Arial" w:hAnsi="Arial" w:cs="Arial"/>
          <w:sz w:val="24"/>
          <w:szCs w:val="24"/>
        </w:rPr>
        <w:t xml:space="preserve">, en </w:t>
      </w:r>
      <w:r w:rsidR="00904025">
        <w:rPr>
          <w:rFonts w:ascii="Arial" w:hAnsi="Arial" w:cs="Arial"/>
          <w:sz w:val="24"/>
          <w:szCs w:val="24"/>
        </w:rPr>
        <w:t xml:space="preserve">estudiantes de Medicina activos </w:t>
      </w:r>
      <w:r w:rsidR="00904025">
        <w:rPr>
          <w:rFonts w:ascii="Arial" w:hAnsi="Arial" w:cs="Arial"/>
          <w:sz w:val="24"/>
          <w:szCs w:val="24"/>
        </w:rPr>
        <w:t>de</w:t>
      </w:r>
      <w:r w:rsidR="00904025" w:rsidRPr="008D2F7D">
        <w:rPr>
          <w:rFonts w:ascii="Arial" w:hAnsi="Arial" w:cs="Arial"/>
          <w:sz w:val="24"/>
          <w:szCs w:val="24"/>
        </w:rPr>
        <w:t xml:space="preserve"> la</w:t>
      </w:r>
      <w:r w:rsidR="00904025"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="00904025" w:rsidRPr="008D2F7D">
        <w:rPr>
          <w:rFonts w:ascii="Arial" w:hAnsi="Arial" w:cs="Arial"/>
          <w:sz w:val="24"/>
          <w:szCs w:val="24"/>
        </w:rPr>
        <w:t xml:space="preserve"> en el año 202</w:t>
      </w:r>
      <w:r w:rsidR="00904025">
        <w:rPr>
          <w:rFonts w:ascii="Arial" w:hAnsi="Arial" w:cs="Arial"/>
          <w:sz w:val="24"/>
          <w:szCs w:val="24"/>
        </w:rPr>
        <w:t>2</w:t>
      </w:r>
      <w:r w:rsidR="00904025" w:rsidRPr="008D2F7D">
        <w:rPr>
          <w:rFonts w:ascii="Arial" w:hAnsi="Arial" w:cs="Arial"/>
          <w:sz w:val="24"/>
          <w:szCs w:val="24"/>
        </w:rPr>
        <w:t>-202</w:t>
      </w:r>
      <w:r w:rsidR="0090402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28C69BCB" w14:textId="7C6E2961" w:rsidR="0075522D" w:rsidRPr="008D2F7D" w:rsidRDefault="0075522D" w:rsidP="009725CB">
      <w:pPr>
        <w:rPr>
          <w:rFonts w:ascii="Arial" w:hAnsi="Arial" w:cs="Arial"/>
          <w:sz w:val="24"/>
          <w:szCs w:val="24"/>
        </w:rPr>
      </w:pPr>
      <w:r w:rsidRPr="008D2F7D">
        <w:rPr>
          <w:rFonts w:ascii="Arial" w:hAnsi="Arial" w:cs="Arial"/>
          <w:sz w:val="24"/>
          <w:szCs w:val="24"/>
        </w:rPr>
        <w:t xml:space="preserve">Tabla 1. Prevalencia de </w:t>
      </w:r>
      <w:r w:rsidR="009725CB">
        <w:rPr>
          <w:rFonts w:ascii="Arial" w:hAnsi="Arial" w:cs="Arial"/>
          <w:sz w:val="24"/>
          <w:szCs w:val="24"/>
        </w:rPr>
        <w:t xml:space="preserve">dismorfia corporal </w:t>
      </w:r>
      <w:r w:rsidRPr="008D2F7D">
        <w:rPr>
          <w:rFonts w:ascii="Arial" w:hAnsi="Arial" w:cs="Arial"/>
          <w:sz w:val="24"/>
          <w:szCs w:val="24"/>
        </w:rPr>
        <w:t>relacionada a</w:t>
      </w:r>
      <w:r w:rsidR="009725CB">
        <w:rPr>
          <w:rFonts w:ascii="Arial" w:hAnsi="Arial" w:cs="Arial"/>
          <w:sz w:val="24"/>
          <w:szCs w:val="24"/>
        </w:rPr>
        <w:t>l semestre próximo al internado</w:t>
      </w:r>
      <w:r w:rsidRPr="008D2F7D">
        <w:rPr>
          <w:rFonts w:ascii="Arial" w:hAnsi="Arial" w:cs="Arial"/>
          <w:sz w:val="24"/>
          <w:szCs w:val="24"/>
        </w:rPr>
        <w:t xml:space="preserve">, en </w:t>
      </w:r>
      <w:r w:rsidR="009725CB">
        <w:rPr>
          <w:rFonts w:ascii="Arial" w:hAnsi="Arial" w:cs="Arial"/>
          <w:sz w:val="24"/>
          <w:szCs w:val="24"/>
        </w:rPr>
        <w:t xml:space="preserve">estudiantes de Medicina activos </w:t>
      </w:r>
      <w:r w:rsidR="00904025">
        <w:rPr>
          <w:rFonts w:ascii="Arial" w:hAnsi="Arial" w:cs="Arial"/>
          <w:sz w:val="24"/>
          <w:szCs w:val="24"/>
        </w:rPr>
        <w:t>de</w:t>
      </w:r>
      <w:r w:rsidRPr="008D2F7D">
        <w:rPr>
          <w:rFonts w:ascii="Arial" w:hAnsi="Arial" w:cs="Arial"/>
          <w:sz w:val="24"/>
          <w:szCs w:val="24"/>
        </w:rPr>
        <w:t xml:space="preserve"> </w:t>
      </w:r>
      <w:r w:rsidR="00904025" w:rsidRPr="008D2F7D">
        <w:rPr>
          <w:rFonts w:ascii="Arial" w:hAnsi="Arial" w:cs="Arial"/>
          <w:sz w:val="24"/>
          <w:szCs w:val="24"/>
        </w:rPr>
        <w:t>la</w:t>
      </w:r>
      <w:r w:rsidR="009725CB"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en el año 202</w:t>
      </w:r>
      <w:r w:rsidR="009725CB">
        <w:rPr>
          <w:rFonts w:ascii="Arial" w:hAnsi="Arial" w:cs="Arial"/>
          <w:sz w:val="24"/>
          <w:szCs w:val="24"/>
        </w:rPr>
        <w:t>2</w:t>
      </w:r>
      <w:r w:rsidRPr="008D2F7D">
        <w:rPr>
          <w:rFonts w:ascii="Arial" w:hAnsi="Arial" w:cs="Arial"/>
          <w:sz w:val="24"/>
          <w:szCs w:val="24"/>
        </w:rPr>
        <w:t>-202</w:t>
      </w:r>
      <w:r w:rsidR="009725CB">
        <w:rPr>
          <w:rFonts w:ascii="Arial" w:hAnsi="Arial" w:cs="Arial"/>
          <w:sz w:val="24"/>
          <w:szCs w:val="24"/>
        </w:rPr>
        <w:t>3</w:t>
      </w:r>
      <w:r w:rsidRPr="008D2F7D">
        <w:rPr>
          <w:rFonts w:ascii="Arial" w:hAnsi="Arial" w:cs="Arial"/>
          <w:sz w:val="24"/>
          <w:szCs w:val="24"/>
        </w:rPr>
        <w:t>.</w:t>
      </w:r>
    </w:p>
    <w:tbl>
      <w:tblPr>
        <w:tblW w:w="5000" w:type="pct"/>
        <w:tblLook w:val="0640" w:firstRow="0" w:lastRow="1" w:firstColumn="0" w:lastColumn="0" w:noHBand="1" w:noVBand="1"/>
      </w:tblPr>
      <w:tblGrid>
        <w:gridCol w:w="1700"/>
        <w:gridCol w:w="1701"/>
        <w:gridCol w:w="1701"/>
        <w:gridCol w:w="1701"/>
        <w:gridCol w:w="1701"/>
      </w:tblGrid>
      <w:tr w:rsidR="009725CB" w:rsidRPr="009725CB" w14:paraId="4CE12232" w14:textId="77777777" w:rsidTr="009725CB">
        <w:trPr>
          <w:trHeight w:val="31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F4C8B" w14:textId="77777777" w:rsidR="009725CB" w:rsidRPr="009725CB" w:rsidRDefault="009725CB" w:rsidP="0097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87952" w14:textId="77777777" w:rsidR="009725CB" w:rsidRPr="009725CB" w:rsidRDefault="009725CB" w:rsidP="0097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2E5FA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Dismorfia</w:t>
            </w:r>
            <w:proofErr w:type="spellEnd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corporal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D8196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725CB" w:rsidRPr="009725CB" w14:paraId="67FB9A8C" w14:textId="77777777" w:rsidTr="009725CB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B5AC" w14:textId="77777777" w:rsidR="009725CB" w:rsidRPr="009725CB" w:rsidRDefault="009725CB" w:rsidP="00972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EB7BB2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55160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Presente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3FB76E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Ausente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6CAB7C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</w:tr>
      <w:tr w:rsidR="009725CB" w:rsidRPr="009725CB" w14:paraId="124E2D85" w14:textId="77777777" w:rsidTr="009725CB">
        <w:trPr>
          <w:trHeight w:val="310"/>
        </w:trPr>
        <w:tc>
          <w:tcPr>
            <w:tcW w:w="10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4D948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Semestre</w:t>
            </w:r>
            <w:proofErr w:type="spellEnd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próximo</w:t>
            </w:r>
            <w:proofErr w:type="spellEnd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internado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072A0" w14:textId="77777777" w:rsidR="009725CB" w:rsidRPr="009725CB" w:rsidRDefault="009725CB" w:rsidP="009725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Si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A4B4E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 (17%)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7A763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24 (83%)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2F59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29 (100%)</w:t>
            </w:r>
          </w:p>
        </w:tc>
      </w:tr>
      <w:tr w:rsidR="009725CB" w:rsidRPr="009725CB" w14:paraId="7DC0D4CB" w14:textId="77777777" w:rsidTr="009725CB">
        <w:trPr>
          <w:trHeight w:val="320"/>
        </w:trPr>
        <w:tc>
          <w:tcPr>
            <w:tcW w:w="10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50608" w14:textId="77777777" w:rsidR="009725CB" w:rsidRPr="009725CB" w:rsidRDefault="009725CB" w:rsidP="009725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353C04" w14:textId="77777777" w:rsidR="009725CB" w:rsidRPr="009725CB" w:rsidRDefault="009725CB" w:rsidP="009725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4C60DD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 (10%)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2CB80E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54 (94%)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9DCCA6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60 (100%)</w:t>
            </w:r>
          </w:p>
        </w:tc>
      </w:tr>
      <w:tr w:rsidR="009725CB" w:rsidRPr="009725CB" w14:paraId="376C5EF3" w14:textId="77777777" w:rsidTr="009725CB">
        <w:trPr>
          <w:trHeight w:val="31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05D70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FD8EE5" w14:textId="77777777" w:rsidR="009725CB" w:rsidRPr="009725CB" w:rsidRDefault="009725CB" w:rsidP="009725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5FAEAC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11 (12%)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BCE144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78 (88%)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AAD05" w14:textId="77777777" w:rsidR="009725CB" w:rsidRPr="009725CB" w:rsidRDefault="009725CB" w:rsidP="009725C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725CB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89 (100%)</w:t>
            </w:r>
          </w:p>
        </w:tc>
      </w:tr>
    </w:tbl>
    <w:p w14:paraId="3105A176" w14:textId="390E8FDA" w:rsidR="00823ED2" w:rsidRDefault="00A442C8" w:rsidP="00340F50">
      <w:pPr>
        <w:rPr>
          <w:rFonts w:ascii="Arial" w:hAnsi="Arial" w:cs="Arial"/>
          <w:b/>
          <w:bCs/>
          <w:i/>
          <w:iCs/>
        </w:rPr>
      </w:pPr>
      <w:r w:rsidRPr="009725CB">
        <w:rPr>
          <w:rFonts w:ascii="Arial" w:hAnsi="Arial" w:cs="Arial"/>
          <w:b/>
          <w:bCs/>
          <w:i/>
          <w:iCs/>
        </w:rPr>
        <w:t xml:space="preserve">Prevalencia </w:t>
      </w:r>
      <w:r w:rsidR="009725CB">
        <w:rPr>
          <w:rFonts w:ascii="Arial" w:hAnsi="Arial" w:cs="Arial"/>
          <w:b/>
          <w:bCs/>
          <w:i/>
          <w:iCs/>
        </w:rPr>
        <w:t>12,4</w:t>
      </w:r>
      <w:r w:rsidRPr="009725CB">
        <w:rPr>
          <w:rFonts w:ascii="Arial" w:hAnsi="Arial" w:cs="Arial"/>
          <w:b/>
          <w:bCs/>
          <w:i/>
          <w:iCs/>
        </w:rPr>
        <w:t xml:space="preserve">%; IC </w:t>
      </w:r>
      <w:r w:rsidRPr="009725CB">
        <w:rPr>
          <w:rFonts w:ascii="Arial" w:hAnsi="Arial" w:cs="Arial"/>
          <w:b/>
          <w:bCs/>
          <w:i/>
          <w:iCs/>
          <w:vertAlign w:val="subscript"/>
        </w:rPr>
        <w:t>95%</w:t>
      </w:r>
      <w:r w:rsidRPr="009725CB">
        <w:rPr>
          <w:rFonts w:ascii="Arial" w:hAnsi="Arial" w:cs="Arial"/>
          <w:b/>
          <w:bCs/>
          <w:i/>
          <w:iCs/>
        </w:rPr>
        <w:t xml:space="preserve">: </w:t>
      </w:r>
      <w:r w:rsidR="00904025">
        <w:rPr>
          <w:rFonts w:ascii="Arial" w:hAnsi="Arial" w:cs="Arial"/>
          <w:b/>
          <w:bCs/>
          <w:i/>
          <w:iCs/>
        </w:rPr>
        <w:t>7,58-26,3</w:t>
      </w:r>
      <w:r w:rsidRPr="009725CB">
        <w:rPr>
          <w:rFonts w:ascii="Arial" w:hAnsi="Arial" w:cs="Arial"/>
          <w:b/>
          <w:bCs/>
          <w:i/>
          <w:iCs/>
        </w:rPr>
        <w:t>%; Xi</w:t>
      </w:r>
      <w:r w:rsidRPr="009725CB">
        <w:rPr>
          <w:rFonts w:ascii="Arial" w:hAnsi="Arial" w:cs="Arial"/>
          <w:b/>
          <w:bCs/>
          <w:i/>
          <w:iCs/>
          <w:vertAlign w:val="superscript"/>
        </w:rPr>
        <w:t xml:space="preserve">2 </w:t>
      </w:r>
      <w:r w:rsidRPr="009725CB">
        <w:rPr>
          <w:rFonts w:ascii="Arial" w:hAnsi="Arial" w:cs="Arial"/>
          <w:b/>
          <w:bCs/>
          <w:i/>
          <w:iCs/>
        </w:rPr>
        <w:t>:</w:t>
      </w:r>
      <w:r w:rsidR="00823ED2">
        <w:rPr>
          <w:rFonts w:ascii="Arial" w:hAnsi="Arial" w:cs="Arial"/>
          <w:b/>
          <w:bCs/>
          <w:i/>
          <w:iCs/>
        </w:rPr>
        <w:t>0</w:t>
      </w:r>
      <w:r w:rsidRPr="009725CB">
        <w:rPr>
          <w:rFonts w:ascii="Arial" w:hAnsi="Arial" w:cs="Arial"/>
          <w:b/>
          <w:bCs/>
          <w:i/>
          <w:iCs/>
        </w:rPr>
        <w:t>,</w:t>
      </w:r>
      <w:r w:rsidR="00823ED2">
        <w:rPr>
          <w:rFonts w:ascii="Arial" w:hAnsi="Arial" w:cs="Arial"/>
          <w:b/>
          <w:bCs/>
          <w:i/>
          <w:iCs/>
        </w:rPr>
        <w:t>40</w:t>
      </w:r>
      <w:r w:rsidRPr="009725CB">
        <w:rPr>
          <w:rFonts w:ascii="Arial" w:hAnsi="Arial" w:cs="Arial"/>
          <w:b/>
          <w:bCs/>
          <w:i/>
          <w:iCs/>
        </w:rPr>
        <w:t>;</w:t>
      </w:r>
      <w:r w:rsidR="00823ED2">
        <w:rPr>
          <w:rFonts w:ascii="Arial" w:hAnsi="Arial" w:cs="Arial"/>
          <w:b/>
          <w:bCs/>
          <w:i/>
          <w:iCs/>
        </w:rPr>
        <w:t xml:space="preserve"> </w:t>
      </w:r>
      <w:r w:rsidRPr="009725CB">
        <w:rPr>
          <w:rFonts w:ascii="Arial" w:hAnsi="Arial" w:cs="Arial"/>
          <w:b/>
          <w:bCs/>
          <w:i/>
          <w:iCs/>
        </w:rPr>
        <w:t>gl:1; p 0,</w:t>
      </w:r>
      <w:r w:rsidR="00823ED2">
        <w:rPr>
          <w:rFonts w:ascii="Arial" w:hAnsi="Arial" w:cs="Arial"/>
          <w:b/>
          <w:bCs/>
          <w:i/>
          <w:iCs/>
        </w:rPr>
        <w:t>5292</w:t>
      </w:r>
    </w:p>
    <w:p w14:paraId="2F165490" w14:textId="61835ED4" w:rsidR="0075522D" w:rsidRPr="008D2F7D" w:rsidRDefault="007C29FE">
      <w:pPr>
        <w:rPr>
          <w:rFonts w:ascii="Arial" w:hAnsi="Arial" w:cs="Arial"/>
          <w:sz w:val="24"/>
          <w:szCs w:val="24"/>
        </w:rPr>
      </w:pPr>
      <w:r w:rsidRPr="007C29FE">
        <w:rPr>
          <w:rFonts w:ascii="Arial" w:hAnsi="Arial" w:cs="Arial"/>
          <w:sz w:val="24"/>
          <w:szCs w:val="24"/>
        </w:rPr>
        <w:t xml:space="preserve">La prevalencia </w:t>
      </w:r>
      <w:r w:rsidR="00904025">
        <w:rPr>
          <w:rFonts w:ascii="Arial" w:hAnsi="Arial" w:cs="Arial"/>
          <w:sz w:val="24"/>
          <w:szCs w:val="24"/>
        </w:rPr>
        <w:t xml:space="preserve">de </w:t>
      </w:r>
      <w:r w:rsidR="00904025">
        <w:rPr>
          <w:rFonts w:ascii="Arial" w:hAnsi="Arial" w:cs="Arial"/>
          <w:sz w:val="24"/>
          <w:szCs w:val="24"/>
        </w:rPr>
        <w:t xml:space="preserve">dismorfia corporal </w:t>
      </w:r>
      <w:r w:rsidR="00904025">
        <w:rPr>
          <w:rFonts w:ascii="Arial" w:hAnsi="Arial" w:cs="Arial"/>
          <w:sz w:val="24"/>
          <w:szCs w:val="24"/>
        </w:rPr>
        <w:t>no se relaciona con e</w:t>
      </w:r>
      <w:r w:rsidR="00904025">
        <w:rPr>
          <w:rFonts w:ascii="Arial" w:hAnsi="Arial" w:cs="Arial"/>
          <w:sz w:val="24"/>
          <w:szCs w:val="24"/>
        </w:rPr>
        <w:t>l semestre próximo al internado</w:t>
      </w:r>
      <w:r w:rsidR="00904025" w:rsidRPr="008D2F7D">
        <w:rPr>
          <w:rFonts w:ascii="Arial" w:hAnsi="Arial" w:cs="Arial"/>
          <w:sz w:val="24"/>
          <w:szCs w:val="24"/>
        </w:rPr>
        <w:t xml:space="preserve">, en </w:t>
      </w:r>
      <w:r w:rsidR="00904025">
        <w:rPr>
          <w:rFonts w:ascii="Arial" w:hAnsi="Arial" w:cs="Arial"/>
          <w:sz w:val="24"/>
          <w:szCs w:val="24"/>
        </w:rPr>
        <w:t xml:space="preserve">estudiantes de Medicina activos </w:t>
      </w:r>
      <w:r w:rsidR="00904025">
        <w:rPr>
          <w:rFonts w:ascii="Arial" w:hAnsi="Arial" w:cs="Arial"/>
          <w:sz w:val="24"/>
          <w:szCs w:val="24"/>
        </w:rPr>
        <w:t>de</w:t>
      </w:r>
      <w:r w:rsidR="00904025" w:rsidRPr="008D2F7D">
        <w:rPr>
          <w:rFonts w:ascii="Arial" w:hAnsi="Arial" w:cs="Arial"/>
          <w:sz w:val="24"/>
          <w:szCs w:val="24"/>
        </w:rPr>
        <w:t xml:space="preserve"> la</w:t>
      </w:r>
      <w:r w:rsidR="00904025"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="00904025" w:rsidRPr="008D2F7D">
        <w:rPr>
          <w:rFonts w:ascii="Arial" w:hAnsi="Arial" w:cs="Arial"/>
          <w:sz w:val="24"/>
          <w:szCs w:val="24"/>
        </w:rPr>
        <w:t xml:space="preserve"> </w:t>
      </w:r>
      <w:r w:rsidRPr="007C29FE">
        <w:rPr>
          <w:rFonts w:ascii="Arial" w:hAnsi="Arial" w:cs="Arial"/>
          <w:sz w:val="24"/>
          <w:szCs w:val="24"/>
        </w:rPr>
        <w:t xml:space="preserve">(p </w:t>
      </w:r>
      <w:r w:rsidR="00904025" w:rsidRPr="00904025">
        <w:rPr>
          <w:rFonts w:ascii="Arial" w:hAnsi="Arial" w:cs="Arial"/>
          <w:sz w:val="24"/>
          <w:szCs w:val="24"/>
        </w:rPr>
        <w:t>&gt;</w:t>
      </w:r>
      <w:r w:rsidRPr="007C29FE">
        <w:rPr>
          <w:rFonts w:ascii="Arial" w:hAnsi="Arial" w:cs="Arial"/>
          <w:sz w:val="24"/>
          <w:szCs w:val="24"/>
        </w:rPr>
        <w:t xml:space="preserve"> 0</w:t>
      </w:r>
      <w:r w:rsidR="00904025">
        <w:rPr>
          <w:rFonts w:ascii="Arial" w:hAnsi="Arial" w:cs="Arial"/>
          <w:sz w:val="24"/>
          <w:szCs w:val="24"/>
        </w:rPr>
        <w:t>,</w:t>
      </w:r>
      <w:r w:rsidRPr="007C29FE">
        <w:rPr>
          <w:rFonts w:ascii="Arial" w:hAnsi="Arial" w:cs="Arial"/>
          <w:sz w:val="24"/>
          <w:szCs w:val="24"/>
        </w:rPr>
        <w:t>05).</w:t>
      </w:r>
    </w:p>
    <w:p w14:paraId="7CBCBF41" w14:textId="6FC00105" w:rsidR="0075522D" w:rsidRPr="008D2F7D" w:rsidRDefault="0075522D">
      <w:pPr>
        <w:rPr>
          <w:rFonts w:ascii="Arial" w:hAnsi="Arial" w:cs="Arial"/>
          <w:b/>
          <w:bCs/>
          <w:sz w:val="24"/>
          <w:szCs w:val="24"/>
        </w:rPr>
      </w:pPr>
      <w:r w:rsidRPr="008D2F7D">
        <w:rPr>
          <w:rFonts w:ascii="Arial" w:hAnsi="Arial" w:cs="Arial"/>
          <w:b/>
          <w:bCs/>
          <w:sz w:val="24"/>
          <w:szCs w:val="24"/>
        </w:rPr>
        <w:t>Pregunta significativa</w:t>
      </w:r>
    </w:p>
    <w:p w14:paraId="49DBED21" w14:textId="72330D21" w:rsidR="0075522D" w:rsidRPr="008D2F7D" w:rsidRDefault="0075522D">
      <w:pPr>
        <w:rPr>
          <w:rFonts w:ascii="Arial" w:hAnsi="Arial" w:cs="Arial"/>
          <w:sz w:val="24"/>
          <w:szCs w:val="24"/>
        </w:rPr>
      </w:pPr>
      <w:r w:rsidRPr="008D2F7D">
        <w:rPr>
          <w:rFonts w:ascii="Arial" w:hAnsi="Arial" w:cs="Arial"/>
          <w:sz w:val="24"/>
          <w:szCs w:val="24"/>
        </w:rPr>
        <w:t xml:space="preserve">¿Cuál es la prevalencia de la </w:t>
      </w:r>
      <w:r w:rsidR="00904025">
        <w:rPr>
          <w:rFonts w:ascii="Arial" w:hAnsi="Arial" w:cs="Arial"/>
          <w:sz w:val="24"/>
          <w:szCs w:val="24"/>
        </w:rPr>
        <w:t>dismorfia corporal</w:t>
      </w:r>
      <w:r w:rsidRPr="008D2F7D">
        <w:rPr>
          <w:rFonts w:ascii="Arial" w:hAnsi="Arial" w:cs="Arial"/>
          <w:sz w:val="24"/>
          <w:szCs w:val="24"/>
        </w:rPr>
        <w:t xml:space="preserve"> relacionada </w:t>
      </w:r>
      <w:r w:rsidR="00904025">
        <w:rPr>
          <w:rFonts w:ascii="Arial" w:hAnsi="Arial" w:cs="Arial"/>
          <w:sz w:val="24"/>
          <w:szCs w:val="24"/>
        </w:rPr>
        <w:t>al semestre próximo al internado</w:t>
      </w:r>
      <w:r w:rsidRPr="008D2F7D">
        <w:rPr>
          <w:rFonts w:ascii="Arial" w:hAnsi="Arial" w:cs="Arial"/>
          <w:sz w:val="24"/>
          <w:szCs w:val="24"/>
        </w:rPr>
        <w:t xml:space="preserve">, en </w:t>
      </w:r>
      <w:r w:rsidR="00904025">
        <w:rPr>
          <w:rFonts w:ascii="Arial" w:hAnsi="Arial" w:cs="Arial"/>
          <w:sz w:val="24"/>
          <w:szCs w:val="24"/>
        </w:rPr>
        <w:t>estudiantes de Medicina activos de</w:t>
      </w:r>
      <w:r w:rsidR="00904025" w:rsidRPr="008D2F7D">
        <w:rPr>
          <w:rFonts w:ascii="Arial" w:hAnsi="Arial" w:cs="Arial"/>
          <w:sz w:val="24"/>
          <w:szCs w:val="24"/>
        </w:rPr>
        <w:t xml:space="preserve"> la</w:t>
      </w:r>
      <w:r w:rsidR="00904025"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="00904025">
        <w:rPr>
          <w:rFonts w:ascii="Arial" w:hAnsi="Arial" w:cs="Arial"/>
          <w:sz w:val="24"/>
          <w:szCs w:val="24"/>
        </w:rPr>
        <w:t xml:space="preserve"> en el año 2022-2023</w:t>
      </w:r>
      <w:r w:rsidRPr="008D2F7D">
        <w:rPr>
          <w:rFonts w:ascii="Arial" w:hAnsi="Arial" w:cs="Arial"/>
          <w:sz w:val="24"/>
          <w:szCs w:val="24"/>
        </w:rPr>
        <w:t>?</w:t>
      </w:r>
      <w:r w:rsidR="008D2F7D">
        <w:rPr>
          <w:rFonts w:ascii="Arial" w:hAnsi="Arial" w:cs="Arial"/>
          <w:sz w:val="24"/>
          <w:szCs w:val="24"/>
        </w:rPr>
        <w:t xml:space="preserve"> </w:t>
      </w:r>
    </w:p>
    <w:p w14:paraId="5F75E71E" w14:textId="65A764CC" w:rsidR="003B7110" w:rsidRPr="00757389" w:rsidRDefault="003B7110" w:rsidP="003B7110">
      <w:pPr>
        <w:jc w:val="center"/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Ritual de la significancia estadística</w:t>
      </w:r>
    </w:p>
    <w:p w14:paraId="5D80A5DD" w14:textId="64032D77" w:rsidR="003B7110" w:rsidRPr="00757389" w:rsidRDefault="003B7110" w:rsidP="003B71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</w:t>
      </w:r>
    </w:p>
    <w:p w14:paraId="68F41448" w14:textId="77777777" w:rsidR="003B7110" w:rsidRPr="00757389" w:rsidRDefault="003B7110" w:rsidP="003B7110">
      <w:pPr>
        <w:pStyle w:val="ListParagraph"/>
        <w:rPr>
          <w:rFonts w:ascii="Arial" w:hAnsi="Arial" w:cs="Arial"/>
          <w:b/>
          <w:bCs/>
          <w:sz w:val="24"/>
          <w:szCs w:val="24"/>
          <w:highlight w:val="darkYellow"/>
        </w:rPr>
      </w:pPr>
    </w:p>
    <w:p w14:paraId="64AE48FA" w14:textId="4930502D" w:rsidR="00E15A6D" w:rsidRPr="00757389" w:rsidRDefault="00E15A6D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 (H1)</w:t>
      </w:r>
    </w:p>
    <w:p w14:paraId="33FEDFB3" w14:textId="6E4F0FEE" w:rsidR="00904025" w:rsidRDefault="00904025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904025">
        <w:rPr>
          <w:rFonts w:ascii="Arial" w:hAnsi="Arial" w:cs="Arial"/>
          <w:sz w:val="24"/>
          <w:szCs w:val="24"/>
          <w:highlight w:val="darkYellow"/>
        </w:rPr>
        <w:t>La prevalencia de dismorfia corporal se relaciona con el semestre próximo al internado, en estudiantes de Medicina activos de la Facultad de Ciencias Médicas de la Universidad Central del Ecuador</w:t>
      </w:r>
      <w:r w:rsidRPr="00904025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</w:p>
    <w:p w14:paraId="7D90D708" w14:textId="14F91DF4" w:rsidR="00E15A6D" w:rsidRPr="00757389" w:rsidRDefault="00E15A6D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 (H0)</w:t>
      </w:r>
    </w:p>
    <w:p w14:paraId="69ECF4E3" w14:textId="7E967D3A" w:rsidR="00E15A6D" w:rsidRPr="00904025" w:rsidRDefault="00904025" w:rsidP="00E15A6D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904025">
        <w:rPr>
          <w:rFonts w:ascii="Arial" w:hAnsi="Arial" w:cs="Arial"/>
          <w:sz w:val="24"/>
          <w:szCs w:val="24"/>
          <w:highlight w:val="darkYellow"/>
        </w:rPr>
        <w:t>La prevalencia de dismorfia corporal no se relaciona con el semestre próximo al internado, en estudiantes de Medicina activos de la Facultad de Ciencias Médicas de la Universidad Central del Ecuador</w:t>
      </w:r>
      <w:r w:rsidRPr="00904025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</w:p>
    <w:p w14:paraId="75C955BF" w14:textId="29402FA3" w:rsidR="003B7110" w:rsidRPr="00757389" w:rsidRDefault="003B7110" w:rsidP="003B71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Nivel de significación (p-valor): 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0.05=5% </w:t>
      </w:r>
    </w:p>
    <w:p w14:paraId="1E704A9F" w14:textId="7CCA120B" w:rsidR="003B7110" w:rsidRPr="00757389" w:rsidRDefault="00904025" w:rsidP="003B71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lastRenderedPageBreak/>
        <w:t>Prueba para utilizar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: </w:t>
      </w:r>
      <w:r w:rsidR="00956850" w:rsidRPr="00757389">
        <w:rPr>
          <w:rFonts w:ascii="Arial" w:hAnsi="Arial" w:cs="Arial"/>
          <w:b/>
          <w:bCs/>
          <w:sz w:val="24"/>
          <w:szCs w:val="24"/>
          <w:highlight w:val="darkYellow"/>
        </w:rPr>
        <w:t>Xi</w:t>
      </w:r>
      <w:r w:rsidR="00956850" w:rsidRPr="00757389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>2</w:t>
      </w:r>
      <w:r w:rsidR="00956850"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 de homogeneidad</w:t>
      </w:r>
    </w:p>
    <w:p w14:paraId="5D70F143" w14:textId="4A399E29" w:rsidR="00956850" w:rsidRPr="00757389" w:rsidRDefault="00956850" w:rsidP="003B71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Cálculos: </w:t>
      </w:r>
    </w:p>
    <w:p w14:paraId="0223BD26" w14:textId="77777777" w:rsidR="00457EE5" w:rsidRPr="00457EE5" w:rsidRDefault="008D2F7D" w:rsidP="0014073F">
      <w:pPr>
        <w:pStyle w:val="ListParagraph"/>
        <w:rPr>
          <w:rFonts w:ascii="Arial" w:hAnsi="Arial" w:cs="Arial"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Prevalencia = </w:t>
      </w:r>
      <w:r w:rsidR="00904025">
        <w:rPr>
          <w:rFonts w:ascii="Arial" w:hAnsi="Arial" w:cs="Arial"/>
          <w:sz w:val="24"/>
          <w:szCs w:val="24"/>
          <w:highlight w:val="darkYellow"/>
        </w:rPr>
        <w:t>11</w:t>
      </w:r>
      <w:r w:rsidRPr="00757389">
        <w:rPr>
          <w:rFonts w:ascii="Arial" w:hAnsi="Arial" w:cs="Arial"/>
          <w:sz w:val="24"/>
          <w:szCs w:val="24"/>
          <w:highlight w:val="darkYellow"/>
        </w:rPr>
        <w:t>/</w:t>
      </w:r>
      <w:r w:rsidR="00904025">
        <w:rPr>
          <w:rFonts w:ascii="Arial" w:hAnsi="Arial" w:cs="Arial"/>
          <w:sz w:val="24"/>
          <w:szCs w:val="24"/>
          <w:highlight w:val="darkYellow"/>
        </w:rPr>
        <w:t>89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= </w:t>
      </w:r>
      <w:r w:rsidR="00457EE5">
        <w:rPr>
          <w:rFonts w:ascii="Arial" w:hAnsi="Arial" w:cs="Arial"/>
          <w:sz w:val="24"/>
          <w:szCs w:val="24"/>
          <w:highlight w:val="darkYellow"/>
        </w:rPr>
        <w:t xml:space="preserve">0,1236 </w:t>
      </w:r>
      <w:r w:rsidRPr="00757389">
        <w:rPr>
          <w:rFonts w:ascii="Arial" w:hAnsi="Arial" w:cs="Arial"/>
          <w:sz w:val="24"/>
          <w:szCs w:val="24"/>
          <w:highlight w:val="darkYellow"/>
        </w:rPr>
        <w:t>=</w:t>
      </w:r>
      <w:r w:rsidR="00457EE5">
        <w:rPr>
          <w:rFonts w:ascii="Arial" w:hAnsi="Arial" w:cs="Arial"/>
          <w:sz w:val="24"/>
          <w:szCs w:val="24"/>
          <w:highlight w:val="darkYellow"/>
        </w:rPr>
        <w:t xml:space="preserve"> 12,4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%; IC </w:t>
      </w:r>
      <w:r w:rsidRPr="00757389">
        <w:rPr>
          <w:rFonts w:ascii="Arial" w:hAnsi="Arial" w:cs="Arial"/>
          <w:sz w:val="24"/>
          <w:szCs w:val="24"/>
          <w:highlight w:val="darkYellow"/>
          <w:vertAlign w:val="subscript"/>
        </w:rPr>
        <w:t>95%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: </w:t>
      </w:r>
      <w:r w:rsidR="00457EE5" w:rsidRPr="00457EE5">
        <w:rPr>
          <w:rFonts w:ascii="Arial" w:hAnsi="Arial" w:cs="Arial"/>
          <w:sz w:val="24"/>
          <w:szCs w:val="24"/>
          <w:highlight w:val="darkYellow"/>
        </w:rPr>
        <w:t>7,58-26,3%</w:t>
      </w:r>
    </w:p>
    <w:p w14:paraId="03835C6B" w14:textId="2CDC2434" w:rsidR="0014073F" w:rsidRPr="00457EE5" w:rsidRDefault="00F437EA" w:rsidP="0014073F">
      <w:pPr>
        <w:pStyle w:val="ListParagraph"/>
        <w:rPr>
          <w:rFonts w:ascii="Arial" w:hAnsi="Arial" w:cs="Arial"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Xi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>2</w:t>
      </w:r>
      <w:r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>con corrección de Yates</w:t>
      </w:r>
      <w:r w:rsidR="00EF71A4" w:rsidRPr="00757389">
        <w:rPr>
          <w:rFonts w:ascii="Arial" w:hAnsi="Arial" w:cs="Arial"/>
          <w:b/>
          <w:bCs/>
          <w:sz w:val="24"/>
          <w:szCs w:val="24"/>
          <w:highlight w:val="darkYellow"/>
        </w:rPr>
        <w:t>:</w:t>
      </w:r>
      <w:r w:rsidR="00457EE5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="00457EE5">
        <w:rPr>
          <w:rFonts w:ascii="Arial" w:hAnsi="Arial" w:cs="Arial"/>
          <w:sz w:val="24"/>
          <w:szCs w:val="24"/>
          <w:highlight w:val="darkYellow"/>
        </w:rPr>
        <w:t>0,40</w:t>
      </w:r>
      <w:r w:rsidR="00EF71A4" w:rsidRPr="00757389">
        <w:rPr>
          <w:rFonts w:ascii="Arial" w:hAnsi="Arial" w:cs="Arial"/>
          <w:b/>
          <w:bCs/>
          <w:sz w:val="24"/>
          <w:szCs w:val="24"/>
          <w:highlight w:val="darkYellow"/>
        </w:rPr>
        <w:t>;</w:t>
      </w:r>
      <w:r w:rsidR="00457EE5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="00EF71A4" w:rsidRPr="00757389">
        <w:rPr>
          <w:rFonts w:ascii="Arial" w:hAnsi="Arial" w:cs="Arial"/>
          <w:b/>
          <w:bCs/>
          <w:sz w:val="24"/>
          <w:szCs w:val="24"/>
          <w:highlight w:val="darkYellow"/>
        </w:rPr>
        <w:t>gl:</w:t>
      </w:r>
      <w:r w:rsidR="00EF71A4" w:rsidRPr="00757389">
        <w:rPr>
          <w:rFonts w:ascii="Arial" w:hAnsi="Arial" w:cs="Arial"/>
          <w:sz w:val="24"/>
          <w:szCs w:val="24"/>
          <w:highlight w:val="darkYellow"/>
        </w:rPr>
        <w:t>1</w:t>
      </w:r>
      <w:r w:rsidR="00EF71A4"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; </w:t>
      </w:r>
      <w:r w:rsidR="00457EE5">
        <w:rPr>
          <w:rFonts w:ascii="Arial" w:hAnsi="Arial" w:cs="Arial"/>
          <w:b/>
          <w:bCs/>
          <w:sz w:val="24"/>
          <w:szCs w:val="24"/>
          <w:highlight w:val="darkYellow"/>
        </w:rPr>
        <w:t xml:space="preserve">p </w:t>
      </w:r>
      <w:r w:rsidR="00457EE5" w:rsidRPr="00457EE5">
        <w:rPr>
          <w:rFonts w:ascii="Arial" w:hAnsi="Arial" w:cs="Arial"/>
          <w:sz w:val="24"/>
          <w:szCs w:val="24"/>
          <w:highlight w:val="darkYellow"/>
        </w:rPr>
        <w:t>0,5292</w:t>
      </w:r>
    </w:p>
    <w:p w14:paraId="49013D37" w14:textId="1226A376" w:rsidR="00EF71A4" w:rsidRPr="00757389" w:rsidRDefault="00EF71A4" w:rsidP="00EF71A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Análisis: </w:t>
      </w:r>
      <w:r w:rsidRPr="00757389">
        <w:rPr>
          <w:rFonts w:ascii="Arial" w:hAnsi="Arial" w:cs="Arial"/>
          <w:sz w:val="24"/>
          <w:szCs w:val="24"/>
          <w:highlight w:val="darkYellow"/>
        </w:rPr>
        <w:t>como mi p calculada (0</w:t>
      </w:r>
      <w:r w:rsidR="00876913">
        <w:rPr>
          <w:rFonts w:ascii="Arial" w:hAnsi="Arial" w:cs="Arial"/>
          <w:sz w:val="24"/>
          <w:szCs w:val="24"/>
          <w:highlight w:val="darkYellow"/>
        </w:rPr>
        <w:t>,5294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) es </w:t>
      </w:r>
      <w:r w:rsidR="00876913">
        <w:rPr>
          <w:rFonts w:ascii="Arial" w:hAnsi="Arial" w:cs="Arial"/>
          <w:sz w:val="24"/>
          <w:szCs w:val="24"/>
          <w:highlight w:val="darkYellow"/>
        </w:rPr>
        <w:t xml:space="preserve">mayor </w:t>
      </w:r>
      <w:r w:rsidRPr="00757389">
        <w:rPr>
          <w:rFonts w:ascii="Arial" w:hAnsi="Arial" w:cs="Arial"/>
          <w:sz w:val="24"/>
          <w:szCs w:val="24"/>
          <w:highlight w:val="darkYellow"/>
        </w:rPr>
        <w:t>que p-valor teórico (0</w:t>
      </w:r>
      <w:r w:rsidR="00876913">
        <w:rPr>
          <w:rFonts w:ascii="Arial" w:hAnsi="Arial" w:cs="Arial"/>
          <w:sz w:val="24"/>
          <w:szCs w:val="24"/>
          <w:highlight w:val="darkYellow"/>
        </w:rPr>
        <w:t>,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05) </w:t>
      </w:r>
      <w:r w:rsidR="00876913">
        <w:rPr>
          <w:rFonts w:ascii="Arial" w:hAnsi="Arial" w:cs="Arial"/>
          <w:sz w:val="24"/>
          <w:szCs w:val="24"/>
          <w:highlight w:val="darkYellow"/>
        </w:rPr>
        <w:t xml:space="preserve">acepto la </w:t>
      </w:r>
      <w:r w:rsidRPr="00757389">
        <w:rPr>
          <w:rFonts w:ascii="Arial" w:hAnsi="Arial" w:cs="Arial"/>
          <w:sz w:val="24"/>
          <w:szCs w:val="24"/>
          <w:highlight w:val="darkYellow"/>
        </w:rPr>
        <w:t>hipótesis nula</w:t>
      </w:r>
      <w:r w:rsidR="00876913">
        <w:rPr>
          <w:rFonts w:ascii="Arial" w:hAnsi="Arial" w:cs="Arial"/>
          <w:sz w:val="24"/>
          <w:szCs w:val="24"/>
          <w:highlight w:val="darkYellow"/>
        </w:rPr>
        <w:t xml:space="preserve"> (verdadera)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, y </w:t>
      </w:r>
      <w:r w:rsidR="00876913">
        <w:rPr>
          <w:rFonts w:ascii="Arial" w:hAnsi="Arial" w:cs="Arial"/>
          <w:sz w:val="24"/>
          <w:szCs w:val="24"/>
          <w:highlight w:val="darkYellow"/>
        </w:rPr>
        <w:t xml:space="preserve">rechazo </w:t>
      </w:r>
      <w:r w:rsidRPr="00757389">
        <w:rPr>
          <w:rFonts w:ascii="Arial" w:hAnsi="Arial" w:cs="Arial"/>
          <w:sz w:val="24"/>
          <w:szCs w:val="24"/>
          <w:highlight w:val="darkYellow"/>
        </w:rPr>
        <w:t>la hipótesis de trabajo (</w:t>
      </w:r>
      <w:r w:rsidR="00876913">
        <w:rPr>
          <w:rFonts w:ascii="Arial" w:hAnsi="Arial" w:cs="Arial"/>
          <w:sz w:val="24"/>
          <w:szCs w:val="24"/>
          <w:highlight w:val="darkYellow"/>
        </w:rPr>
        <w:t>falsa</w:t>
      </w:r>
      <w:r w:rsidRPr="00757389">
        <w:rPr>
          <w:rFonts w:ascii="Arial" w:hAnsi="Arial" w:cs="Arial"/>
          <w:sz w:val="24"/>
          <w:szCs w:val="24"/>
          <w:highlight w:val="darkYellow"/>
        </w:rPr>
        <w:t>)</w:t>
      </w:r>
      <w:r w:rsidR="00A442C8" w:rsidRPr="00757389">
        <w:rPr>
          <w:rFonts w:ascii="Arial" w:hAnsi="Arial" w:cs="Arial"/>
          <w:sz w:val="24"/>
          <w:szCs w:val="24"/>
          <w:highlight w:val="darkYellow"/>
        </w:rPr>
        <w:t xml:space="preserve">. </w:t>
      </w:r>
    </w:p>
    <w:p w14:paraId="29F86704" w14:textId="6601EFA7" w:rsidR="00876913" w:rsidRPr="00876913" w:rsidRDefault="00A442C8" w:rsidP="008769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Decisión: </w:t>
      </w:r>
      <w:r w:rsidR="00876913" w:rsidRPr="00876913">
        <w:rPr>
          <w:rFonts w:ascii="Arial" w:hAnsi="Arial" w:cs="Arial"/>
          <w:sz w:val="24"/>
          <w:szCs w:val="24"/>
          <w:highlight w:val="darkYellow"/>
        </w:rPr>
        <w:t>La prevalencia de dismorfia corporal no se relaciona con el semestre próximo al internado, en estudiantes de Medicina activos de la Facultad de Ciencias Médicas de la Universidad Central del Ecuador</w:t>
      </w:r>
      <w:r w:rsidR="00876913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="00876913" w:rsidRPr="00876913">
        <w:rPr>
          <w:rFonts w:ascii="Arial" w:hAnsi="Arial" w:cs="Arial"/>
          <w:sz w:val="24"/>
          <w:szCs w:val="24"/>
          <w:highlight w:val="darkYellow"/>
        </w:rPr>
        <w:t>(p &gt; 0,05).</w:t>
      </w:r>
    </w:p>
    <w:p w14:paraId="2E1E26AB" w14:textId="3994C1F8" w:rsidR="00A442C8" w:rsidRPr="00876913" w:rsidRDefault="00A442C8" w:rsidP="00876913">
      <w:pPr>
        <w:ind w:left="360"/>
        <w:rPr>
          <w:rFonts w:ascii="Arial" w:hAnsi="Arial" w:cs="Arial"/>
          <w:sz w:val="24"/>
          <w:szCs w:val="24"/>
          <w:highlight w:val="dark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913" w14:paraId="25F43A5C" w14:textId="77777777" w:rsidTr="00D0714D">
        <w:tc>
          <w:tcPr>
            <w:tcW w:w="4675" w:type="dxa"/>
            <w:shd w:val="clear" w:color="auto" w:fill="8EAADB" w:themeFill="accent1" w:themeFillTint="99"/>
            <w:vAlign w:val="center"/>
          </w:tcPr>
          <w:p w14:paraId="4CD47752" w14:textId="77777777" w:rsidR="00876913" w:rsidRDefault="00876913" w:rsidP="00D0714D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 xml:space="preserve">p </w:t>
            </w:r>
            <w:r>
              <w:rPr>
                <w:rFonts w:cstheme="minorHAnsi"/>
                <w:lang w:val="es-EC"/>
              </w:rPr>
              <w:t>≤ 0,05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0DF25D5C" w14:textId="77777777" w:rsidR="00876913" w:rsidRPr="00FE41D8" w:rsidRDefault="00876913" w:rsidP="00D0714D">
            <w:pPr>
              <w:jc w:val="center"/>
            </w:pPr>
            <w:r>
              <w:rPr>
                <w:lang w:val="es-EC"/>
              </w:rPr>
              <w:t xml:space="preserve">p </w:t>
            </w:r>
            <w:r>
              <w:t>&gt; 0,05</w:t>
            </w:r>
          </w:p>
        </w:tc>
      </w:tr>
      <w:tr w:rsidR="00876913" w14:paraId="533809DE" w14:textId="77777777" w:rsidTr="00D0714D">
        <w:tc>
          <w:tcPr>
            <w:tcW w:w="4675" w:type="dxa"/>
          </w:tcPr>
          <w:p w14:paraId="256FAE25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 xml:space="preserve">Rechazar la H0 </w:t>
            </w:r>
          </w:p>
        </w:tc>
        <w:tc>
          <w:tcPr>
            <w:tcW w:w="4675" w:type="dxa"/>
          </w:tcPr>
          <w:p w14:paraId="4878894C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Aceptar la H0</w:t>
            </w:r>
          </w:p>
        </w:tc>
      </w:tr>
      <w:tr w:rsidR="00876913" w14:paraId="677B23EB" w14:textId="77777777" w:rsidTr="00D0714D">
        <w:tc>
          <w:tcPr>
            <w:tcW w:w="4675" w:type="dxa"/>
          </w:tcPr>
          <w:p w14:paraId="27DF5AA6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Aceptar H1 (V)</w:t>
            </w:r>
          </w:p>
        </w:tc>
        <w:tc>
          <w:tcPr>
            <w:tcW w:w="4675" w:type="dxa"/>
          </w:tcPr>
          <w:p w14:paraId="3EA55358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Rechazo la H1 (F)</w:t>
            </w:r>
          </w:p>
        </w:tc>
      </w:tr>
      <w:tr w:rsidR="00876913" w14:paraId="510E04D7" w14:textId="77777777" w:rsidTr="00D0714D">
        <w:tc>
          <w:tcPr>
            <w:tcW w:w="4675" w:type="dxa"/>
          </w:tcPr>
          <w:p w14:paraId="7A1DDD1D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Es estadísticamente significativo</w:t>
            </w:r>
          </w:p>
        </w:tc>
        <w:tc>
          <w:tcPr>
            <w:tcW w:w="4675" w:type="dxa"/>
          </w:tcPr>
          <w:p w14:paraId="66B88D35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No es estadísticamente significativo</w:t>
            </w:r>
          </w:p>
        </w:tc>
      </w:tr>
      <w:tr w:rsidR="00876913" w14:paraId="7F693218" w14:textId="77777777" w:rsidTr="00D0714D">
        <w:tc>
          <w:tcPr>
            <w:tcW w:w="4675" w:type="dxa"/>
          </w:tcPr>
          <w:p w14:paraId="21DC9D19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No es producto del azar</w:t>
            </w:r>
          </w:p>
        </w:tc>
        <w:tc>
          <w:tcPr>
            <w:tcW w:w="4675" w:type="dxa"/>
          </w:tcPr>
          <w:p w14:paraId="27839EA0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Es producto del azar</w:t>
            </w:r>
          </w:p>
        </w:tc>
      </w:tr>
      <w:tr w:rsidR="00876913" w14:paraId="08CF5003" w14:textId="77777777" w:rsidTr="00D0714D">
        <w:tc>
          <w:tcPr>
            <w:tcW w:w="4675" w:type="dxa"/>
          </w:tcPr>
          <w:p w14:paraId="01B3B7FC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Resultado es real, si existe</w:t>
            </w:r>
          </w:p>
        </w:tc>
        <w:tc>
          <w:tcPr>
            <w:tcW w:w="4675" w:type="dxa"/>
          </w:tcPr>
          <w:p w14:paraId="66A5FC5C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Resultado no es real</w:t>
            </w:r>
          </w:p>
        </w:tc>
      </w:tr>
    </w:tbl>
    <w:p w14:paraId="38B81EC8" w14:textId="7602F4AD" w:rsidR="00876913" w:rsidRDefault="00876913" w:rsidP="0087691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6A718EE0" w14:textId="77777777" w:rsidR="00876913" w:rsidRDefault="008769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183154C" w14:textId="77777777" w:rsidR="00876913" w:rsidRPr="00CA1A64" w:rsidRDefault="00876913" w:rsidP="0087691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D4C9FE" w14:textId="25242DC0" w:rsidR="00876913" w:rsidRDefault="00876913" w:rsidP="00876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estudiaron 89 sujetos de los cuales </w:t>
      </w:r>
      <w:r>
        <w:rPr>
          <w:rFonts w:ascii="Arial" w:hAnsi="Arial" w:cs="Arial"/>
          <w:sz w:val="24"/>
          <w:szCs w:val="24"/>
        </w:rPr>
        <w:t>1 sujeto hombre</w:t>
      </w:r>
      <w:r>
        <w:rPr>
          <w:rFonts w:ascii="Arial" w:hAnsi="Arial" w:cs="Arial"/>
          <w:sz w:val="24"/>
          <w:szCs w:val="24"/>
        </w:rPr>
        <w:t xml:space="preserve"> que se corresponde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el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% present</w:t>
      </w:r>
      <w:r>
        <w:rPr>
          <w:rFonts w:ascii="Arial" w:hAnsi="Arial" w:cs="Arial"/>
          <w:sz w:val="24"/>
          <w:szCs w:val="24"/>
        </w:rPr>
        <w:t xml:space="preserve">ó </w:t>
      </w:r>
      <w:r>
        <w:rPr>
          <w:rFonts w:ascii="Arial" w:hAnsi="Arial" w:cs="Arial"/>
          <w:sz w:val="24"/>
          <w:szCs w:val="24"/>
        </w:rPr>
        <w:t xml:space="preserve">dismorfia corporal relacionada con el </w:t>
      </w:r>
      <w:r>
        <w:rPr>
          <w:rFonts w:ascii="Arial" w:hAnsi="Arial" w:cs="Arial"/>
          <w:sz w:val="24"/>
          <w:szCs w:val="24"/>
        </w:rPr>
        <w:t xml:space="preserve">sexo </w:t>
      </w:r>
      <w:r w:rsidR="00F437EA">
        <w:rPr>
          <w:rFonts w:ascii="Arial" w:hAnsi="Arial" w:cs="Arial"/>
          <w:sz w:val="24"/>
          <w:szCs w:val="24"/>
        </w:rPr>
        <w:t>de</w:t>
      </w:r>
      <w:r w:rsidRPr="008D2F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en el año 202</w:t>
      </w:r>
      <w:r>
        <w:rPr>
          <w:rFonts w:ascii="Arial" w:hAnsi="Arial" w:cs="Arial"/>
          <w:sz w:val="24"/>
          <w:szCs w:val="24"/>
        </w:rPr>
        <w:t>2</w:t>
      </w:r>
      <w:r w:rsidRPr="008D2F7D">
        <w:rPr>
          <w:rFonts w:ascii="Arial" w:hAnsi="Arial" w:cs="Arial"/>
          <w:sz w:val="24"/>
          <w:szCs w:val="24"/>
        </w:rPr>
        <w:t>-202</w:t>
      </w:r>
      <w:r>
        <w:rPr>
          <w:rFonts w:ascii="Arial" w:hAnsi="Arial" w:cs="Arial"/>
          <w:sz w:val="24"/>
          <w:szCs w:val="24"/>
        </w:rPr>
        <w:t>3.</w:t>
      </w:r>
    </w:p>
    <w:p w14:paraId="4A55F6C1" w14:textId="0BB354EF" w:rsidR="00876913" w:rsidRPr="008D2F7D" w:rsidRDefault="00876913" w:rsidP="00876913">
      <w:pPr>
        <w:rPr>
          <w:rFonts w:ascii="Arial" w:hAnsi="Arial" w:cs="Arial"/>
          <w:sz w:val="24"/>
          <w:szCs w:val="24"/>
        </w:rPr>
      </w:pPr>
      <w:r w:rsidRPr="008D2F7D">
        <w:rPr>
          <w:rFonts w:ascii="Arial" w:hAnsi="Arial" w:cs="Arial"/>
          <w:sz w:val="24"/>
          <w:szCs w:val="24"/>
        </w:rPr>
        <w:t xml:space="preserve">Tabla 1. Prevalencia de </w:t>
      </w:r>
      <w:r>
        <w:rPr>
          <w:rFonts w:ascii="Arial" w:hAnsi="Arial" w:cs="Arial"/>
          <w:sz w:val="24"/>
          <w:szCs w:val="24"/>
        </w:rPr>
        <w:t xml:space="preserve">dismorfia corporal </w:t>
      </w:r>
      <w:r w:rsidRPr="008D2F7D">
        <w:rPr>
          <w:rFonts w:ascii="Arial" w:hAnsi="Arial" w:cs="Arial"/>
          <w:sz w:val="24"/>
          <w:szCs w:val="24"/>
        </w:rPr>
        <w:t>relacionada a</w:t>
      </w:r>
      <w:r>
        <w:rPr>
          <w:rFonts w:ascii="Arial" w:hAnsi="Arial" w:cs="Arial"/>
          <w:sz w:val="24"/>
          <w:szCs w:val="24"/>
        </w:rPr>
        <w:t xml:space="preserve">l </w:t>
      </w:r>
      <w:r w:rsidR="00F437EA">
        <w:rPr>
          <w:rFonts w:ascii="Arial" w:hAnsi="Arial" w:cs="Arial"/>
          <w:sz w:val="24"/>
          <w:szCs w:val="24"/>
        </w:rPr>
        <w:t>sexo de</w:t>
      </w:r>
      <w:r w:rsidRPr="008D2F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en el año 202</w:t>
      </w:r>
      <w:r>
        <w:rPr>
          <w:rFonts w:ascii="Arial" w:hAnsi="Arial" w:cs="Arial"/>
          <w:sz w:val="24"/>
          <w:szCs w:val="24"/>
        </w:rPr>
        <w:t>2</w:t>
      </w:r>
      <w:r w:rsidRPr="008D2F7D">
        <w:rPr>
          <w:rFonts w:ascii="Arial" w:hAnsi="Arial" w:cs="Arial"/>
          <w:sz w:val="24"/>
          <w:szCs w:val="24"/>
        </w:rPr>
        <w:t>-202</w:t>
      </w:r>
      <w:r>
        <w:rPr>
          <w:rFonts w:ascii="Arial" w:hAnsi="Arial" w:cs="Arial"/>
          <w:sz w:val="24"/>
          <w:szCs w:val="24"/>
        </w:rPr>
        <w:t>3</w:t>
      </w:r>
      <w:r w:rsidRPr="008D2F7D">
        <w:rPr>
          <w:rFonts w:ascii="Arial" w:hAnsi="Arial" w:cs="Arial"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876913" w:rsidRPr="00876913" w14:paraId="405859BB" w14:textId="77777777" w:rsidTr="00876913">
        <w:trPr>
          <w:trHeight w:val="31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C6153" w14:textId="77777777" w:rsidR="00876913" w:rsidRPr="00876913" w:rsidRDefault="00876913" w:rsidP="0087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4FFE" w14:textId="77777777" w:rsidR="00876913" w:rsidRPr="00876913" w:rsidRDefault="00876913" w:rsidP="0087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FAEDF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Dismorfia</w:t>
            </w:r>
            <w:proofErr w:type="spellEnd"/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corporal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4748E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76913" w:rsidRPr="00876913" w14:paraId="763F4F8F" w14:textId="77777777" w:rsidTr="00876913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3560" w14:textId="77777777" w:rsidR="00876913" w:rsidRPr="00876913" w:rsidRDefault="00876913" w:rsidP="0087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476091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507976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Presente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507517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Ausente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A8C94C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</w:tr>
      <w:tr w:rsidR="00876913" w:rsidRPr="00876913" w14:paraId="74D97813" w14:textId="77777777" w:rsidTr="00876913">
        <w:trPr>
          <w:trHeight w:val="310"/>
        </w:trPr>
        <w:tc>
          <w:tcPr>
            <w:tcW w:w="10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C10D0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Sexo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E031C" w14:textId="77777777" w:rsidR="00876913" w:rsidRPr="00876913" w:rsidRDefault="00876913" w:rsidP="00876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Hombre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A1346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 (3%)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256EB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28 (97%)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D6431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29 (100%)</w:t>
            </w:r>
          </w:p>
        </w:tc>
      </w:tr>
      <w:tr w:rsidR="00876913" w:rsidRPr="00876913" w14:paraId="70CF50AC" w14:textId="77777777" w:rsidTr="00876913">
        <w:trPr>
          <w:trHeight w:val="320"/>
        </w:trPr>
        <w:tc>
          <w:tcPr>
            <w:tcW w:w="10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06DA8" w14:textId="77777777" w:rsidR="00876913" w:rsidRPr="00876913" w:rsidRDefault="00876913" w:rsidP="00876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DBB082" w14:textId="77777777" w:rsidR="00876913" w:rsidRPr="00876913" w:rsidRDefault="00876913" w:rsidP="00876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769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Mujer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0F22FA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 (17%)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BD89B1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50 (83%)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581FF9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60 (100 %)</w:t>
            </w:r>
          </w:p>
        </w:tc>
      </w:tr>
      <w:tr w:rsidR="00876913" w:rsidRPr="00876913" w14:paraId="6867B9AA" w14:textId="77777777" w:rsidTr="00876913">
        <w:trPr>
          <w:trHeight w:val="31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BFAF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047751" w14:textId="77777777" w:rsidR="00876913" w:rsidRPr="00876913" w:rsidRDefault="00876913" w:rsidP="00876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6210A1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11 (12%)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24BECA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78 (88%)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B81E1B" w14:textId="77777777" w:rsidR="00876913" w:rsidRPr="00876913" w:rsidRDefault="00876913" w:rsidP="0087691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87691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/>
              </w:rPr>
              <w:t>89 (100%)</w:t>
            </w:r>
          </w:p>
        </w:tc>
      </w:tr>
    </w:tbl>
    <w:p w14:paraId="02836B98" w14:textId="3541332E" w:rsidR="00876913" w:rsidRPr="00876913" w:rsidRDefault="00876913" w:rsidP="00876913">
      <w:pPr>
        <w:ind w:firstLine="708"/>
        <w:rPr>
          <w:rFonts w:ascii="Arial" w:hAnsi="Arial" w:cs="Arial"/>
          <w:b/>
          <w:bCs/>
          <w:i/>
          <w:iCs/>
        </w:rPr>
      </w:pPr>
      <w:r w:rsidRPr="009725CB">
        <w:rPr>
          <w:rFonts w:ascii="Arial" w:hAnsi="Arial" w:cs="Arial"/>
          <w:b/>
          <w:bCs/>
          <w:i/>
          <w:iCs/>
        </w:rPr>
        <w:t xml:space="preserve">Prevalencia </w:t>
      </w:r>
      <w:r>
        <w:rPr>
          <w:rFonts w:ascii="Arial" w:hAnsi="Arial" w:cs="Arial"/>
          <w:b/>
          <w:bCs/>
          <w:i/>
          <w:iCs/>
        </w:rPr>
        <w:t>12,4</w:t>
      </w:r>
      <w:r w:rsidRPr="009725CB">
        <w:rPr>
          <w:rFonts w:ascii="Arial" w:hAnsi="Arial" w:cs="Arial"/>
          <w:b/>
          <w:bCs/>
          <w:i/>
          <w:iCs/>
        </w:rPr>
        <w:t xml:space="preserve">%; IC </w:t>
      </w:r>
      <w:r w:rsidRPr="009725CB">
        <w:rPr>
          <w:rFonts w:ascii="Arial" w:hAnsi="Arial" w:cs="Arial"/>
          <w:b/>
          <w:bCs/>
          <w:i/>
          <w:iCs/>
          <w:vertAlign w:val="subscript"/>
        </w:rPr>
        <w:t>95%</w:t>
      </w:r>
      <w:r w:rsidRPr="009725CB">
        <w:rPr>
          <w:rFonts w:ascii="Arial" w:hAnsi="Arial" w:cs="Arial"/>
          <w:b/>
          <w:bCs/>
          <w:i/>
          <w:iCs/>
        </w:rPr>
        <w:t xml:space="preserve">: </w:t>
      </w:r>
      <w:r>
        <w:rPr>
          <w:rFonts w:ascii="Arial" w:hAnsi="Arial" w:cs="Arial"/>
          <w:b/>
          <w:bCs/>
          <w:i/>
          <w:iCs/>
        </w:rPr>
        <w:t>7,58-26,3</w:t>
      </w:r>
      <w:r w:rsidRPr="009725CB">
        <w:rPr>
          <w:rFonts w:ascii="Arial" w:hAnsi="Arial" w:cs="Arial"/>
          <w:b/>
          <w:bCs/>
          <w:i/>
          <w:iCs/>
        </w:rPr>
        <w:t>%; Xi</w:t>
      </w:r>
      <w:r w:rsidRPr="009725CB">
        <w:rPr>
          <w:rFonts w:ascii="Arial" w:hAnsi="Arial" w:cs="Arial"/>
          <w:b/>
          <w:bCs/>
          <w:i/>
          <w:iCs/>
          <w:vertAlign w:val="superscript"/>
        </w:rPr>
        <w:t xml:space="preserve">2 </w:t>
      </w:r>
      <w:r w:rsidRPr="009725CB">
        <w:rPr>
          <w:rFonts w:ascii="Arial" w:hAnsi="Arial" w:cs="Arial"/>
          <w:b/>
          <w:bCs/>
          <w:i/>
          <w:iCs/>
        </w:rPr>
        <w:t>:</w:t>
      </w:r>
      <w:r>
        <w:rPr>
          <w:rFonts w:ascii="Arial" w:hAnsi="Arial" w:cs="Arial"/>
          <w:b/>
          <w:bCs/>
          <w:i/>
          <w:iCs/>
        </w:rPr>
        <w:t>2,</w:t>
      </w:r>
      <w:r>
        <w:rPr>
          <w:rFonts w:ascii="Arial" w:hAnsi="Arial" w:cs="Arial"/>
          <w:b/>
          <w:bCs/>
          <w:i/>
          <w:iCs/>
        </w:rPr>
        <w:t>0</w:t>
      </w:r>
      <w:r>
        <w:rPr>
          <w:rFonts w:ascii="Arial" w:hAnsi="Arial" w:cs="Arial"/>
          <w:b/>
          <w:bCs/>
          <w:i/>
          <w:iCs/>
        </w:rPr>
        <w:t>5</w:t>
      </w:r>
      <w:r w:rsidRPr="009725CB">
        <w:rPr>
          <w:rFonts w:ascii="Arial" w:hAnsi="Arial" w:cs="Arial"/>
          <w:b/>
          <w:bCs/>
          <w:i/>
          <w:iCs/>
        </w:rPr>
        <w:t>;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9725CB">
        <w:rPr>
          <w:rFonts w:ascii="Arial" w:hAnsi="Arial" w:cs="Arial"/>
          <w:b/>
          <w:bCs/>
          <w:i/>
          <w:iCs/>
        </w:rPr>
        <w:t xml:space="preserve">gl:1; p </w:t>
      </w:r>
      <w:r w:rsidRPr="00876913">
        <w:rPr>
          <w:rFonts w:ascii="Arial" w:hAnsi="Arial" w:cs="Arial"/>
          <w:b/>
          <w:bCs/>
          <w:i/>
          <w:iCs/>
        </w:rPr>
        <w:t>0,1521</w:t>
      </w:r>
    </w:p>
    <w:p w14:paraId="593F26DC" w14:textId="57D7335D" w:rsidR="00876913" w:rsidRDefault="00876913" w:rsidP="00876913">
      <w:pPr>
        <w:rPr>
          <w:rFonts w:ascii="Arial" w:hAnsi="Arial" w:cs="Arial"/>
          <w:b/>
          <w:bCs/>
          <w:i/>
          <w:iCs/>
        </w:rPr>
      </w:pPr>
    </w:p>
    <w:p w14:paraId="66C2AA53" w14:textId="5E50784A" w:rsidR="00876913" w:rsidRPr="008D2F7D" w:rsidRDefault="00876913" w:rsidP="00876913">
      <w:pPr>
        <w:rPr>
          <w:rFonts w:ascii="Arial" w:hAnsi="Arial" w:cs="Arial"/>
          <w:sz w:val="24"/>
          <w:szCs w:val="24"/>
        </w:rPr>
      </w:pPr>
      <w:r w:rsidRPr="007C29FE">
        <w:rPr>
          <w:rFonts w:ascii="Arial" w:hAnsi="Arial" w:cs="Arial"/>
          <w:sz w:val="24"/>
          <w:szCs w:val="24"/>
        </w:rPr>
        <w:t xml:space="preserve">La prevalencia </w:t>
      </w:r>
      <w:r>
        <w:rPr>
          <w:rFonts w:ascii="Arial" w:hAnsi="Arial" w:cs="Arial"/>
          <w:sz w:val="24"/>
          <w:szCs w:val="24"/>
        </w:rPr>
        <w:t xml:space="preserve">de dismorfia corporal no se relaciona con el </w:t>
      </w:r>
      <w:r w:rsidR="00F437EA">
        <w:rPr>
          <w:rFonts w:ascii="Arial" w:hAnsi="Arial" w:cs="Arial"/>
          <w:sz w:val="24"/>
          <w:szCs w:val="24"/>
        </w:rPr>
        <w:t>sexo</w:t>
      </w:r>
      <w:r w:rsidRPr="008D2F7D">
        <w:rPr>
          <w:rFonts w:ascii="Arial" w:hAnsi="Arial" w:cs="Arial"/>
          <w:sz w:val="24"/>
          <w:szCs w:val="24"/>
        </w:rPr>
        <w:t xml:space="preserve">, en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</w:t>
      </w:r>
      <w:r w:rsidRPr="007C29FE">
        <w:rPr>
          <w:rFonts w:ascii="Arial" w:hAnsi="Arial" w:cs="Arial"/>
          <w:sz w:val="24"/>
          <w:szCs w:val="24"/>
        </w:rPr>
        <w:t xml:space="preserve">(p </w:t>
      </w:r>
      <w:r w:rsidRPr="00904025">
        <w:rPr>
          <w:rFonts w:ascii="Arial" w:hAnsi="Arial" w:cs="Arial"/>
          <w:sz w:val="24"/>
          <w:szCs w:val="24"/>
        </w:rPr>
        <w:t>&gt;</w:t>
      </w:r>
      <w:r w:rsidRPr="007C29FE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,</w:t>
      </w:r>
      <w:r w:rsidRPr="007C29FE">
        <w:rPr>
          <w:rFonts w:ascii="Arial" w:hAnsi="Arial" w:cs="Arial"/>
          <w:sz w:val="24"/>
          <w:szCs w:val="24"/>
        </w:rPr>
        <w:t>05).</w:t>
      </w:r>
    </w:p>
    <w:p w14:paraId="550D1B47" w14:textId="77777777" w:rsidR="00876913" w:rsidRPr="008D2F7D" w:rsidRDefault="00876913" w:rsidP="00876913">
      <w:pPr>
        <w:rPr>
          <w:rFonts w:ascii="Arial" w:hAnsi="Arial" w:cs="Arial"/>
          <w:b/>
          <w:bCs/>
          <w:sz w:val="24"/>
          <w:szCs w:val="24"/>
        </w:rPr>
      </w:pPr>
      <w:r w:rsidRPr="008D2F7D">
        <w:rPr>
          <w:rFonts w:ascii="Arial" w:hAnsi="Arial" w:cs="Arial"/>
          <w:b/>
          <w:bCs/>
          <w:sz w:val="24"/>
          <w:szCs w:val="24"/>
        </w:rPr>
        <w:t>Pregunta significativa</w:t>
      </w:r>
    </w:p>
    <w:p w14:paraId="72DC468F" w14:textId="68E76F50" w:rsidR="00876913" w:rsidRPr="008D2F7D" w:rsidRDefault="00876913" w:rsidP="00876913">
      <w:pPr>
        <w:rPr>
          <w:rFonts w:ascii="Arial" w:hAnsi="Arial" w:cs="Arial"/>
          <w:sz w:val="24"/>
          <w:szCs w:val="24"/>
        </w:rPr>
      </w:pPr>
      <w:r w:rsidRPr="008D2F7D">
        <w:rPr>
          <w:rFonts w:ascii="Arial" w:hAnsi="Arial" w:cs="Arial"/>
          <w:sz w:val="24"/>
          <w:szCs w:val="24"/>
        </w:rPr>
        <w:t xml:space="preserve">¿Cuál es la prevalencia de la </w:t>
      </w:r>
      <w:r>
        <w:rPr>
          <w:rFonts w:ascii="Arial" w:hAnsi="Arial" w:cs="Arial"/>
          <w:sz w:val="24"/>
          <w:szCs w:val="24"/>
        </w:rPr>
        <w:t>dismorfia corporal</w:t>
      </w:r>
      <w:r w:rsidRPr="008D2F7D">
        <w:rPr>
          <w:rFonts w:ascii="Arial" w:hAnsi="Arial" w:cs="Arial"/>
          <w:sz w:val="24"/>
          <w:szCs w:val="24"/>
        </w:rPr>
        <w:t xml:space="preserve"> relacionada </w:t>
      </w:r>
      <w:r>
        <w:rPr>
          <w:rFonts w:ascii="Arial" w:hAnsi="Arial" w:cs="Arial"/>
          <w:sz w:val="24"/>
          <w:szCs w:val="24"/>
        </w:rPr>
        <w:t xml:space="preserve">al </w:t>
      </w:r>
      <w:r w:rsidR="00F437EA">
        <w:rPr>
          <w:rFonts w:ascii="Arial" w:hAnsi="Arial" w:cs="Arial"/>
          <w:sz w:val="24"/>
          <w:szCs w:val="24"/>
        </w:rPr>
        <w:t>sexo de</w:t>
      </w:r>
      <w:r w:rsidRPr="008D2F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 en el año 2022-2023</w:t>
      </w:r>
      <w:r w:rsidRPr="008D2F7D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78BDF01" w14:textId="77777777" w:rsidR="00876913" w:rsidRPr="00757389" w:rsidRDefault="00876913" w:rsidP="00876913">
      <w:pPr>
        <w:jc w:val="center"/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Ritual de la significancia estadística</w:t>
      </w:r>
    </w:p>
    <w:p w14:paraId="1BF6D101" w14:textId="77777777" w:rsidR="00876913" w:rsidRPr="00757389" w:rsidRDefault="00876913" w:rsidP="0087691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</w:t>
      </w:r>
    </w:p>
    <w:p w14:paraId="66BCCA35" w14:textId="77777777" w:rsidR="00876913" w:rsidRPr="00757389" w:rsidRDefault="00876913" w:rsidP="00876913">
      <w:pPr>
        <w:pStyle w:val="ListParagraph"/>
        <w:rPr>
          <w:rFonts w:ascii="Arial" w:hAnsi="Arial" w:cs="Arial"/>
          <w:b/>
          <w:bCs/>
          <w:sz w:val="24"/>
          <w:szCs w:val="24"/>
          <w:highlight w:val="darkYellow"/>
        </w:rPr>
      </w:pPr>
    </w:p>
    <w:p w14:paraId="73A651F4" w14:textId="77777777" w:rsidR="00876913" w:rsidRPr="00757389" w:rsidRDefault="00876913" w:rsidP="00876913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 (H1)</w:t>
      </w:r>
    </w:p>
    <w:p w14:paraId="4EA303C3" w14:textId="508BC6DF" w:rsidR="00876913" w:rsidRDefault="00876913" w:rsidP="00876913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904025">
        <w:rPr>
          <w:rFonts w:ascii="Arial" w:hAnsi="Arial" w:cs="Arial"/>
          <w:sz w:val="24"/>
          <w:szCs w:val="24"/>
          <w:highlight w:val="darkYellow"/>
        </w:rPr>
        <w:t xml:space="preserve">La prevalencia de dismorfia corporal se relaciona con el </w:t>
      </w:r>
      <w:r w:rsidR="00F437EA">
        <w:rPr>
          <w:rFonts w:ascii="Arial" w:hAnsi="Arial" w:cs="Arial"/>
          <w:sz w:val="24"/>
          <w:szCs w:val="24"/>
          <w:highlight w:val="darkYellow"/>
        </w:rPr>
        <w:t>sexo</w:t>
      </w:r>
      <w:r w:rsidRPr="00904025">
        <w:rPr>
          <w:rFonts w:ascii="Arial" w:hAnsi="Arial" w:cs="Arial"/>
          <w:sz w:val="24"/>
          <w:szCs w:val="24"/>
          <w:highlight w:val="darkYellow"/>
        </w:rPr>
        <w:t>, en estudiantes de Medicina activos de la Facultad de Ciencias Médicas de la Universidad Central del Ecuador</w:t>
      </w:r>
      <w:r w:rsidRPr="00904025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</w:p>
    <w:p w14:paraId="5ED42F12" w14:textId="77777777" w:rsidR="00876913" w:rsidRPr="00757389" w:rsidRDefault="00876913" w:rsidP="00876913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 (H0)</w:t>
      </w:r>
    </w:p>
    <w:p w14:paraId="0D1EC093" w14:textId="72150560" w:rsidR="00876913" w:rsidRPr="00904025" w:rsidRDefault="00876913" w:rsidP="00876913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904025">
        <w:rPr>
          <w:rFonts w:ascii="Arial" w:hAnsi="Arial" w:cs="Arial"/>
          <w:sz w:val="24"/>
          <w:szCs w:val="24"/>
          <w:highlight w:val="darkYellow"/>
        </w:rPr>
        <w:t xml:space="preserve">La prevalencia de dismorfia corporal no se relaciona con el </w:t>
      </w:r>
      <w:r w:rsidR="00F437EA">
        <w:rPr>
          <w:rFonts w:ascii="Arial" w:hAnsi="Arial" w:cs="Arial"/>
          <w:sz w:val="24"/>
          <w:szCs w:val="24"/>
          <w:highlight w:val="darkYellow"/>
        </w:rPr>
        <w:t>sexo</w:t>
      </w:r>
      <w:r w:rsidRPr="00904025">
        <w:rPr>
          <w:rFonts w:ascii="Arial" w:hAnsi="Arial" w:cs="Arial"/>
          <w:sz w:val="24"/>
          <w:szCs w:val="24"/>
          <w:highlight w:val="darkYellow"/>
        </w:rPr>
        <w:t>, en estudiantes de Medicina activos de la Facultad de Ciencias Médicas de la Universidad Central del Ecuador</w:t>
      </w:r>
      <w:r w:rsidRPr="00904025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</w:p>
    <w:p w14:paraId="6FCE849E" w14:textId="77777777" w:rsidR="00876913" w:rsidRPr="00757389" w:rsidRDefault="00876913" w:rsidP="0087691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Nivel de significación (p-valor): 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0.05=5% </w:t>
      </w:r>
    </w:p>
    <w:p w14:paraId="60C28A99" w14:textId="77777777" w:rsidR="00876913" w:rsidRPr="00757389" w:rsidRDefault="00876913" w:rsidP="0087691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Prueba para utilizar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: 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Xi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>2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 de homogeneidad</w:t>
      </w:r>
    </w:p>
    <w:p w14:paraId="224BEA53" w14:textId="48A601E0" w:rsidR="00876913" w:rsidRDefault="00876913" w:rsidP="0087691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Cálculos: </w:t>
      </w:r>
    </w:p>
    <w:p w14:paraId="5569245A" w14:textId="77777777" w:rsidR="00876913" w:rsidRPr="00457EE5" w:rsidRDefault="00876913" w:rsidP="00876913">
      <w:pPr>
        <w:pStyle w:val="ListParagraph"/>
        <w:rPr>
          <w:rFonts w:ascii="Arial" w:hAnsi="Arial" w:cs="Arial"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Prevalencia = </w:t>
      </w:r>
      <w:r>
        <w:rPr>
          <w:rFonts w:ascii="Arial" w:hAnsi="Arial" w:cs="Arial"/>
          <w:sz w:val="24"/>
          <w:szCs w:val="24"/>
          <w:highlight w:val="darkYellow"/>
        </w:rPr>
        <w:t>11</w:t>
      </w:r>
      <w:r w:rsidRPr="00757389">
        <w:rPr>
          <w:rFonts w:ascii="Arial" w:hAnsi="Arial" w:cs="Arial"/>
          <w:sz w:val="24"/>
          <w:szCs w:val="24"/>
          <w:highlight w:val="darkYellow"/>
        </w:rPr>
        <w:t>/</w:t>
      </w:r>
      <w:r>
        <w:rPr>
          <w:rFonts w:ascii="Arial" w:hAnsi="Arial" w:cs="Arial"/>
          <w:sz w:val="24"/>
          <w:szCs w:val="24"/>
          <w:highlight w:val="darkYellow"/>
        </w:rPr>
        <w:t>89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= </w:t>
      </w:r>
      <w:r>
        <w:rPr>
          <w:rFonts w:ascii="Arial" w:hAnsi="Arial" w:cs="Arial"/>
          <w:sz w:val="24"/>
          <w:szCs w:val="24"/>
          <w:highlight w:val="darkYellow"/>
        </w:rPr>
        <w:t xml:space="preserve">0,1236 </w:t>
      </w:r>
      <w:r w:rsidRPr="00757389">
        <w:rPr>
          <w:rFonts w:ascii="Arial" w:hAnsi="Arial" w:cs="Arial"/>
          <w:sz w:val="24"/>
          <w:szCs w:val="24"/>
          <w:highlight w:val="darkYellow"/>
        </w:rPr>
        <w:t>=</w:t>
      </w:r>
      <w:r>
        <w:rPr>
          <w:rFonts w:ascii="Arial" w:hAnsi="Arial" w:cs="Arial"/>
          <w:sz w:val="24"/>
          <w:szCs w:val="24"/>
          <w:highlight w:val="darkYellow"/>
        </w:rPr>
        <w:t xml:space="preserve"> 12,4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%; IC </w:t>
      </w:r>
      <w:r w:rsidRPr="00757389">
        <w:rPr>
          <w:rFonts w:ascii="Arial" w:hAnsi="Arial" w:cs="Arial"/>
          <w:sz w:val="24"/>
          <w:szCs w:val="24"/>
          <w:highlight w:val="darkYellow"/>
          <w:vertAlign w:val="subscript"/>
        </w:rPr>
        <w:t>95%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: </w:t>
      </w:r>
      <w:r w:rsidRPr="00457EE5">
        <w:rPr>
          <w:rFonts w:ascii="Arial" w:hAnsi="Arial" w:cs="Arial"/>
          <w:sz w:val="24"/>
          <w:szCs w:val="24"/>
          <w:highlight w:val="darkYellow"/>
        </w:rPr>
        <w:t>7,58-26,3</w:t>
      </w:r>
      <w:r w:rsidR="00457EE5" w:rsidRPr="00457EE5">
        <w:rPr>
          <w:rFonts w:ascii="Arial" w:hAnsi="Arial" w:cs="Arial"/>
          <w:sz w:val="24"/>
          <w:szCs w:val="24"/>
          <w:highlight w:val="darkYellow"/>
        </w:rPr>
        <w:t>%</w:t>
      </w:r>
    </w:p>
    <w:p w14:paraId="3DA4855C" w14:textId="380973DA" w:rsidR="00876913" w:rsidRPr="00F437EA" w:rsidRDefault="00876913" w:rsidP="00876913">
      <w:pPr>
        <w:pStyle w:val="ListParagraph"/>
        <w:rPr>
          <w:rFonts w:ascii="Arial" w:hAnsi="Arial" w:cs="Arial"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Xi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>2</w:t>
      </w:r>
      <w:r w:rsidR="00F437EA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 xml:space="preserve"> </w:t>
      </w:r>
      <w:r w:rsidR="00F437EA">
        <w:rPr>
          <w:rFonts w:ascii="Arial" w:hAnsi="Arial" w:cs="Arial"/>
          <w:b/>
          <w:bCs/>
          <w:sz w:val="24"/>
          <w:szCs w:val="24"/>
          <w:highlight w:val="darkYellow"/>
        </w:rPr>
        <w:t>con corrección de Yates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: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="00F437EA">
        <w:rPr>
          <w:rFonts w:ascii="Arial" w:hAnsi="Arial" w:cs="Arial"/>
          <w:sz w:val="24"/>
          <w:szCs w:val="24"/>
          <w:highlight w:val="darkYellow"/>
        </w:rPr>
        <w:t>2,05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;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gl:</w:t>
      </w:r>
      <w:r w:rsidRPr="00757389">
        <w:rPr>
          <w:rFonts w:ascii="Arial" w:hAnsi="Arial" w:cs="Arial"/>
          <w:sz w:val="24"/>
          <w:szCs w:val="24"/>
          <w:highlight w:val="darkYellow"/>
        </w:rPr>
        <w:t>1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; 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p </w:t>
      </w:r>
      <w:r w:rsidR="00457EE5" w:rsidRPr="00457EE5">
        <w:rPr>
          <w:rFonts w:ascii="Arial" w:hAnsi="Arial" w:cs="Arial"/>
          <w:sz w:val="24"/>
          <w:szCs w:val="24"/>
          <w:highlight w:val="darkYellow"/>
        </w:rPr>
        <w:t>0,</w:t>
      </w:r>
      <w:r w:rsidR="00F437EA" w:rsidRPr="00F437EA">
        <w:rPr>
          <w:rFonts w:ascii="Arial" w:hAnsi="Arial" w:cs="Arial"/>
          <w:sz w:val="24"/>
          <w:szCs w:val="24"/>
          <w:highlight w:val="darkYellow"/>
        </w:rPr>
        <w:t>1521</w:t>
      </w:r>
    </w:p>
    <w:p w14:paraId="6B9CED24" w14:textId="6D2DADDF" w:rsidR="00876913" w:rsidRPr="00757389" w:rsidRDefault="00876913" w:rsidP="0087691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lastRenderedPageBreak/>
        <w:t xml:space="preserve">Análisis: </w:t>
      </w:r>
      <w:r w:rsidRPr="00757389">
        <w:rPr>
          <w:rFonts w:ascii="Arial" w:hAnsi="Arial" w:cs="Arial"/>
          <w:sz w:val="24"/>
          <w:szCs w:val="24"/>
          <w:highlight w:val="darkYellow"/>
        </w:rPr>
        <w:t>como mi p calculada (0</w:t>
      </w:r>
      <w:r>
        <w:rPr>
          <w:rFonts w:ascii="Arial" w:hAnsi="Arial" w:cs="Arial"/>
          <w:sz w:val="24"/>
          <w:szCs w:val="24"/>
          <w:highlight w:val="darkYellow"/>
        </w:rPr>
        <w:t>,</w:t>
      </w:r>
      <w:r w:rsidR="00F437EA" w:rsidRPr="00F437EA">
        <w:rPr>
          <w:rFonts w:ascii="Arial" w:hAnsi="Arial" w:cs="Arial"/>
          <w:sz w:val="24"/>
          <w:szCs w:val="24"/>
          <w:highlight w:val="darkYellow"/>
        </w:rPr>
        <w:t>1521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) es </w:t>
      </w:r>
      <w:r>
        <w:rPr>
          <w:rFonts w:ascii="Arial" w:hAnsi="Arial" w:cs="Arial"/>
          <w:sz w:val="24"/>
          <w:szCs w:val="24"/>
          <w:highlight w:val="darkYellow"/>
        </w:rPr>
        <w:t xml:space="preserve">mayor </w:t>
      </w:r>
      <w:r w:rsidRPr="00757389">
        <w:rPr>
          <w:rFonts w:ascii="Arial" w:hAnsi="Arial" w:cs="Arial"/>
          <w:sz w:val="24"/>
          <w:szCs w:val="24"/>
          <w:highlight w:val="darkYellow"/>
        </w:rPr>
        <w:t>que p-valor teórico (0</w:t>
      </w:r>
      <w:r>
        <w:rPr>
          <w:rFonts w:ascii="Arial" w:hAnsi="Arial" w:cs="Arial"/>
          <w:sz w:val="24"/>
          <w:szCs w:val="24"/>
          <w:highlight w:val="darkYellow"/>
        </w:rPr>
        <w:t>,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05) </w:t>
      </w:r>
      <w:r>
        <w:rPr>
          <w:rFonts w:ascii="Arial" w:hAnsi="Arial" w:cs="Arial"/>
          <w:sz w:val="24"/>
          <w:szCs w:val="24"/>
          <w:highlight w:val="darkYellow"/>
        </w:rPr>
        <w:t xml:space="preserve">acepto la </w:t>
      </w:r>
      <w:r w:rsidRPr="00757389">
        <w:rPr>
          <w:rFonts w:ascii="Arial" w:hAnsi="Arial" w:cs="Arial"/>
          <w:sz w:val="24"/>
          <w:szCs w:val="24"/>
          <w:highlight w:val="darkYellow"/>
        </w:rPr>
        <w:t>hipótesis nula</w:t>
      </w:r>
      <w:r>
        <w:rPr>
          <w:rFonts w:ascii="Arial" w:hAnsi="Arial" w:cs="Arial"/>
          <w:sz w:val="24"/>
          <w:szCs w:val="24"/>
          <w:highlight w:val="darkYellow"/>
        </w:rPr>
        <w:t xml:space="preserve"> (verdadera)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, y </w:t>
      </w:r>
      <w:r>
        <w:rPr>
          <w:rFonts w:ascii="Arial" w:hAnsi="Arial" w:cs="Arial"/>
          <w:sz w:val="24"/>
          <w:szCs w:val="24"/>
          <w:highlight w:val="darkYellow"/>
        </w:rPr>
        <w:t xml:space="preserve">rechazo </w:t>
      </w:r>
      <w:r w:rsidRPr="00757389">
        <w:rPr>
          <w:rFonts w:ascii="Arial" w:hAnsi="Arial" w:cs="Arial"/>
          <w:sz w:val="24"/>
          <w:szCs w:val="24"/>
          <w:highlight w:val="darkYellow"/>
        </w:rPr>
        <w:t>la hipótesis de trabajo (</w:t>
      </w:r>
      <w:r>
        <w:rPr>
          <w:rFonts w:ascii="Arial" w:hAnsi="Arial" w:cs="Arial"/>
          <w:sz w:val="24"/>
          <w:szCs w:val="24"/>
          <w:highlight w:val="darkYellow"/>
        </w:rPr>
        <w:t>falsa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). </w:t>
      </w:r>
    </w:p>
    <w:p w14:paraId="7E426C4B" w14:textId="4E00437B" w:rsidR="00876913" w:rsidRPr="00F437EA" w:rsidRDefault="00876913" w:rsidP="007F149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F437EA">
        <w:rPr>
          <w:rFonts w:ascii="Arial" w:hAnsi="Arial" w:cs="Arial"/>
          <w:b/>
          <w:bCs/>
          <w:sz w:val="24"/>
          <w:szCs w:val="24"/>
          <w:highlight w:val="darkYellow"/>
        </w:rPr>
        <w:t xml:space="preserve">Decisión: </w:t>
      </w:r>
      <w:r w:rsidR="00F437EA" w:rsidRPr="00F437EA">
        <w:rPr>
          <w:rFonts w:ascii="Arial" w:hAnsi="Arial" w:cs="Arial"/>
          <w:sz w:val="24"/>
          <w:szCs w:val="24"/>
          <w:highlight w:val="darkYellow"/>
        </w:rPr>
        <w:t>La prevalencia de dismorfia corporal no se relaciona con el sexo, en estudiantes de Medicina activos de la Facultad de Ciencias Médicas de la Universidad Central del Ecuador</w:t>
      </w:r>
      <w:r w:rsidR="00F437EA" w:rsidRPr="00F437EA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Pr="00F437EA">
        <w:rPr>
          <w:rFonts w:ascii="Arial" w:hAnsi="Arial" w:cs="Arial"/>
          <w:sz w:val="24"/>
          <w:szCs w:val="24"/>
          <w:highlight w:val="darkYellow"/>
        </w:rPr>
        <w:t>(p &gt; 0,05).</w:t>
      </w:r>
    </w:p>
    <w:p w14:paraId="554180F1" w14:textId="77777777" w:rsidR="00876913" w:rsidRPr="00876913" w:rsidRDefault="00876913" w:rsidP="00876913">
      <w:pPr>
        <w:ind w:left="360"/>
        <w:rPr>
          <w:rFonts w:ascii="Arial" w:hAnsi="Arial" w:cs="Arial"/>
          <w:sz w:val="24"/>
          <w:szCs w:val="24"/>
          <w:highlight w:val="dark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913" w14:paraId="5D353103" w14:textId="77777777" w:rsidTr="00D0714D">
        <w:tc>
          <w:tcPr>
            <w:tcW w:w="4675" w:type="dxa"/>
            <w:shd w:val="clear" w:color="auto" w:fill="8EAADB" w:themeFill="accent1" w:themeFillTint="99"/>
            <w:vAlign w:val="center"/>
          </w:tcPr>
          <w:p w14:paraId="4CFC7597" w14:textId="77777777" w:rsidR="00876913" w:rsidRDefault="00876913" w:rsidP="00D0714D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 xml:space="preserve">p </w:t>
            </w:r>
            <w:r>
              <w:rPr>
                <w:rFonts w:cstheme="minorHAnsi"/>
                <w:lang w:val="es-EC"/>
              </w:rPr>
              <w:t>≤ 0,05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0C380C1B" w14:textId="77777777" w:rsidR="00876913" w:rsidRPr="00FE41D8" w:rsidRDefault="00876913" w:rsidP="00D0714D">
            <w:pPr>
              <w:jc w:val="center"/>
            </w:pPr>
            <w:r>
              <w:rPr>
                <w:lang w:val="es-EC"/>
              </w:rPr>
              <w:t xml:space="preserve">p </w:t>
            </w:r>
            <w:r>
              <w:t>&gt; 0,05</w:t>
            </w:r>
          </w:p>
        </w:tc>
      </w:tr>
      <w:tr w:rsidR="00876913" w14:paraId="4B25A6D4" w14:textId="77777777" w:rsidTr="00D0714D">
        <w:tc>
          <w:tcPr>
            <w:tcW w:w="4675" w:type="dxa"/>
          </w:tcPr>
          <w:p w14:paraId="5CA62BAF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 xml:space="preserve">Rechazar la H0 </w:t>
            </w:r>
          </w:p>
        </w:tc>
        <w:tc>
          <w:tcPr>
            <w:tcW w:w="4675" w:type="dxa"/>
          </w:tcPr>
          <w:p w14:paraId="6DE6D27B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Aceptar la H0</w:t>
            </w:r>
          </w:p>
        </w:tc>
      </w:tr>
      <w:tr w:rsidR="00876913" w14:paraId="0F29831A" w14:textId="77777777" w:rsidTr="00D0714D">
        <w:tc>
          <w:tcPr>
            <w:tcW w:w="4675" w:type="dxa"/>
          </w:tcPr>
          <w:p w14:paraId="7E7DED73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Aceptar H1 (V)</w:t>
            </w:r>
          </w:p>
        </w:tc>
        <w:tc>
          <w:tcPr>
            <w:tcW w:w="4675" w:type="dxa"/>
          </w:tcPr>
          <w:p w14:paraId="400B5E32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Rechazo la H1 (F)</w:t>
            </w:r>
          </w:p>
        </w:tc>
      </w:tr>
      <w:tr w:rsidR="00876913" w14:paraId="5385C768" w14:textId="77777777" w:rsidTr="00D0714D">
        <w:tc>
          <w:tcPr>
            <w:tcW w:w="4675" w:type="dxa"/>
          </w:tcPr>
          <w:p w14:paraId="4697353E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Es estadísticamente significativo</w:t>
            </w:r>
          </w:p>
        </w:tc>
        <w:tc>
          <w:tcPr>
            <w:tcW w:w="4675" w:type="dxa"/>
          </w:tcPr>
          <w:p w14:paraId="31E2593A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No es estadísticamente significativo</w:t>
            </w:r>
          </w:p>
        </w:tc>
      </w:tr>
      <w:tr w:rsidR="00876913" w14:paraId="514930D8" w14:textId="77777777" w:rsidTr="00D0714D">
        <w:tc>
          <w:tcPr>
            <w:tcW w:w="4675" w:type="dxa"/>
          </w:tcPr>
          <w:p w14:paraId="4E3FC99B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No es producto del azar</w:t>
            </w:r>
          </w:p>
        </w:tc>
        <w:tc>
          <w:tcPr>
            <w:tcW w:w="4675" w:type="dxa"/>
          </w:tcPr>
          <w:p w14:paraId="00261D93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Es producto del azar</w:t>
            </w:r>
          </w:p>
        </w:tc>
      </w:tr>
      <w:tr w:rsidR="00876913" w14:paraId="6486AABC" w14:textId="77777777" w:rsidTr="00D0714D">
        <w:tc>
          <w:tcPr>
            <w:tcW w:w="4675" w:type="dxa"/>
          </w:tcPr>
          <w:p w14:paraId="7FE3C142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Resultado es real, si existe</w:t>
            </w:r>
          </w:p>
        </w:tc>
        <w:tc>
          <w:tcPr>
            <w:tcW w:w="4675" w:type="dxa"/>
          </w:tcPr>
          <w:p w14:paraId="5F79F3B1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Resultado no es real</w:t>
            </w:r>
          </w:p>
        </w:tc>
      </w:tr>
    </w:tbl>
    <w:p w14:paraId="4BC59571" w14:textId="03DDB027" w:rsidR="00876913" w:rsidRDefault="00876913" w:rsidP="0087691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6ABB689C" w14:textId="77777777" w:rsidR="00876913" w:rsidRDefault="008769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A91B77" w14:textId="77777777" w:rsidR="00876913" w:rsidRPr="00CA1A64" w:rsidRDefault="00876913" w:rsidP="0087691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8F6233" w14:textId="3D5B6DB9" w:rsidR="00876913" w:rsidRDefault="00876913" w:rsidP="008769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estudiaron 89 sujetos de los cuales </w:t>
      </w:r>
      <w:r w:rsidR="00F437EA">
        <w:rPr>
          <w:rFonts w:ascii="Arial" w:hAnsi="Arial" w:cs="Arial"/>
          <w:sz w:val="24"/>
          <w:szCs w:val="24"/>
        </w:rPr>
        <w:t xml:space="preserve">8 </w:t>
      </w:r>
      <w:r>
        <w:rPr>
          <w:rFonts w:ascii="Arial" w:hAnsi="Arial" w:cs="Arial"/>
          <w:sz w:val="24"/>
          <w:szCs w:val="24"/>
        </w:rPr>
        <w:t>que se corresponden con el 1</w:t>
      </w:r>
      <w:r w:rsidR="00F437E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% presentaron dismorfia corporal relacionada con el </w:t>
      </w:r>
      <w:r w:rsidR="00F437EA">
        <w:rPr>
          <w:rFonts w:ascii="Arial" w:hAnsi="Arial" w:cs="Arial"/>
          <w:sz w:val="24"/>
          <w:szCs w:val="24"/>
        </w:rPr>
        <w:t>uso de redes sociales mayores a 4 horas,</w:t>
      </w:r>
      <w:r w:rsidRPr="008D2F7D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en el año 202</w:t>
      </w:r>
      <w:r>
        <w:rPr>
          <w:rFonts w:ascii="Arial" w:hAnsi="Arial" w:cs="Arial"/>
          <w:sz w:val="24"/>
          <w:szCs w:val="24"/>
        </w:rPr>
        <w:t>2</w:t>
      </w:r>
      <w:r w:rsidRPr="008D2F7D">
        <w:rPr>
          <w:rFonts w:ascii="Arial" w:hAnsi="Arial" w:cs="Arial"/>
          <w:sz w:val="24"/>
          <w:szCs w:val="24"/>
        </w:rPr>
        <w:t>-202</w:t>
      </w:r>
      <w:r>
        <w:rPr>
          <w:rFonts w:ascii="Arial" w:hAnsi="Arial" w:cs="Arial"/>
          <w:sz w:val="24"/>
          <w:szCs w:val="24"/>
        </w:rPr>
        <w:t>3.</w:t>
      </w:r>
    </w:p>
    <w:p w14:paraId="43B6FA52" w14:textId="40875702" w:rsidR="00876913" w:rsidRPr="008D2F7D" w:rsidRDefault="00876913" w:rsidP="00876913">
      <w:pPr>
        <w:rPr>
          <w:rFonts w:ascii="Arial" w:hAnsi="Arial" w:cs="Arial"/>
          <w:sz w:val="24"/>
          <w:szCs w:val="24"/>
        </w:rPr>
      </w:pPr>
      <w:r w:rsidRPr="008D2F7D">
        <w:rPr>
          <w:rFonts w:ascii="Arial" w:hAnsi="Arial" w:cs="Arial"/>
          <w:sz w:val="24"/>
          <w:szCs w:val="24"/>
        </w:rPr>
        <w:t xml:space="preserve">Tabla 1. Prevalencia de </w:t>
      </w:r>
      <w:r>
        <w:rPr>
          <w:rFonts w:ascii="Arial" w:hAnsi="Arial" w:cs="Arial"/>
          <w:sz w:val="24"/>
          <w:szCs w:val="24"/>
        </w:rPr>
        <w:t xml:space="preserve">dismorfia corporal </w:t>
      </w:r>
      <w:r w:rsidRPr="008D2F7D">
        <w:rPr>
          <w:rFonts w:ascii="Arial" w:hAnsi="Arial" w:cs="Arial"/>
          <w:sz w:val="24"/>
          <w:szCs w:val="24"/>
        </w:rPr>
        <w:t>relacionada a</w:t>
      </w:r>
      <w:r>
        <w:rPr>
          <w:rFonts w:ascii="Arial" w:hAnsi="Arial" w:cs="Arial"/>
          <w:sz w:val="24"/>
          <w:szCs w:val="24"/>
        </w:rPr>
        <w:t>l</w:t>
      </w:r>
      <w:r w:rsidR="00F437EA">
        <w:rPr>
          <w:rFonts w:ascii="Arial" w:hAnsi="Arial" w:cs="Arial"/>
          <w:sz w:val="24"/>
          <w:szCs w:val="24"/>
        </w:rPr>
        <w:t xml:space="preserve"> </w:t>
      </w:r>
      <w:r w:rsidR="00F437EA">
        <w:rPr>
          <w:rFonts w:ascii="Arial" w:hAnsi="Arial" w:cs="Arial"/>
          <w:sz w:val="24"/>
          <w:szCs w:val="24"/>
        </w:rPr>
        <w:t>uso de redes sociales mayores a 4 horas</w:t>
      </w:r>
      <w:r w:rsidRPr="008D2F7D">
        <w:rPr>
          <w:rFonts w:ascii="Arial" w:hAnsi="Arial" w:cs="Arial"/>
          <w:sz w:val="24"/>
          <w:szCs w:val="24"/>
        </w:rPr>
        <w:t xml:space="preserve">, en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en el año 202</w:t>
      </w:r>
      <w:r>
        <w:rPr>
          <w:rFonts w:ascii="Arial" w:hAnsi="Arial" w:cs="Arial"/>
          <w:sz w:val="24"/>
          <w:szCs w:val="24"/>
        </w:rPr>
        <w:t>2</w:t>
      </w:r>
      <w:r w:rsidRPr="008D2F7D">
        <w:rPr>
          <w:rFonts w:ascii="Arial" w:hAnsi="Arial" w:cs="Arial"/>
          <w:sz w:val="24"/>
          <w:szCs w:val="24"/>
        </w:rPr>
        <w:t>-202</w:t>
      </w:r>
      <w:r>
        <w:rPr>
          <w:rFonts w:ascii="Arial" w:hAnsi="Arial" w:cs="Arial"/>
          <w:sz w:val="24"/>
          <w:szCs w:val="24"/>
        </w:rPr>
        <w:t>3</w:t>
      </w:r>
      <w:r w:rsidRPr="008D2F7D">
        <w:rPr>
          <w:rFonts w:ascii="Arial" w:hAnsi="Arial" w:cs="Arial"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2031"/>
        <w:gridCol w:w="1730"/>
        <w:gridCol w:w="1298"/>
        <w:gridCol w:w="1532"/>
      </w:tblGrid>
      <w:tr w:rsidR="00876913" w14:paraId="6FB27B83" w14:textId="77777777" w:rsidTr="00876913">
        <w:trPr>
          <w:trHeight w:val="310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14AC2" w14:textId="77777777" w:rsidR="00876913" w:rsidRDefault="00876913"/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DC89E" w14:textId="77777777" w:rsidR="00876913" w:rsidRDefault="00876913">
            <w:pPr>
              <w:rPr>
                <w:sz w:val="20"/>
                <w:szCs w:val="20"/>
              </w:rPr>
            </w:pPr>
          </w:p>
        </w:tc>
        <w:tc>
          <w:tcPr>
            <w:tcW w:w="17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654ED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Dismorfia corporal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4E7EF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76913" w14:paraId="2286A750" w14:textId="77777777" w:rsidTr="00876913">
        <w:trPr>
          <w:trHeight w:val="320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3991" w14:textId="77777777" w:rsidR="00876913" w:rsidRDefault="00876913">
            <w:pPr>
              <w:rPr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623596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AE8106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Presente</w:t>
            </w:r>
          </w:p>
        </w:tc>
        <w:tc>
          <w:tcPr>
            <w:tcW w:w="7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98B29A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Ausente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08753F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</w:tr>
      <w:tr w:rsidR="00876913" w14:paraId="76C14257" w14:textId="77777777" w:rsidTr="00876913">
        <w:trPr>
          <w:trHeight w:val="310"/>
        </w:trPr>
        <w:tc>
          <w:tcPr>
            <w:tcW w:w="112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D6F19" w14:textId="77777777" w:rsidR="00876913" w:rsidRDefault="0087691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Uso de redes sociales mayor a 4 horas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BCD0D" w14:textId="77777777" w:rsidR="00876913" w:rsidRDefault="0087691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643B1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 (15%)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F9A38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 (85%)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C23AC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53 (100%)</w:t>
            </w:r>
          </w:p>
        </w:tc>
      </w:tr>
      <w:tr w:rsidR="00876913" w14:paraId="3DEC1CCE" w14:textId="77777777" w:rsidTr="00876913">
        <w:trPr>
          <w:trHeight w:val="320"/>
        </w:trPr>
        <w:tc>
          <w:tcPr>
            <w:tcW w:w="1125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B0108" w14:textId="77777777" w:rsidR="00876913" w:rsidRDefault="0087691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0392CE" w14:textId="77777777" w:rsidR="00876913" w:rsidRDefault="0087691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23CF43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(8%)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D322DE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 (92%)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ED7D48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 (100%)</w:t>
            </w:r>
          </w:p>
        </w:tc>
      </w:tr>
      <w:tr w:rsidR="00876913" w14:paraId="79D1638C" w14:textId="77777777" w:rsidTr="00876913">
        <w:trPr>
          <w:trHeight w:val="310"/>
        </w:trPr>
        <w:tc>
          <w:tcPr>
            <w:tcW w:w="1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9E92C" w14:textId="77777777" w:rsidR="00876913" w:rsidRDefault="0087691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130AC2" w14:textId="77777777" w:rsidR="00876913" w:rsidRDefault="0087691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90A326" w14:textId="77777777" w:rsidR="00876913" w:rsidRDefault="00876913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11 (12%) 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CFA726" w14:textId="77777777" w:rsidR="00876913" w:rsidRDefault="00876913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78 (88%)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4C1513" w14:textId="77777777" w:rsidR="00876913" w:rsidRDefault="00876913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89 (100%)</w:t>
            </w:r>
          </w:p>
        </w:tc>
      </w:tr>
    </w:tbl>
    <w:p w14:paraId="175F3C6B" w14:textId="36408BBD" w:rsidR="00876913" w:rsidRDefault="00876913" w:rsidP="00876913">
      <w:pPr>
        <w:rPr>
          <w:rFonts w:ascii="Arial" w:hAnsi="Arial" w:cs="Arial"/>
          <w:b/>
          <w:bCs/>
          <w:i/>
          <w:iCs/>
        </w:rPr>
      </w:pPr>
      <w:r w:rsidRPr="009725CB">
        <w:rPr>
          <w:rFonts w:ascii="Arial" w:hAnsi="Arial" w:cs="Arial"/>
          <w:b/>
          <w:bCs/>
          <w:i/>
          <w:iCs/>
        </w:rPr>
        <w:t xml:space="preserve">Prevalencia </w:t>
      </w:r>
      <w:r>
        <w:rPr>
          <w:rFonts w:ascii="Arial" w:hAnsi="Arial" w:cs="Arial"/>
          <w:b/>
          <w:bCs/>
          <w:i/>
          <w:iCs/>
        </w:rPr>
        <w:t>12,4</w:t>
      </w:r>
      <w:r w:rsidRPr="009725CB">
        <w:rPr>
          <w:rFonts w:ascii="Arial" w:hAnsi="Arial" w:cs="Arial"/>
          <w:b/>
          <w:bCs/>
          <w:i/>
          <w:iCs/>
        </w:rPr>
        <w:t xml:space="preserve">%; IC </w:t>
      </w:r>
      <w:r w:rsidRPr="009725CB">
        <w:rPr>
          <w:rFonts w:ascii="Arial" w:hAnsi="Arial" w:cs="Arial"/>
          <w:b/>
          <w:bCs/>
          <w:i/>
          <w:iCs/>
          <w:vertAlign w:val="subscript"/>
        </w:rPr>
        <w:t>95%</w:t>
      </w:r>
      <w:r w:rsidRPr="009725CB">
        <w:rPr>
          <w:rFonts w:ascii="Arial" w:hAnsi="Arial" w:cs="Arial"/>
          <w:b/>
          <w:bCs/>
          <w:i/>
          <w:iCs/>
        </w:rPr>
        <w:t xml:space="preserve">: </w:t>
      </w:r>
      <w:r>
        <w:rPr>
          <w:rFonts w:ascii="Arial" w:hAnsi="Arial" w:cs="Arial"/>
          <w:b/>
          <w:bCs/>
          <w:i/>
          <w:iCs/>
        </w:rPr>
        <w:t>7,58-26,3</w:t>
      </w:r>
      <w:r w:rsidRPr="009725CB">
        <w:rPr>
          <w:rFonts w:ascii="Arial" w:hAnsi="Arial" w:cs="Arial"/>
          <w:b/>
          <w:bCs/>
          <w:i/>
          <w:iCs/>
        </w:rPr>
        <w:t>%; Xi</w:t>
      </w:r>
      <w:r w:rsidRPr="009725CB">
        <w:rPr>
          <w:rFonts w:ascii="Arial" w:hAnsi="Arial" w:cs="Arial"/>
          <w:b/>
          <w:bCs/>
          <w:i/>
          <w:iCs/>
          <w:vertAlign w:val="superscript"/>
        </w:rPr>
        <w:t xml:space="preserve">2 </w:t>
      </w:r>
      <w:r w:rsidRPr="009725CB">
        <w:rPr>
          <w:rFonts w:ascii="Arial" w:hAnsi="Arial" w:cs="Arial"/>
          <w:b/>
          <w:bCs/>
          <w:i/>
          <w:iCs/>
        </w:rPr>
        <w:t>:</w:t>
      </w:r>
      <w:r>
        <w:rPr>
          <w:rFonts w:ascii="Arial" w:hAnsi="Arial" w:cs="Arial"/>
          <w:b/>
          <w:bCs/>
          <w:i/>
          <w:iCs/>
        </w:rPr>
        <w:t>0</w:t>
      </w:r>
      <w:r w:rsidRPr="009725CB">
        <w:rPr>
          <w:rFonts w:ascii="Arial" w:hAnsi="Arial" w:cs="Arial"/>
          <w:b/>
          <w:bCs/>
          <w:i/>
          <w:iCs/>
        </w:rPr>
        <w:t>,</w:t>
      </w:r>
      <w:r w:rsidR="00F437EA">
        <w:rPr>
          <w:rFonts w:ascii="Arial" w:hAnsi="Arial" w:cs="Arial"/>
          <w:b/>
          <w:bCs/>
          <w:i/>
          <w:iCs/>
        </w:rPr>
        <w:t>39</w:t>
      </w:r>
      <w:r w:rsidRPr="009725CB">
        <w:rPr>
          <w:rFonts w:ascii="Arial" w:hAnsi="Arial" w:cs="Arial"/>
          <w:b/>
          <w:bCs/>
          <w:i/>
          <w:iCs/>
        </w:rPr>
        <w:t>;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9725CB">
        <w:rPr>
          <w:rFonts w:ascii="Arial" w:hAnsi="Arial" w:cs="Arial"/>
          <w:b/>
          <w:bCs/>
          <w:i/>
          <w:iCs/>
        </w:rPr>
        <w:t>gl:1; p 0,</w:t>
      </w:r>
      <w:r>
        <w:rPr>
          <w:rFonts w:ascii="Arial" w:hAnsi="Arial" w:cs="Arial"/>
          <w:b/>
          <w:bCs/>
          <w:i/>
          <w:iCs/>
        </w:rPr>
        <w:t>5</w:t>
      </w:r>
      <w:r w:rsidR="00F437EA">
        <w:rPr>
          <w:rFonts w:ascii="Arial" w:hAnsi="Arial" w:cs="Arial"/>
          <w:b/>
          <w:bCs/>
          <w:i/>
          <w:iCs/>
        </w:rPr>
        <w:t>333</w:t>
      </w:r>
    </w:p>
    <w:p w14:paraId="3B9D8919" w14:textId="7759E0AF" w:rsidR="00876913" w:rsidRPr="008D2F7D" w:rsidRDefault="00876913" w:rsidP="00876913">
      <w:pPr>
        <w:rPr>
          <w:rFonts w:ascii="Arial" w:hAnsi="Arial" w:cs="Arial"/>
          <w:sz w:val="24"/>
          <w:szCs w:val="24"/>
        </w:rPr>
      </w:pPr>
      <w:bookmarkStart w:id="0" w:name="_Hlk129526486"/>
      <w:r w:rsidRPr="007C29FE">
        <w:rPr>
          <w:rFonts w:ascii="Arial" w:hAnsi="Arial" w:cs="Arial"/>
          <w:sz w:val="24"/>
          <w:szCs w:val="24"/>
        </w:rPr>
        <w:t xml:space="preserve">La prevalencia </w:t>
      </w:r>
      <w:r>
        <w:rPr>
          <w:rFonts w:ascii="Arial" w:hAnsi="Arial" w:cs="Arial"/>
          <w:sz w:val="24"/>
          <w:szCs w:val="24"/>
        </w:rPr>
        <w:t xml:space="preserve">de dismorfia corporal no se relaciona con </w:t>
      </w:r>
      <w:r w:rsidR="00F437EA">
        <w:rPr>
          <w:rFonts w:ascii="Arial" w:hAnsi="Arial" w:cs="Arial"/>
          <w:sz w:val="24"/>
          <w:szCs w:val="24"/>
        </w:rPr>
        <w:t>el uso de redes sociales mayores a 4 horas</w:t>
      </w:r>
      <w:r w:rsidRPr="008D2F7D">
        <w:rPr>
          <w:rFonts w:ascii="Arial" w:hAnsi="Arial" w:cs="Arial"/>
          <w:sz w:val="24"/>
          <w:szCs w:val="24"/>
        </w:rPr>
        <w:t xml:space="preserve">, en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</w:t>
      </w:r>
      <w:r w:rsidRPr="008D2F7D">
        <w:rPr>
          <w:rFonts w:ascii="Arial" w:hAnsi="Arial" w:cs="Arial"/>
          <w:sz w:val="24"/>
          <w:szCs w:val="24"/>
        </w:rPr>
        <w:t xml:space="preserve"> </w:t>
      </w:r>
      <w:bookmarkEnd w:id="0"/>
      <w:r w:rsidRPr="007C29FE">
        <w:rPr>
          <w:rFonts w:ascii="Arial" w:hAnsi="Arial" w:cs="Arial"/>
          <w:sz w:val="24"/>
          <w:szCs w:val="24"/>
        </w:rPr>
        <w:t xml:space="preserve">(p </w:t>
      </w:r>
      <w:r w:rsidRPr="00904025">
        <w:rPr>
          <w:rFonts w:ascii="Arial" w:hAnsi="Arial" w:cs="Arial"/>
          <w:sz w:val="24"/>
          <w:szCs w:val="24"/>
        </w:rPr>
        <w:t>&gt;</w:t>
      </w:r>
      <w:r w:rsidRPr="007C29FE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,</w:t>
      </w:r>
      <w:r w:rsidRPr="007C29FE">
        <w:rPr>
          <w:rFonts w:ascii="Arial" w:hAnsi="Arial" w:cs="Arial"/>
          <w:sz w:val="24"/>
          <w:szCs w:val="24"/>
        </w:rPr>
        <w:t>05).</w:t>
      </w:r>
    </w:p>
    <w:p w14:paraId="25A14EB6" w14:textId="77777777" w:rsidR="00876913" w:rsidRPr="008D2F7D" w:rsidRDefault="00876913" w:rsidP="00876913">
      <w:pPr>
        <w:rPr>
          <w:rFonts w:ascii="Arial" w:hAnsi="Arial" w:cs="Arial"/>
          <w:b/>
          <w:bCs/>
          <w:sz w:val="24"/>
          <w:szCs w:val="24"/>
        </w:rPr>
      </w:pPr>
      <w:r w:rsidRPr="008D2F7D">
        <w:rPr>
          <w:rFonts w:ascii="Arial" w:hAnsi="Arial" w:cs="Arial"/>
          <w:b/>
          <w:bCs/>
          <w:sz w:val="24"/>
          <w:szCs w:val="24"/>
        </w:rPr>
        <w:t>Pregunta significativa</w:t>
      </w:r>
    </w:p>
    <w:p w14:paraId="385572A9" w14:textId="101B90E0" w:rsidR="00876913" w:rsidRPr="008D2F7D" w:rsidRDefault="00876913" w:rsidP="00876913">
      <w:pPr>
        <w:rPr>
          <w:rFonts w:ascii="Arial" w:hAnsi="Arial" w:cs="Arial"/>
          <w:sz w:val="24"/>
          <w:szCs w:val="24"/>
        </w:rPr>
      </w:pPr>
      <w:r w:rsidRPr="008D2F7D">
        <w:rPr>
          <w:rFonts w:ascii="Arial" w:hAnsi="Arial" w:cs="Arial"/>
          <w:sz w:val="24"/>
          <w:szCs w:val="24"/>
        </w:rPr>
        <w:t xml:space="preserve">¿Cuál es la prevalencia de la </w:t>
      </w:r>
      <w:r>
        <w:rPr>
          <w:rFonts w:ascii="Arial" w:hAnsi="Arial" w:cs="Arial"/>
          <w:sz w:val="24"/>
          <w:szCs w:val="24"/>
        </w:rPr>
        <w:t>dismorfia corporal</w:t>
      </w:r>
      <w:r w:rsidRPr="008D2F7D">
        <w:rPr>
          <w:rFonts w:ascii="Arial" w:hAnsi="Arial" w:cs="Arial"/>
          <w:sz w:val="24"/>
          <w:szCs w:val="24"/>
        </w:rPr>
        <w:t xml:space="preserve"> relacionada </w:t>
      </w:r>
      <w:r w:rsidR="00F437EA">
        <w:rPr>
          <w:rFonts w:ascii="Arial" w:hAnsi="Arial" w:cs="Arial"/>
          <w:sz w:val="24"/>
          <w:szCs w:val="24"/>
        </w:rPr>
        <w:t>a</w:t>
      </w:r>
      <w:r w:rsidR="00F437EA">
        <w:rPr>
          <w:rFonts w:ascii="Arial" w:hAnsi="Arial" w:cs="Arial"/>
          <w:sz w:val="24"/>
          <w:szCs w:val="24"/>
        </w:rPr>
        <w:t>l uso de redes sociales mayores a 4 horas</w:t>
      </w:r>
      <w:r w:rsidRPr="008D2F7D">
        <w:rPr>
          <w:rFonts w:ascii="Arial" w:hAnsi="Arial" w:cs="Arial"/>
          <w:sz w:val="24"/>
          <w:szCs w:val="24"/>
        </w:rPr>
        <w:t xml:space="preserve">, en </w:t>
      </w:r>
      <w:r>
        <w:rPr>
          <w:rFonts w:ascii="Arial" w:hAnsi="Arial" w:cs="Arial"/>
          <w:sz w:val="24"/>
          <w:szCs w:val="24"/>
        </w:rPr>
        <w:t>estudiantes de Medicina activos de</w:t>
      </w:r>
      <w:r w:rsidRPr="008D2F7D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Ciencias Médicas de la Universidad Central del Ecuador en el año 2022-2023</w:t>
      </w:r>
      <w:r w:rsidRPr="008D2F7D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1C8F5E" w14:textId="77777777" w:rsidR="00876913" w:rsidRPr="00757389" w:rsidRDefault="00876913" w:rsidP="00876913">
      <w:pPr>
        <w:jc w:val="center"/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Ritual de la significancia estadística</w:t>
      </w:r>
    </w:p>
    <w:p w14:paraId="7FB4D80B" w14:textId="77777777" w:rsidR="00876913" w:rsidRPr="00757389" w:rsidRDefault="00876913" w:rsidP="008769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</w:t>
      </w:r>
    </w:p>
    <w:p w14:paraId="57D12876" w14:textId="77777777" w:rsidR="00876913" w:rsidRPr="00757389" w:rsidRDefault="00876913" w:rsidP="00876913">
      <w:pPr>
        <w:pStyle w:val="ListParagraph"/>
        <w:rPr>
          <w:rFonts w:ascii="Arial" w:hAnsi="Arial" w:cs="Arial"/>
          <w:b/>
          <w:bCs/>
          <w:sz w:val="24"/>
          <w:szCs w:val="24"/>
          <w:highlight w:val="darkYellow"/>
        </w:rPr>
      </w:pPr>
    </w:p>
    <w:p w14:paraId="0E0A2A7C" w14:textId="77777777" w:rsidR="00876913" w:rsidRPr="00757389" w:rsidRDefault="00876913" w:rsidP="00876913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 (H1)</w:t>
      </w:r>
    </w:p>
    <w:p w14:paraId="57019CD1" w14:textId="73E9D298" w:rsidR="00F437EA" w:rsidRDefault="00F437EA" w:rsidP="00876913">
      <w:pPr>
        <w:rPr>
          <w:rFonts w:ascii="Arial" w:hAnsi="Arial" w:cs="Arial"/>
          <w:sz w:val="24"/>
          <w:szCs w:val="24"/>
          <w:highlight w:val="darkYellow"/>
        </w:rPr>
      </w:pPr>
      <w:r w:rsidRPr="00F437EA">
        <w:rPr>
          <w:rFonts w:ascii="Arial" w:hAnsi="Arial" w:cs="Arial"/>
          <w:sz w:val="24"/>
          <w:szCs w:val="24"/>
          <w:highlight w:val="darkYellow"/>
        </w:rPr>
        <w:t xml:space="preserve">La prevalencia de dismorfia corporal se relaciona con el uso de redes sociales mayores a 4 horas, en estudiantes de Medicina activos de la Facultad de Ciencias Médicas de la Universidad Central del Ecuador </w:t>
      </w:r>
    </w:p>
    <w:p w14:paraId="78BA965F" w14:textId="17D8109A" w:rsidR="00876913" w:rsidRPr="00757389" w:rsidRDefault="00876913" w:rsidP="00876913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Hipótesis (H0)</w:t>
      </w:r>
    </w:p>
    <w:p w14:paraId="4C3530ED" w14:textId="77777777" w:rsidR="00F437EA" w:rsidRPr="00F437EA" w:rsidRDefault="00F437EA" w:rsidP="00F437EA">
      <w:pPr>
        <w:rPr>
          <w:rFonts w:ascii="Arial" w:hAnsi="Arial" w:cs="Arial"/>
          <w:b/>
          <w:bCs/>
          <w:sz w:val="24"/>
          <w:szCs w:val="24"/>
          <w:highlight w:val="darkYellow"/>
        </w:rPr>
      </w:pPr>
      <w:bookmarkStart w:id="1" w:name="_Hlk129526518"/>
      <w:r w:rsidRPr="00F437EA">
        <w:rPr>
          <w:rFonts w:ascii="Arial" w:hAnsi="Arial" w:cs="Arial"/>
          <w:sz w:val="24"/>
          <w:szCs w:val="24"/>
          <w:highlight w:val="darkYellow"/>
        </w:rPr>
        <w:t>La prevalencia de dismorfia corporal no se relaciona con el uso de redes sociales mayores a 4 horas, en estudiantes de Medicina activos de la Facultad de Ciencias Médicas de la Universidad Central del Ecuado</w:t>
      </w:r>
      <w:r w:rsidRPr="00F437EA">
        <w:rPr>
          <w:rFonts w:ascii="Arial" w:hAnsi="Arial" w:cs="Arial"/>
          <w:sz w:val="24"/>
          <w:szCs w:val="24"/>
          <w:highlight w:val="darkYellow"/>
        </w:rPr>
        <w:t>r.</w:t>
      </w:r>
    </w:p>
    <w:bookmarkEnd w:id="1"/>
    <w:p w14:paraId="74862C66" w14:textId="529F816E" w:rsidR="00876913" w:rsidRPr="00757389" w:rsidRDefault="00876913" w:rsidP="008769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Nivel de significación (p-valor): 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0.05=5% </w:t>
      </w:r>
    </w:p>
    <w:p w14:paraId="5A624063" w14:textId="77777777" w:rsidR="00876913" w:rsidRPr="00757389" w:rsidRDefault="00876913" w:rsidP="008769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Prueba para utilizar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: 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Xi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>2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 de homogeneidad</w:t>
      </w:r>
    </w:p>
    <w:p w14:paraId="064CEF35" w14:textId="77777777" w:rsidR="00876913" w:rsidRPr="00757389" w:rsidRDefault="00876913" w:rsidP="008769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Cálculos: </w:t>
      </w:r>
    </w:p>
    <w:p w14:paraId="5081848B" w14:textId="77777777" w:rsidR="00876913" w:rsidRPr="00457EE5" w:rsidRDefault="00876913" w:rsidP="00876913">
      <w:pPr>
        <w:pStyle w:val="ListParagraph"/>
        <w:rPr>
          <w:rFonts w:ascii="Arial" w:hAnsi="Arial" w:cs="Arial"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Prevalencia = </w:t>
      </w:r>
      <w:r>
        <w:rPr>
          <w:rFonts w:ascii="Arial" w:hAnsi="Arial" w:cs="Arial"/>
          <w:sz w:val="24"/>
          <w:szCs w:val="24"/>
          <w:highlight w:val="darkYellow"/>
        </w:rPr>
        <w:t>11</w:t>
      </w:r>
      <w:r w:rsidRPr="00757389">
        <w:rPr>
          <w:rFonts w:ascii="Arial" w:hAnsi="Arial" w:cs="Arial"/>
          <w:sz w:val="24"/>
          <w:szCs w:val="24"/>
          <w:highlight w:val="darkYellow"/>
        </w:rPr>
        <w:t>/</w:t>
      </w:r>
      <w:r>
        <w:rPr>
          <w:rFonts w:ascii="Arial" w:hAnsi="Arial" w:cs="Arial"/>
          <w:sz w:val="24"/>
          <w:szCs w:val="24"/>
          <w:highlight w:val="darkYellow"/>
        </w:rPr>
        <w:t>89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= </w:t>
      </w:r>
      <w:r>
        <w:rPr>
          <w:rFonts w:ascii="Arial" w:hAnsi="Arial" w:cs="Arial"/>
          <w:sz w:val="24"/>
          <w:szCs w:val="24"/>
          <w:highlight w:val="darkYellow"/>
        </w:rPr>
        <w:t xml:space="preserve">0,1236 </w:t>
      </w:r>
      <w:r w:rsidRPr="00757389">
        <w:rPr>
          <w:rFonts w:ascii="Arial" w:hAnsi="Arial" w:cs="Arial"/>
          <w:sz w:val="24"/>
          <w:szCs w:val="24"/>
          <w:highlight w:val="darkYellow"/>
        </w:rPr>
        <w:t>=</w:t>
      </w:r>
      <w:r>
        <w:rPr>
          <w:rFonts w:ascii="Arial" w:hAnsi="Arial" w:cs="Arial"/>
          <w:sz w:val="24"/>
          <w:szCs w:val="24"/>
          <w:highlight w:val="darkYellow"/>
        </w:rPr>
        <w:t xml:space="preserve"> 12,4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%; IC </w:t>
      </w:r>
      <w:r w:rsidRPr="00757389">
        <w:rPr>
          <w:rFonts w:ascii="Arial" w:hAnsi="Arial" w:cs="Arial"/>
          <w:sz w:val="24"/>
          <w:szCs w:val="24"/>
          <w:highlight w:val="darkYellow"/>
          <w:vertAlign w:val="subscript"/>
        </w:rPr>
        <w:t>95%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: </w:t>
      </w:r>
      <w:r w:rsidRPr="00457EE5">
        <w:rPr>
          <w:rFonts w:ascii="Arial" w:hAnsi="Arial" w:cs="Arial"/>
          <w:sz w:val="24"/>
          <w:szCs w:val="24"/>
          <w:highlight w:val="darkYellow"/>
        </w:rPr>
        <w:t>7,58-26,3</w:t>
      </w:r>
      <w:r w:rsidR="00457EE5" w:rsidRPr="00457EE5">
        <w:rPr>
          <w:rFonts w:ascii="Arial" w:hAnsi="Arial" w:cs="Arial"/>
          <w:sz w:val="24"/>
          <w:szCs w:val="24"/>
          <w:highlight w:val="darkYellow"/>
        </w:rPr>
        <w:t>%</w:t>
      </w:r>
    </w:p>
    <w:p w14:paraId="13C69C7E" w14:textId="4B8D96D6" w:rsidR="00876913" w:rsidRPr="00457EE5" w:rsidRDefault="00876913" w:rsidP="00876913">
      <w:pPr>
        <w:pStyle w:val="ListParagraph"/>
        <w:rPr>
          <w:rFonts w:ascii="Arial" w:hAnsi="Arial" w:cs="Arial"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lastRenderedPageBreak/>
        <w:t>Xi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  <w:vertAlign w:val="superscript"/>
        </w:rPr>
        <w:t xml:space="preserve">2 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: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>
        <w:rPr>
          <w:rFonts w:ascii="Arial" w:hAnsi="Arial" w:cs="Arial"/>
          <w:sz w:val="24"/>
          <w:szCs w:val="24"/>
          <w:highlight w:val="darkYellow"/>
        </w:rPr>
        <w:t>0,</w:t>
      </w:r>
      <w:r w:rsidR="00F437EA">
        <w:rPr>
          <w:rFonts w:ascii="Arial" w:hAnsi="Arial" w:cs="Arial"/>
          <w:sz w:val="24"/>
          <w:szCs w:val="24"/>
          <w:highlight w:val="darkYellow"/>
        </w:rPr>
        <w:t>39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;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>gl:</w:t>
      </w:r>
      <w:r w:rsidRPr="00757389">
        <w:rPr>
          <w:rFonts w:ascii="Arial" w:hAnsi="Arial" w:cs="Arial"/>
          <w:sz w:val="24"/>
          <w:szCs w:val="24"/>
          <w:highlight w:val="darkYellow"/>
        </w:rPr>
        <w:t>1</w:t>
      </w: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; </w:t>
      </w:r>
      <w:r>
        <w:rPr>
          <w:rFonts w:ascii="Arial" w:hAnsi="Arial" w:cs="Arial"/>
          <w:b/>
          <w:bCs/>
          <w:sz w:val="24"/>
          <w:szCs w:val="24"/>
          <w:highlight w:val="darkYellow"/>
        </w:rPr>
        <w:t xml:space="preserve">p </w:t>
      </w:r>
      <w:r w:rsidR="00457EE5" w:rsidRPr="00457EE5">
        <w:rPr>
          <w:rFonts w:ascii="Arial" w:hAnsi="Arial" w:cs="Arial"/>
          <w:sz w:val="24"/>
          <w:szCs w:val="24"/>
          <w:highlight w:val="darkYellow"/>
        </w:rPr>
        <w:t>0,</w:t>
      </w:r>
      <w:r w:rsidRPr="00457EE5">
        <w:rPr>
          <w:rFonts w:ascii="Arial" w:hAnsi="Arial" w:cs="Arial"/>
          <w:sz w:val="24"/>
          <w:szCs w:val="24"/>
          <w:highlight w:val="darkYellow"/>
        </w:rPr>
        <w:t>5</w:t>
      </w:r>
      <w:r w:rsidR="00F437EA">
        <w:rPr>
          <w:rFonts w:ascii="Arial" w:hAnsi="Arial" w:cs="Arial"/>
          <w:sz w:val="24"/>
          <w:szCs w:val="24"/>
          <w:highlight w:val="darkYellow"/>
        </w:rPr>
        <w:t>333</w:t>
      </w:r>
    </w:p>
    <w:p w14:paraId="456E5900" w14:textId="58D9629C" w:rsidR="00876913" w:rsidRPr="00757389" w:rsidRDefault="00876913" w:rsidP="008769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757389">
        <w:rPr>
          <w:rFonts w:ascii="Arial" w:hAnsi="Arial" w:cs="Arial"/>
          <w:b/>
          <w:bCs/>
          <w:sz w:val="24"/>
          <w:szCs w:val="24"/>
          <w:highlight w:val="darkYellow"/>
        </w:rPr>
        <w:t xml:space="preserve">Análisis: </w:t>
      </w:r>
      <w:r w:rsidRPr="00757389">
        <w:rPr>
          <w:rFonts w:ascii="Arial" w:hAnsi="Arial" w:cs="Arial"/>
          <w:sz w:val="24"/>
          <w:szCs w:val="24"/>
          <w:highlight w:val="darkYellow"/>
        </w:rPr>
        <w:t>como mi p calculada (0</w:t>
      </w:r>
      <w:r>
        <w:rPr>
          <w:rFonts w:ascii="Arial" w:hAnsi="Arial" w:cs="Arial"/>
          <w:sz w:val="24"/>
          <w:szCs w:val="24"/>
          <w:highlight w:val="darkYellow"/>
        </w:rPr>
        <w:t>,</w:t>
      </w:r>
      <w:r w:rsidR="00F437EA" w:rsidRPr="00457EE5">
        <w:rPr>
          <w:rFonts w:ascii="Arial" w:hAnsi="Arial" w:cs="Arial"/>
          <w:sz w:val="24"/>
          <w:szCs w:val="24"/>
          <w:highlight w:val="darkYellow"/>
        </w:rPr>
        <w:t>5</w:t>
      </w:r>
      <w:r w:rsidR="00F437EA">
        <w:rPr>
          <w:rFonts w:ascii="Arial" w:hAnsi="Arial" w:cs="Arial"/>
          <w:sz w:val="24"/>
          <w:szCs w:val="24"/>
          <w:highlight w:val="darkYellow"/>
        </w:rPr>
        <w:t>333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) es </w:t>
      </w:r>
      <w:r>
        <w:rPr>
          <w:rFonts w:ascii="Arial" w:hAnsi="Arial" w:cs="Arial"/>
          <w:sz w:val="24"/>
          <w:szCs w:val="24"/>
          <w:highlight w:val="darkYellow"/>
        </w:rPr>
        <w:t xml:space="preserve">mayor </w:t>
      </w:r>
      <w:r w:rsidRPr="00757389">
        <w:rPr>
          <w:rFonts w:ascii="Arial" w:hAnsi="Arial" w:cs="Arial"/>
          <w:sz w:val="24"/>
          <w:szCs w:val="24"/>
          <w:highlight w:val="darkYellow"/>
        </w:rPr>
        <w:t>que p-valor teórico (0</w:t>
      </w:r>
      <w:r>
        <w:rPr>
          <w:rFonts w:ascii="Arial" w:hAnsi="Arial" w:cs="Arial"/>
          <w:sz w:val="24"/>
          <w:szCs w:val="24"/>
          <w:highlight w:val="darkYellow"/>
        </w:rPr>
        <w:t>,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05) </w:t>
      </w:r>
      <w:r>
        <w:rPr>
          <w:rFonts w:ascii="Arial" w:hAnsi="Arial" w:cs="Arial"/>
          <w:sz w:val="24"/>
          <w:szCs w:val="24"/>
          <w:highlight w:val="darkYellow"/>
        </w:rPr>
        <w:t xml:space="preserve">acepto la </w:t>
      </w:r>
      <w:r w:rsidRPr="00757389">
        <w:rPr>
          <w:rFonts w:ascii="Arial" w:hAnsi="Arial" w:cs="Arial"/>
          <w:sz w:val="24"/>
          <w:szCs w:val="24"/>
          <w:highlight w:val="darkYellow"/>
        </w:rPr>
        <w:t>hipótesis nula</w:t>
      </w:r>
      <w:r>
        <w:rPr>
          <w:rFonts w:ascii="Arial" w:hAnsi="Arial" w:cs="Arial"/>
          <w:sz w:val="24"/>
          <w:szCs w:val="24"/>
          <w:highlight w:val="darkYellow"/>
        </w:rPr>
        <w:t xml:space="preserve"> (verdadera)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, y </w:t>
      </w:r>
      <w:r>
        <w:rPr>
          <w:rFonts w:ascii="Arial" w:hAnsi="Arial" w:cs="Arial"/>
          <w:sz w:val="24"/>
          <w:szCs w:val="24"/>
          <w:highlight w:val="darkYellow"/>
        </w:rPr>
        <w:t xml:space="preserve">rechazo </w:t>
      </w:r>
      <w:r w:rsidRPr="00757389">
        <w:rPr>
          <w:rFonts w:ascii="Arial" w:hAnsi="Arial" w:cs="Arial"/>
          <w:sz w:val="24"/>
          <w:szCs w:val="24"/>
          <w:highlight w:val="darkYellow"/>
        </w:rPr>
        <w:t>la hipótesis de trabajo (</w:t>
      </w:r>
      <w:r>
        <w:rPr>
          <w:rFonts w:ascii="Arial" w:hAnsi="Arial" w:cs="Arial"/>
          <w:sz w:val="24"/>
          <w:szCs w:val="24"/>
          <w:highlight w:val="darkYellow"/>
        </w:rPr>
        <w:t>falsa</w:t>
      </w:r>
      <w:r w:rsidRPr="00757389">
        <w:rPr>
          <w:rFonts w:ascii="Arial" w:hAnsi="Arial" w:cs="Arial"/>
          <w:sz w:val="24"/>
          <w:szCs w:val="24"/>
          <w:highlight w:val="darkYellow"/>
        </w:rPr>
        <w:t xml:space="preserve">). </w:t>
      </w:r>
    </w:p>
    <w:p w14:paraId="35593CED" w14:textId="6FDCF5FA" w:rsidR="00876913" w:rsidRPr="00F437EA" w:rsidRDefault="00876913" w:rsidP="002B0DA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darkYellow"/>
        </w:rPr>
      </w:pPr>
      <w:r w:rsidRPr="00F437EA">
        <w:rPr>
          <w:rFonts w:ascii="Arial" w:hAnsi="Arial" w:cs="Arial"/>
          <w:b/>
          <w:bCs/>
          <w:sz w:val="24"/>
          <w:szCs w:val="24"/>
          <w:highlight w:val="darkYellow"/>
        </w:rPr>
        <w:t xml:space="preserve">Decisión: </w:t>
      </w:r>
      <w:r w:rsidR="00F437EA" w:rsidRPr="00F437EA">
        <w:rPr>
          <w:rFonts w:ascii="Arial" w:hAnsi="Arial" w:cs="Arial"/>
          <w:sz w:val="24"/>
          <w:szCs w:val="24"/>
          <w:highlight w:val="darkYellow"/>
        </w:rPr>
        <w:t>La prevalencia de dismorfia corporal no se relaciona con el uso de redes sociales mayores a 4 horas, en estudiantes de Medicina activos de la Facultad de Ciencias Médicas de la Universidad Central del Ecuador</w:t>
      </w:r>
      <w:r w:rsidRPr="00F437EA">
        <w:rPr>
          <w:rFonts w:ascii="Arial" w:hAnsi="Arial" w:cs="Arial"/>
          <w:b/>
          <w:bCs/>
          <w:sz w:val="24"/>
          <w:szCs w:val="24"/>
          <w:highlight w:val="darkYellow"/>
        </w:rPr>
        <w:t xml:space="preserve"> </w:t>
      </w:r>
      <w:r w:rsidRPr="00F437EA">
        <w:rPr>
          <w:rFonts w:ascii="Arial" w:hAnsi="Arial" w:cs="Arial"/>
          <w:sz w:val="24"/>
          <w:szCs w:val="24"/>
          <w:highlight w:val="darkYellow"/>
        </w:rPr>
        <w:t>(p &gt; 0,05).</w:t>
      </w:r>
    </w:p>
    <w:p w14:paraId="3B832777" w14:textId="77777777" w:rsidR="00876913" w:rsidRPr="00876913" w:rsidRDefault="00876913" w:rsidP="00876913">
      <w:pPr>
        <w:ind w:left="360"/>
        <w:rPr>
          <w:rFonts w:ascii="Arial" w:hAnsi="Arial" w:cs="Arial"/>
          <w:sz w:val="24"/>
          <w:szCs w:val="24"/>
          <w:highlight w:val="dark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913" w14:paraId="5C7A3698" w14:textId="77777777" w:rsidTr="00D0714D">
        <w:tc>
          <w:tcPr>
            <w:tcW w:w="4675" w:type="dxa"/>
            <w:shd w:val="clear" w:color="auto" w:fill="8EAADB" w:themeFill="accent1" w:themeFillTint="99"/>
            <w:vAlign w:val="center"/>
          </w:tcPr>
          <w:p w14:paraId="318DD221" w14:textId="77777777" w:rsidR="00876913" w:rsidRDefault="00876913" w:rsidP="00D0714D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 xml:space="preserve">p </w:t>
            </w:r>
            <w:r>
              <w:rPr>
                <w:rFonts w:cstheme="minorHAnsi"/>
                <w:lang w:val="es-EC"/>
              </w:rPr>
              <w:t>≤ 0,05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28C303EC" w14:textId="77777777" w:rsidR="00876913" w:rsidRPr="00FE41D8" w:rsidRDefault="00876913" w:rsidP="00D0714D">
            <w:pPr>
              <w:jc w:val="center"/>
            </w:pPr>
            <w:r>
              <w:rPr>
                <w:lang w:val="es-EC"/>
              </w:rPr>
              <w:t xml:space="preserve">p </w:t>
            </w:r>
            <w:r>
              <w:t>&gt; 0,05</w:t>
            </w:r>
          </w:p>
        </w:tc>
      </w:tr>
      <w:tr w:rsidR="00876913" w14:paraId="39B85B96" w14:textId="77777777" w:rsidTr="00D0714D">
        <w:tc>
          <w:tcPr>
            <w:tcW w:w="4675" w:type="dxa"/>
          </w:tcPr>
          <w:p w14:paraId="578D5875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 xml:space="preserve">Rechazar la H0 </w:t>
            </w:r>
          </w:p>
        </w:tc>
        <w:tc>
          <w:tcPr>
            <w:tcW w:w="4675" w:type="dxa"/>
          </w:tcPr>
          <w:p w14:paraId="64876847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Aceptar la H0</w:t>
            </w:r>
          </w:p>
        </w:tc>
      </w:tr>
      <w:tr w:rsidR="00876913" w14:paraId="300AF353" w14:textId="77777777" w:rsidTr="00D0714D">
        <w:tc>
          <w:tcPr>
            <w:tcW w:w="4675" w:type="dxa"/>
          </w:tcPr>
          <w:p w14:paraId="709E63A1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Aceptar H1 (V)</w:t>
            </w:r>
          </w:p>
        </w:tc>
        <w:tc>
          <w:tcPr>
            <w:tcW w:w="4675" w:type="dxa"/>
          </w:tcPr>
          <w:p w14:paraId="0761050A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Rechazo la H1 (F)</w:t>
            </w:r>
          </w:p>
        </w:tc>
      </w:tr>
      <w:tr w:rsidR="00876913" w14:paraId="31E802BB" w14:textId="77777777" w:rsidTr="00D0714D">
        <w:tc>
          <w:tcPr>
            <w:tcW w:w="4675" w:type="dxa"/>
          </w:tcPr>
          <w:p w14:paraId="2F2594D0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Es estadísticamente significativo</w:t>
            </w:r>
          </w:p>
        </w:tc>
        <w:tc>
          <w:tcPr>
            <w:tcW w:w="4675" w:type="dxa"/>
          </w:tcPr>
          <w:p w14:paraId="4FCACB59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No es estadísticamente significativo</w:t>
            </w:r>
          </w:p>
        </w:tc>
      </w:tr>
      <w:tr w:rsidR="00876913" w14:paraId="10A10C63" w14:textId="77777777" w:rsidTr="00D0714D">
        <w:tc>
          <w:tcPr>
            <w:tcW w:w="4675" w:type="dxa"/>
          </w:tcPr>
          <w:p w14:paraId="2CBD7AE7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No es producto del azar</w:t>
            </w:r>
          </w:p>
        </w:tc>
        <w:tc>
          <w:tcPr>
            <w:tcW w:w="4675" w:type="dxa"/>
          </w:tcPr>
          <w:p w14:paraId="7C20C7E1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Es producto del azar</w:t>
            </w:r>
          </w:p>
        </w:tc>
      </w:tr>
      <w:tr w:rsidR="00876913" w14:paraId="3A1775BF" w14:textId="77777777" w:rsidTr="00D0714D">
        <w:tc>
          <w:tcPr>
            <w:tcW w:w="4675" w:type="dxa"/>
          </w:tcPr>
          <w:p w14:paraId="0D64D902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Resultado es real, si existe</w:t>
            </w:r>
          </w:p>
        </w:tc>
        <w:tc>
          <w:tcPr>
            <w:tcW w:w="4675" w:type="dxa"/>
          </w:tcPr>
          <w:p w14:paraId="70E5C730" w14:textId="77777777" w:rsidR="00876913" w:rsidRDefault="00876913" w:rsidP="00D0714D">
            <w:pPr>
              <w:rPr>
                <w:lang w:val="es-EC"/>
              </w:rPr>
            </w:pPr>
            <w:r>
              <w:rPr>
                <w:lang w:val="es-EC"/>
              </w:rPr>
              <w:t>Resultado no es real</w:t>
            </w:r>
          </w:p>
        </w:tc>
      </w:tr>
    </w:tbl>
    <w:p w14:paraId="268CD540" w14:textId="6D01937B" w:rsidR="00876913" w:rsidRDefault="00876913" w:rsidP="00876913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201BFE90" w14:textId="047DE24A" w:rsidR="00AA1B0D" w:rsidRPr="00AA1B0D" w:rsidRDefault="00AA1B0D" w:rsidP="00876913">
      <w:pPr>
        <w:rPr>
          <w:rFonts w:ascii="Arial" w:hAnsi="Arial" w:cs="Arial"/>
          <w:b/>
          <w:bCs/>
          <w:sz w:val="24"/>
          <w:szCs w:val="24"/>
        </w:rPr>
      </w:pPr>
    </w:p>
    <w:sectPr w:rsidR="00AA1B0D" w:rsidRPr="00AA1B0D" w:rsidSect="00D8256B">
      <w:headerReference w:type="default" r:id="rId7"/>
      <w:footerReference w:type="default" r:id="rId8"/>
      <w:pgSz w:w="11906" w:h="16838"/>
      <w:pgMar w:top="1417" w:right="1701" w:bottom="1417" w:left="1701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4B85" w14:textId="77777777" w:rsidR="00FA55AA" w:rsidRDefault="00FA55AA" w:rsidP="00D8256B">
      <w:pPr>
        <w:spacing w:after="0" w:line="240" w:lineRule="auto"/>
      </w:pPr>
      <w:r>
        <w:separator/>
      </w:r>
    </w:p>
  </w:endnote>
  <w:endnote w:type="continuationSeparator" w:id="0">
    <w:p w14:paraId="7FF6CA34" w14:textId="77777777" w:rsidR="00FA55AA" w:rsidRDefault="00FA55AA" w:rsidP="00D8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7C9D" w14:textId="27B12E82" w:rsidR="00D8256B" w:rsidRPr="004A6722" w:rsidRDefault="00D8256B">
    <w:pPr>
      <w:pStyle w:val="Footer"/>
      <w:rPr>
        <w:rFonts w:ascii="Arial" w:hAnsi="Arial" w:cs="Arial"/>
        <w:sz w:val="24"/>
        <w:szCs w:val="24"/>
      </w:rPr>
    </w:pPr>
    <w:r w:rsidRPr="004A6722">
      <w:rPr>
        <w:rFonts w:ascii="Arial" w:hAnsi="Arial" w:cs="Arial"/>
        <w:sz w:val="24"/>
        <w:szCs w:val="24"/>
      </w:rPr>
      <w:t xml:space="preserve">Figueroa Saraguro Luis Armando </w:t>
    </w:r>
    <w:r w:rsidRPr="004A6722">
      <w:rPr>
        <w:rFonts w:ascii="Arial" w:hAnsi="Arial" w:cs="Arial"/>
        <w:sz w:val="24"/>
        <w:szCs w:val="24"/>
      </w:rPr>
      <w:tab/>
      <w:t>M07-008</w:t>
    </w:r>
    <w:r w:rsidRPr="004A6722">
      <w:rPr>
        <w:rFonts w:ascii="Arial" w:hAnsi="Arial" w:cs="Arial"/>
        <w:sz w:val="24"/>
        <w:szCs w:val="24"/>
      </w:rPr>
      <w:tab/>
      <w:t>1104673007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E24E" w14:textId="77777777" w:rsidR="00FA55AA" w:rsidRDefault="00FA55AA" w:rsidP="00D8256B">
      <w:pPr>
        <w:spacing w:after="0" w:line="240" w:lineRule="auto"/>
      </w:pPr>
      <w:r>
        <w:separator/>
      </w:r>
    </w:p>
  </w:footnote>
  <w:footnote w:type="continuationSeparator" w:id="0">
    <w:p w14:paraId="5FBD4214" w14:textId="77777777" w:rsidR="00FA55AA" w:rsidRDefault="00FA55AA" w:rsidP="00D82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0556" w14:textId="4CDF6C4F" w:rsidR="00D8256B" w:rsidRPr="004A6722" w:rsidRDefault="00D8256B" w:rsidP="00D8256B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4A6722">
      <w:rPr>
        <w:rFonts w:ascii="Arial" w:hAnsi="Arial" w:cs="Arial"/>
        <w:b/>
        <w:bCs/>
        <w:sz w:val="24"/>
        <w:szCs w:val="24"/>
      </w:rPr>
      <w:t>Universidad Central del Ecuador</w:t>
    </w:r>
  </w:p>
  <w:p w14:paraId="1A1B3038" w14:textId="6BE52010" w:rsidR="00D8256B" w:rsidRPr="004A6722" w:rsidRDefault="00D8256B" w:rsidP="00D8256B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4A6722">
      <w:rPr>
        <w:rFonts w:ascii="Arial" w:hAnsi="Arial" w:cs="Arial"/>
        <w:b/>
        <w:bCs/>
        <w:sz w:val="24"/>
        <w:szCs w:val="24"/>
      </w:rPr>
      <w:t>Facultad de Ciencias Médicas</w:t>
    </w:r>
  </w:p>
  <w:p w14:paraId="500BF275" w14:textId="75544B56" w:rsidR="00D8256B" w:rsidRPr="004A6722" w:rsidRDefault="00D8256B" w:rsidP="00D8256B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4A6722">
      <w:rPr>
        <w:rFonts w:ascii="Arial" w:hAnsi="Arial" w:cs="Arial"/>
        <w:b/>
        <w:bCs/>
        <w:sz w:val="24"/>
        <w:szCs w:val="24"/>
      </w:rPr>
      <w:t>Carrera de Medicina</w:t>
    </w:r>
  </w:p>
  <w:p w14:paraId="4171D77D" w14:textId="47649E91" w:rsidR="001D55A5" w:rsidRPr="004A6722" w:rsidRDefault="00D8256B" w:rsidP="001D55A5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4A6722">
      <w:rPr>
        <w:rFonts w:ascii="Arial" w:hAnsi="Arial" w:cs="Arial"/>
        <w:b/>
        <w:bCs/>
        <w:sz w:val="24"/>
        <w:szCs w:val="24"/>
      </w:rPr>
      <w:t>Metodología de la investigación</w:t>
    </w:r>
    <w:r w:rsidR="001D55A5">
      <w:rPr>
        <w:rFonts w:ascii="Arial" w:hAnsi="Arial" w:cs="Arial"/>
        <w:b/>
        <w:bCs/>
        <w:sz w:val="24"/>
        <w:szCs w:val="24"/>
      </w:rPr>
      <w:t xml:space="preserve">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5BD"/>
    <w:multiLevelType w:val="hybridMultilevel"/>
    <w:tmpl w:val="A0E275CC"/>
    <w:lvl w:ilvl="0" w:tplc="9658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24B7"/>
    <w:multiLevelType w:val="hybridMultilevel"/>
    <w:tmpl w:val="28884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3F80"/>
    <w:multiLevelType w:val="hybridMultilevel"/>
    <w:tmpl w:val="28884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4006"/>
    <w:multiLevelType w:val="hybridMultilevel"/>
    <w:tmpl w:val="28884CA0"/>
    <w:lvl w:ilvl="0" w:tplc="A66C2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35C7"/>
    <w:multiLevelType w:val="hybridMultilevel"/>
    <w:tmpl w:val="A58673E8"/>
    <w:lvl w:ilvl="0" w:tplc="A2984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6E5"/>
    <w:multiLevelType w:val="hybridMultilevel"/>
    <w:tmpl w:val="28884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101227">
    <w:abstractNumId w:val="4"/>
  </w:num>
  <w:num w:numId="2" w16cid:durableId="444274017">
    <w:abstractNumId w:val="3"/>
  </w:num>
  <w:num w:numId="3" w16cid:durableId="360404595">
    <w:abstractNumId w:val="0"/>
  </w:num>
  <w:num w:numId="4" w16cid:durableId="663319877">
    <w:abstractNumId w:val="5"/>
  </w:num>
  <w:num w:numId="5" w16cid:durableId="1013842143">
    <w:abstractNumId w:val="1"/>
  </w:num>
  <w:num w:numId="6" w16cid:durableId="159490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2D"/>
    <w:rsid w:val="0014073F"/>
    <w:rsid w:val="001D55A5"/>
    <w:rsid w:val="002F0932"/>
    <w:rsid w:val="003332C1"/>
    <w:rsid w:val="00340F50"/>
    <w:rsid w:val="003B50D8"/>
    <w:rsid w:val="003B7110"/>
    <w:rsid w:val="00457EE5"/>
    <w:rsid w:val="004A6722"/>
    <w:rsid w:val="00573D44"/>
    <w:rsid w:val="00597A1C"/>
    <w:rsid w:val="005A3A5A"/>
    <w:rsid w:val="006F0631"/>
    <w:rsid w:val="0075522D"/>
    <w:rsid w:val="00757389"/>
    <w:rsid w:val="007C29FE"/>
    <w:rsid w:val="007C4856"/>
    <w:rsid w:val="007F0F0A"/>
    <w:rsid w:val="00823ED2"/>
    <w:rsid w:val="00870F5E"/>
    <w:rsid w:val="00876913"/>
    <w:rsid w:val="0088717A"/>
    <w:rsid w:val="008A79A7"/>
    <w:rsid w:val="008C6807"/>
    <w:rsid w:val="008D2F7D"/>
    <w:rsid w:val="00904025"/>
    <w:rsid w:val="00956850"/>
    <w:rsid w:val="0096254E"/>
    <w:rsid w:val="009725CB"/>
    <w:rsid w:val="00A442C8"/>
    <w:rsid w:val="00AA1B0D"/>
    <w:rsid w:val="00B64A13"/>
    <w:rsid w:val="00C05419"/>
    <w:rsid w:val="00C6659F"/>
    <w:rsid w:val="00C67779"/>
    <w:rsid w:val="00CA1A64"/>
    <w:rsid w:val="00D04C3E"/>
    <w:rsid w:val="00D764B7"/>
    <w:rsid w:val="00D8256B"/>
    <w:rsid w:val="00E15A6D"/>
    <w:rsid w:val="00EF71A4"/>
    <w:rsid w:val="00F437EA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D55A0"/>
  <w15:chartTrackingRefBased/>
  <w15:docId w15:val="{D7429351-95DB-44F5-A0EC-631BD0DE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22D"/>
    <w:pPr>
      <w:spacing w:after="0" w:line="240" w:lineRule="auto"/>
    </w:pPr>
    <w:rPr>
      <w:lang w:val="en-US"/>
    </w:rPr>
  </w:style>
  <w:style w:type="table" w:styleId="PlainTable5">
    <w:name w:val="Plain Table 5"/>
    <w:basedOn w:val="TableNormal"/>
    <w:uiPriority w:val="45"/>
    <w:rsid w:val="0075522D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B7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6B"/>
  </w:style>
  <w:style w:type="paragraph" w:styleId="Footer">
    <w:name w:val="footer"/>
    <w:basedOn w:val="Normal"/>
    <w:link w:val="FooterChar"/>
    <w:uiPriority w:val="99"/>
    <w:unhideWhenUsed/>
    <w:rsid w:val="00D82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6B"/>
  </w:style>
  <w:style w:type="table" w:styleId="TableGrid">
    <w:name w:val="Table Grid"/>
    <w:basedOn w:val="TableNormal"/>
    <w:uiPriority w:val="39"/>
    <w:rsid w:val="008769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1123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MENDIZABAL INTRIAGO</dc:creator>
  <cp:keywords/>
  <dc:description/>
  <cp:lastModifiedBy>LUIS ARMANDO FIGUEROA SARAGURO</cp:lastModifiedBy>
  <cp:revision>5</cp:revision>
  <dcterms:created xsi:type="dcterms:W3CDTF">2023-03-12T19:27:00Z</dcterms:created>
  <dcterms:modified xsi:type="dcterms:W3CDTF">2023-03-12T20:15:00Z</dcterms:modified>
</cp:coreProperties>
</file>