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A3A5C"/>
          <w:sz w:val="26"/>
          <w:szCs w:val="26"/>
        </w:rPr>
        <w:t xml:space="preserve">IET DAVV</w:t>
      </w:r>
    </w:p>
    <w:p>
      <w:pPr>
        <w:spacing w:after="260"/>
        <w:jc w:val="center"/>
      </w:pPr>
      <w:r>
        <w:rPr>
          <w:color w:val="7A8598"/>
          <w:sz w:val="18"/>
          <w:szCs w:val="18"/>
        </w:rPr>
        <w:t xml:space="preserve">Institute of Engineering &amp; Technology, Devi Ahilya Vishwavidyalaya, Indore</w:t>
      </w:r>
    </w:p>
    <w:p>
      <w:pPr>
        <w:spacing w:after="60"/>
        <w:jc w:val="center"/>
      </w:pPr>
      <w:r>
        <w:rPr>
          <w:i/>
          <w:iCs/>
          <w:color w:val="B07A3C"/>
          <w:sz w:val="22"/>
          <w:szCs w:val="22"/>
        </w:rPr>
        <w:t xml:space="preserve">Student Lifecycle Portal</w:t>
      </w:r>
    </w:p>
    <w:p>
      <w:pPr>
        <w:spacing w:after="20"/>
        <w:jc w:val="center"/>
      </w:pPr>
      <w:r>
        <w:rPr>
          <w:b/>
          <w:bCs/>
          <w:color w:val="1A3A5C"/>
          <w:sz w:val="44"/>
          <w:szCs w:val="44"/>
        </w:rPr>
        <w:t xml:space="preserve">Technical Overview</w:t>
      </w:r>
    </w:p>
    <w:p>
      <w:pPr>
        <w:spacing w:after="320"/>
        <w:jc w:val="center"/>
      </w:pPr>
      <w:r>
        <w:rPr>
          <w:color w:val="3A4453"/>
          <w:sz w:val="22"/>
          <w:szCs w:val="22"/>
        </w:rPr>
        <w:t xml:space="preserve">How the Student Lifecycle Portal is built</w:t>
      </w:r>
    </w:p>
    <w:p>
      <w:pPr>
        <w:spacing w:after="4"/>
        <w:jc w:val="center"/>
      </w:pPr>
      <w:r>
        <w:rPr>
          <w:color w:val="7A8598"/>
          <w:sz w:val="18"/>
          <w:szCs w:val="18"/>
        </w:rPr>
        <w:t xml:space="preserve">Prototype documentation — July 2026</w:t>
      </w:r>
    </w:p>
    <w:p>
      <w:pPr>
        <w:jc w:val="center"/>
      </w:pPr>
      <w:r>
        <w:rPr>
          <w:i/>
          <w:iCs/>
          <w:color w:val="7A8598"/>
          <w:sz w:val="16"/>
          <w:szCs w:val="16"/>
        </w:rPr>
        <w:t xml:space="preserve">Demonstration prototype · not an official DAVV system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1. What this project is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A website prototype of the Student Lifecycle for DAVV Indore's Institute of Engineering &amp; Technology (IET) — everything a student does from admission to degree, plus the faculty and admin sides.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Two facts shape every technical decision: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There is no backend, server or database. </w:t>
      </w:r>
      <w:r>
        <w:rPr>
          <w:color w:val="3A4453"/>
          <w:sz w:val="21"/>
          <w:szCs w:val="21"/>
        </w:rPr>
        <w:t xml:space="preserve">All data is realistic but mock, stored inside the code. It is a front-end-only 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It is a static site. </w:t>
      </w:r>
      <w:r>
        <w:rPr>
          <w:color w:val="3A4453"/>
          <w:sz w:val="21"/>
          <w:szCs w:val="21"/>
        </w:rPr>
        <w:t xml:space="preserve">Building it produces a folder of plain HTML/CSS/JS that can be hosted anywhere. Nothing runs on a server.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Think of it as a fully-designed, clickable demo — built cleanly so a real backend can be plugged in later.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2. The big picture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Everything happens in the browser. The data and rules are JavaScript modules shipped with the page.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1 — Everything runs in the browser; data and rules ship with the page.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3. The technology stack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A deliberately small, modern toolset — no database or server framework.</w:t>
      </w:r>
    </w:p>
    <w:tbl>
      <w:tblPr>
        <w:tblW w:type="dxa" w:w="9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400"/>
        <w:gridCol w:w="2900"/>
        <w:gridCol w:w="3726"/>
      </w:tblGrid>
      <w:tr>
        <w:trPr>
          <w:tblHeader/>
        </w:trPr>
        <w:tc>
          <w:tcPr>
            <w:tcW w:type="dxa" w:w="2400"/>
            <w:shd w:fill="1A3A5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900"/>
            <w:shd w:fill="1A3A5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726"/>
            <w:shd w:fill="1A3A5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we use it</w:t>
            </w:r>
          </w:p>
        </w:tc>
      </w:tr>
      <w:tr>
        <w:tc>
          <w:tcPr>
            <w:tcW w:type="dxa" w:w="24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Next.js (App Router)</w:t>
            </w:r>
          </w:p>
        </w:tc>
        <w:tc>
          <w:tcPr>
            <w:tcW w:type="dxa" w:w="29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React framework</w:t>
            </w:r>
          </w:p>
        </w:tc>
        <w:tc>
          <w:tcPr>
            <w:tcW w:type="dxa" w:w="37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File-based routing and clean static export.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React 19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UI library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Build the interface from reusable components.</w:t>
            </w:r>
          </w:p>
        </w:tc>
      </w:tr>
      <w:tr>
        <w:tc>
          <w:tcPr>
            <w:tcW w:type="dxa" w:w="24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9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JavaScript + types</w:t>
            </w:r>
          </w:p>
        </w:tc>
        <w:tc>
          <w:tcPr>
            <w:tcW w:type="dxa" w:w="37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Catches mistakes early; documents data shapes.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Tailwind CSS v4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Utility CSS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Style with classes; colours come from one token file.</w:t>
            </w:r>
          </w:p>
        </w:tc>
      </w:tr>
      <w:tr>
        <w:tc>
          <w:tcPr>
            <w:tcW w:type="dxa" w:w="24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Zustand</w:t>
            </w:r>
          </w:p>
        </w:tc>
        <w:tc>
          <w:tcPr>
            <w:tcW w:type="dxa" w:w="29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State manager</w:t>
            </w:r>
          </w:p>
        </w:tc>
        <w:tc>
          <w:tcPr>
            <w:tcW w:type="dxa" w:w="37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Tiny store for session, preferences and live actions.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Icons</w:t>
            </w:r>
          </w:p>
        </w:tc>
        <w:tc>
          <w:tcPr>
            <w:tcW w:type="dxa" w:w="37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Consistent stroke icons.</w:t>
            </w:r>
          </w:p>
        </w:tc>
      </w:tr>
      <w:tr>
        <w:tc>
          <w:tcPr>
            <w:tcW w:type="dxa" w:w="24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jsPDF</w:t>
            </w:r>
          </w:p>
        </w:tc>
        <w:tc>
          <w:tcPr>
            <w:tcW w:type="dxa" w:w="29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PDF generator</w:t>
            </w:r>
          </w:p>
        </w:tc>
        <w:tc>
          <w:tcPr>
            <w:tcW w:type="dxa" w:w="37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Hall tickets, certificates and fee receipts in-browser.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4. How the code is organized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Everything lives under src/. The golden idea: each kind of thing has one home. Lower layers never import from higher ones.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2 — Dependency direction: pages use components; components use logic/data/state; everything uses types.</w:t>
      </w:r>
    </w:p>
    <w:tbl>
      <w:tblPr>
        <w:tblW w:type="dxa" w:w="9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1A3A5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  <w:tc>
          <w:tcPr>
            <w:tcW w:type="dxa" w:w="7126"/>
            <w:shd w:fill="1A3A5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lives there</w:t>
            </w:r>
          </w:p>
        </w:tc>
      </w:tr>
      <w:tr>
        <w:tc>
          <w:tcPr>
            <w:tcW w:type="dxa" w:w="19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app/</w:t>
            </w:r>
          </w:p>
        </w:tc>
        <w:tc>
          <w:tcPr>
            <w:tcW w:type="dxa" w:w="71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Pages and URLs, grouped by role: (student), (faculty), (admin), (auth).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components/</w:t>
            </w:r>
          </w:p>
        </w:tc>
        <w:tc>
          <w:tcPr>
            <w:tcW w:type="dxa" w:w="71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Reusable UI: ui/ (primitives), shared/ (widgets), layout/ (app shell).</w:t>
            </w:r>
          </w:p>
        </w:tc>
      </w:tr>
      <w:tr>
        <w:tc>
          <w:tcPr>
            <w:tcW w:type="dxa" w:w="19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features/</w:t>
            </w:r>
          </w:p>
        </w:tc>
        <w:tc>
          <w:tcPr>
            <w:tcW w:type="dxa" w:w="71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Bigger feature-specific pieces (payment modal, bulk-import modal).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lib/</w:t>
            </w:r>
          </w:p>
        </w:tc>
        <w:tc>
          <w:tcPr>
            <w:tcW w:type="dxa" w:w="71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Logic with no UI: domain/ (rules), auth/, i18n/, utils/, payments.ts, pdf.ts.</w:t>
            </w:r>
          </w:p>
        </w:tc>
      </w:tr>
      <w:tr>
        <w:tc>
          <w:tcPr>
            <w:tcW w:type="dxa" w:w="19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data/</w:t>
            </w:r>
          </w:p>
        </w:tc>
        <w:tc>
          <w:tcPr>
            <w:tcW w:type="dxa" w:w="71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Mock data and the functions to read it.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store/</w:t>
            </w:r>
          </w:p>
        </w:tc>
        <w:tc>
          <w:tcPr>
            <w:tcW w:type="dxa" w:w="71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Zustand stores: session, ui, demo, settings.</w:t>
            </w:r>
          </w:p>
        </w:tc>
      </w:tr>
      <w:tr>
        <w:tc>
          <w:tcPr>
            <w:tcW w:type="dxa" w:w="19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types/</w:t>
            </w:r>
          </w:p>
        </w:tc>
        <w:tc>
          <w:tcPr>
            <w:tcW w:type="dxa" w:w="71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TypeScript shapes for all data.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5. How a page actually works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3A4453"/>
          <w:sz w:val="21"/>
          <w:szCs w:val="21"/>
        </w:rPr>
        <w:t xml:space="preserve">You visit a URL (e.g. /dashboard); Next.js matches it to the page file.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3A4453"/>
          <w:sz w:val="21"/>
          <w:szCs w:val="21"/>
        </w:rPr>
        <w:t xml:space="preserve">A layout wraps it in the RoleShell — the sidebar, top bar and footer.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3A4453"/>
          <w:sz w:val="21"/>
          <w:szCs w:val="21"/>
        </w:rPr>
        <w:t xml:space="preserve">RoleShell checks the session; if you are not the right role it redirects to /login.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3A4453"/>
          <w:sz w:val="21"/>
          <w:szCs w:val="21"/>
        </w:rPr>
        <w:t xml:space="preserve">The page reads data through accessors, calculates with domain functions, and renders components.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Because it is a static export, pages are pre-rendered to HTML at build time. There is no server deciding things per request — the browser does everything after load, which is why guards and redirects run on the client.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6. The four “brains”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Most important logic sits in four separate places. Keeping them apart keeps the app easy to change.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types/ </w:t>
      </w:r>
      <w:r>
        <w:rPr>
          <w:color w:val="3A4453"/>
          <w:sz w:val="21"/>
          <w:szCs w:val="21"/>
        </w:rPr>
        <w:t xml:space="preserve">— the shapes. “A Student has an enrollmentNo, name, semesters, fees…”. The contract everything agrees 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data/ </w:t>
      </w:r>
      <w:r>
        <w:rPr>
          <w:color w:val="3A4453"/>
          <w:sz w:val="21"/>
          <w:szCs w:val="21"/>
        </w:rPr>
        <w:t xml:space="preserve">— the fake database. Arrays plus small reader functions (getStudent, studentsForCourse). Swap these for real API calls later and the UI won't change.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lib/domain/ </w:t>
      </w:r>
      <w:r>
        <w:rPr>
          <w:color w:val="3A4453"/>
          <w:sz w:val="21"/>
          <w:szCs w:val="21"/>
        </w:rPr>
        <w:t xml:space="preserve">— the rules. Pure functions with no React: grade points, SGPA/CGPA, credits, eligibility, permissions. The single source of truth for how DAVV works.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store/ </w:t>
      </w:r>
      <w:r>
        <w:rPr>
          <w:color w:val="3A4453"/>
          <w:sz w:val="21"/>
          <w:szCs w:val="21"/>
        </w:rPr>
        <w:t xml:space="preserve">— the live state (see next section).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7. State management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Zustand stores are small boxes of state with functions to change them. There are four:</w:t>
      </w:r>
    </w:p>
    <w:p>
      <w:pPr>
        <w:spacing w:after="40" w:before="140"/>
        <w:jc w:val="center"/>
      </w:pPr>
      <w:r>
        <w:drawing>
          <wp:inline distT="0" distB="0" distL="0" distR="0">
            <wp:extent cx="5572125" cy="733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3 — The four stores. Settings and session persist across reloads; demo is session-only.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session </w:t>
      </w:r>
      <w:r>
        <w:rPr>
          <w:color w:val="3A4453"/>
          <w:sz w:val="21"/>
          <w:szCs w:val="21"/>
        </w:rPr>
        <w:t xml:space="preserve">(saved) — who is logged in: role + userId.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ui </w:t>
      </w:r>
      <w:r>
        <w:rPr>
          <w:color w:val="3A4453"/>
          <w:sz w:val="21"/>
          <w:szCs w:val="21"/>
        </w:rPr>
        <w:t xml:space="preserve">(saved) — language, sidebar, and toast pop-ups.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settings </w:t>
      </w:r>
      <w:r>
        <w:rPr>
          <w:color w:val="3A4453"/>
          <w:sz w:val="21"/>
          <w:szCs w:val="21"/>
        </w:rPr>
        <w:t xml:space="preserve">(saved) — admin-editable portal config: institute name, fees, attendance threshold, accent colour, feature toggles and the permission matrix. Changes apply live.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demo </w:t>
      </w:r>
      <w:r>
        <w:rPr>
          <w:color w:val="3A4453"/>
          <w:sz w:val="21"/>
          <w:szCs w:val="21"/>
        </w:rPr>
        <w:t xml:space="preserve">(in-memory) — the “make it feel alive” layer sitting on top of seed data: fee payments, imported students, faculty marks, announcements, read notifications. Resets on refresh so seed data stays authoritative.</w:t>
      </w:r>
    </w:p>
    <w:p>
      <w:pPr>
        <w:spacing w:after="120" w:line="276"/>
      </w:pPr>
      <w:r>
        <w:rPr>
          <w:b/>
          <w:bCs/>
          <w:color w:val="3A4453"/>
          <w:sz w:val="21"/>
          <w:szCs w:val="21"/>
        </w:rPr>
        <w:t xml:space="preserve">Key idea: </w:t>
      </w:r>
      <w:r>
        <w:rPr>
          <w:color w:val="3A4453"/>
          <w:sz w:val="21"/>
          <w:szCs w:val="21"/>
        </w:rPr>
        <w:t xml:space="preserve">screens read seed data and the demo overlay, then merge them. A fee is “Paid” if the seed says so or the demo store recorded a payment.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8. Login, roles &amp; permissions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Login is a mock check: pick a role and demo account; if it matches a seeded user, the session stores {role, userId}. Admins additionally have sub-roles (Super, Registrar, Exam, Accounts, Dept), and each sub-role maps to a set of permissions via an editable matrix a Super Admin can change live.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553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4 — An admin's sub-role maps to permissions; the sidebar and each page respect them.</w:t>
      </w:r>
    </w:p>
    <w:p>
      <w:pPr>
        <w:spacing w:after="120" w:line="276"/>
      </w:pPr>
      <w:r>
        <w:rPr>
          <w:b/>
          <w:bCs/>
          <w:color w:val="3A4453"/>
          <w:sz w:val="21"/>
          <w:szCs w:val="21"/>
        </w:rPr>
        <w:t xml:space="preserve">This is UX-level access control, not real security</w:t>
      </w:r>
      <w:r>
        <w:rPr>
          <w:color w:val="3A4453"/>
          <w:sz w:val="21"/>
          <w:szCs w:val="21"/>
        </w:rPr>
        <w:t xml:space="preserve"> — there is no server to enforce it. A real deployment must enforce permissions on the backend.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9. Design system &amp; theming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All colours, fonts, radii and shadows are defined once as design tokens (a Tailwind v4 @theme block). That is why code says bg-navy or text-gold instead of hex codes.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Live theming: </w:t>
      </w:r>
      <w:r>
        <w:rPr>
          <w:color w:val="3A4453"/>
          <w:sz w:val="21"/>
          <w:szCs w:val="21"/>
        </w:rPr>
        <w:t xml:space="preserve">the admin “accent colour” overrides the --color-gold token at runtime, so every gold element re-colours instantly.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Reusable building blocks </w:t>
      </w:r>
      <w:r>
        <w:rPr>
          <w:color w:val="3A4453"/>
          <w:sz w:val="21"/>
          <w:szCs w:val="21"/>
        </w:rPr>
        <w:t xml:space="preserve">live in components/ui and components/shared. Screens are composed from these, not raw markup.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Charts </w:t>
      </w:r>
      <w:r>
        <w:rPr>
          <w:color w:val="3A4453"/>
          <w:sz w:val="21"/>
          <w:szCs w:val="21"/>
        </w:rPr>
        <w:t xml:space="preserve">(SGPA trend, attendance gauges) are hand-drawn SVG components — no chart library, so the bundle stays small and static-safe.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10. Fees &amp; the payment “seam”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The key design choice: one function is the only place money is charged. lib/payments.ts exports initiatePayment(). Today it is a mock; the student Payment Modal and the admin “Mark paid” both call it. To go live, replace only the inside of that function with a real gateway (e.g. Razorpay) — no screen changes.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5 — Both payment entry points go through one swappable service.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11. Bulk student import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Admins download a CSV template, upload or paste rows, and a tiny custom parser reads them. Each row is validated (required fields, valid branch, no duplicates) and previewed with OK/error badges; valid rows are added to the demo store and appear immediately in the Students list as “New admission”.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12. Build, static export &amp; hosting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npm run dev </w:t>
      </w:r>
      <w:r>
        <w:rPr>
          <w:color w:val="3A4453"/>
          <w:sz w:val="21"/>
          <w:szCs w:val="21"/>
        </w:rPr>
        <w:t xml:space="preserve">— local development with hot reload.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npm run build </w:t>
      </w:r>
      <w:r>
        <w:rPr>
          <w:color w:val="3A4453"/>
          <w:sz w:val="21"/>
          <w:szCs w:val="21"/>
        </w:rPr>
        <w:t xml:space="preserve">— produces the static site in out/ (HTML/CSS/JS + bundled images).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A4453"/>
          <w:sz w:val="21"/>
          <w:szCs w:val="21"/>
        </w:rPr>
        <w:t xml:space="preserve">Static export: </w:t>
      </w:r>
      <w:r>
        <w:rPr>
          <w:color w:val="3A4453"/>
          <w:sz w:val="21"/>
          <w:szCs w:val="21"/>
        </w:rPr>
        <w:t xml:space="preserve">no server. Upload out/ to any static host. Everything must be static-export-safe (no server actions/API routes); detail views use modals instead of dynamic /[id] pages.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13. Turning this into a real product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The architecture makes this a swap, not a rewrite: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3A4453"/>
          <w:sz w:val="21"/>
          <w:szCs w:val="21"/>
        </w:rPr>
        <w:t xml:space="preserve">Replace the src/data accessors with real API calls (same function signatures).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3A4453"/>
          <w:sz w:val="21"/>
          <w:szCs w:val="21"/>
        </w:rPr>
        <w:t xml:space="preserve">Replace initiatePayment with a real gateway.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3A4453"/>
          <w:sz w:val="21"/>
          <w:szCs w:val="21"/>
        </w:rPr>
        <w:t xml:space="preserve">Enforce permissions on the backend (the front-end matrix becomes UI only).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color w:val="3A4453"/>
          <w:sz w:val="21"/>
          <w:szCs w:val="21"/>
        </w:rPr>
        <w:t xml:space="preserve">Add real authentication (the session store becomes a token/cookie).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The types, domain logic and component library carry over unchanged.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14. Glossary (technical terms in plain words)</w:t>
      </w:r>
    </w:p>
    <w:tbl>
      <w:tblPr>
        <w:tblW w:type="dxa" w:w="9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A3A5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26"/>
            <w:shd w:fill="1A3A5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Component</w:t>
            </w:r>
          </w:p>
        </w:tc>
        <w:tc>
          <w:tcPr>
            <w:tcW w:type="dxa" w:w="68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A reusable piece of UI (a button, a card) combined like Lego.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Props</w:t>
            </w:r>
          </w:p>
        </w:tc>
        <w:tc>
          <w:tcPr>
            <w:tcW w:type="dxa" w:w="68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The inputs passed to a component.</w:t>
            </w:r>
          </w:p>
        </w:tc>
      </w:tr>
      <w:tr>
        <w:tc>
          <w:tcPr>
            <w:tcW w:type="dxa" w:w="22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Hook</w:t>
            </w:r>
          </w:p>
        </w:tc>
        <w:tc>
          <w:tcPr>
            <w:tcW w:type="dxa" w:w="68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A use… function that lets a component read state or run logic.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Store</w:t>
            </w:r>
          </w:p>
        </w:tc>
        <w:tc>
          <w:tcPr>
            <w:tcW w:type="dxa" w:w="68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A shared box of state any component can read/update.</w:t>
            </w:r>
          </w:p>
        </w:tc>
      </w:tr>
      <w:tr>
        <w:tc>
          <w:tcPr>
            <w:tcW w:type="dxa" w:w="22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Route group</w:t>
            </w:r>
          </w:p>
        </w:tc>
        <w:tc>
          <w:tcPr>
            <w:tcW w:type="dxa" w:w="68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A URL and its folder; (name) folders group pages without changing the URL.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Static export</w:t>
            </w:r>
          </w:p>
        </w:tc>
        <w:tc>
          <w:tcPr>
            <w:tcW w:type="dxa" w:w="68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Pre-building every page to HTML so no server is needed.</w:t>
            </w:r>
          </w:p>
        </w:tc>
      </w:tr>
      <w:tr>
        <w:tc>
          <w:tcPr>
            <w:tcW w:type="dxa" w:w="22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Token</w:t>
            </w:r>
          </w:p>
        </w:tc>
        <w:tc>
          <w:tcPr>
            <w:tcW w:type="dxa" w:w="68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A named design value (--color-navy) used everywhere.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Domain logic</w:t>
            </w:r>
          </w:p>
        </w:tc>
        <w:tc>
          <w:tcPr>
            <w:tcW w:type="dxa" w:w="68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The business rules, kept separate from UI.</w:t>
            </w:r>
          </w:p>
        </w:tc>
      </w:tr>
      <w:tr>
        <w:tc>
          <w:tcPr>
            <w:tcW w:type="dxa" w:w="22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Seed data</w:t>
            </w:r>
          </w:p>
        </w:tc>
        <w:tc>
          <w:tcPr>
            <w:tcW w:type="dxa" w:w="68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The built-in mock data shipped with the app.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Overlay</w:t>
            </w:r>
          </w:p>
        </w:tc>
        <w:tc>
          <w:tcPr>
            <w:tcW w:type="dxa" w:w="68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Temporary changes layered on top of seed data during a session.</w:t>
            </w:r>
          </w:p>
        </w:tc>
      </w:tr>
      <w:tr>
        <w:tc>
          <w:tcPr>
            <w:tcW w:type="dxa" w:w="22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Seam</w:t>
            </w:r>
          </w:p>
        </w:tc>
        <w:tc>
          <w:tcPr>
            <w:tcW w:type="dxa" w:w="68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A single deliberate swap point (like initiatePayment) for a real service.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8"/>
        <w:sz w:val="15"/>
        <w:szCs w:val="15"/>
      </w:rPr>
      <w:t xml:space="preserve">IET DAVV SLC — Technical Overview   ·   </w:t>
    </w:r>
    <w:r>
      <w:rPr>
        <w:color w:val="7A85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B07A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445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626590fadae6f38f6ebbff67ec3038b02913340.png"/><Relationship Id="rId9" Type="http://schemas.openxmlformats.org/officeDocument/2006/relationships/image" Target="media/9edc373b5d51d42c22987da184fff41d2aa39943.png"/><Relationship Id="rId10" Type="http://schemas.openxmlformats.org/officeDocument/2006/relationships/image" Target="media/d4a8ef76491a1fa6c1f9411c9016fe45870f1ce7.png"/><Relationship Id="rId11" Type="http://schemas.openxmlformats.org/officeDocument/2006/relationships/image" Target="media/c0781a23658cccc7cdbc4cce32d707233122078c.png"/><Relationship Id="rId12" Type="http://schemas.openxmlformats.org/officeDocument/2006/relationships/image" Target="media/81f89d369622a576ecde382bca45abd41df76cc2.png"/><Relationship Id="rId13" Type="http://schemas.openxmlformats.org/officeDocument/2006/relationships/image" Target="media/ca9695973611b07d87f9ca4c17d5c28309fa4bb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2026-07-07T19:15:20.539Z</dcterms:created>
  <dcterms:modified xsi:type="dcterms:W3CDTF">2026-07-07T19:15:20.540Z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