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139E5" w:rsidRPr="0000119D" w14:paraId="1AD2492E" w14:textId="77777777" w:rsidTr="636B5D55">
        <w:tc>
          <w:tcPr>
            <w:tcW w:w="4675" w:type="dxa"/>
          </w:tcPr>
          <w:p w14:paraId="080F4414" w14:textId="7B3C4D1B" w:rsidR="00E139E5" w:rsidRPr="0000119D" w:rsidRDefault="00E139E5" w:rsidP="00E139E5">
            <w:pPr>
              <w:spacing w:line="259" w:lineRule="auto"/>
              <w:ind w:left="0" w:right="0"/>
              <w:jc w:val="center"/>
              <w:rPr>
                <w:rFonts w:ascii="Arial" w:eastAsiaTheme="minorEastAsia" w:hAnsi="Arial" w:cs="Arial"/>
                <w:b/>
                <w:bCs/>
                <w:i/>
                <w:iCs/>
                <w:color w:val="000000" w:themeColor="text1"/>
                <w:sz w:val="22"/>
                <w:szCs w:val="22"/>
              </w:rPr>
            </w:pPr>
            <w:r w:rsidRPr="0000119D">
              <w:rPr>
                <w:color w:val="000000" w:themeColor="text1"/>
                <w:sz w:val="96"/>
                <w:szCs w:val="96"/>
              </w:rPr>
              <w:t>MEMO</w:t>
            </w:r>
          </w:p>
        </w:tc>
        <w:tc>
          <w:tcPr>
            <w:tcW w:w="4675" w:type="dxa"/>
          </w:tcPr>
          <w:p w14:paraId="4CB36FBB" w14:textId="735E157D" w:rsidR="00E139E5" w:rsidRPr="0000119D" w:rsidRDefault="00E139E5" w:rsidP="00E139E5">
            <w:pPr>
              <w:spacing w:line="259" w:lineRule="auto"/>
              <w:ind w:left="0" w:right="0"/>
              <w:rPr>
                <w:rFonts w:ascii="Arial" w:eastAsiaTheme="minorEastAsia" w:hAnsi="Arial" w:cs="Arial"/>
                <w:b/>
                <w:bCs/>
                <w:i/>
                <w:iCs/>
                <w:color w:val="000000" w:themeColor="text1"/>
                <w:sz w:val="22"/>
                <w:szCs w:val="22"/>
              </w:rPr>
            </w:pPr>
            <w:r w:rsidRPr="0000119D">
              <w:rPr>
                <w:noProof/>
                <w:color w:val="000000" w:themeColor="text1"/>
                <w:shd w:val="clear" w:color="auto" w:fill="E6E6E6"/>
                <w:lang w:eastAsia="en-US"/>
              </w:rPr>
              <w:drawing>
                <wp:anchor distT="0" distB="0" distL="114300" distR="114300" simplePos="0" relativeHeight="251658240" behindDoc="1" locked="0" layoutInCell="1" allowOverlap="1" wp14:anchorId="7B6B6154" wp14:editId="36483AEB">
                  <wp:simplePos x="0" y="0"/>
                  <wp:positionH relativeFrom="column">
                    <wp:posOffset>697865</wp:posOffset>
                  </wp:positionH>
                  <wp:positionV relativeFrom="paragraph">
                    <wp:posOffset>0</wp:posOffset>
                  </wp:positionV>
                  <wp:extent cx="2143125" cy="1388301"/>
                  <wp:effectExtent l="0" t="0" r="0" b="2540"/>
                  <wp:wrapTight wrapText="bothSides">
                    <wp:wrapPolygon edited="0">
                      <wp:start x="0" y="0"/>
                      <wp:lineTo x="0" y="21343"/>
                      <wp:lineTo x="21312" y="21343"/>
                      <wp:lineTo x="21312" y="0"/>
                      <wp:lineTo x="0" y="0"/>
                    </wp:wrapPolygon>
                  </wp:wrapTight>
                  <wp:docPr id="649379284" name="Picture 649379284" descr="mercury U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3125" cy="1388301"/>
                          </a:xfrm>
                          <a:prstGeom prst="rect">
                            <a:avLst/>
                          </a:prstGeom>
                        </pic:spPr>
                      </pic:pic>
                    </a:graphicData>
                  </a:graphic>
                  <wp14:sizeRelH relativeFrom="page">
                    <wp14:pctWidth>0</wp14:pctWidth>
                  </wp14:sizeRelH>
                  <wp14:sizeRelV relativeFrom="page">
                    <wp14:pctHeight>0</wp14:pctHeight>
                  </wp14:sizeRelV>
                </wp:anchor>
              </w:drawing>
            </w:r>
          </w:p>
        </w:tc>
      </w:tr>
    </w:tbl>
    <w:p w14:paraId="100E6956" w14:textId="7D89A63B" w:rsidR="22389B92" w:rsidRPr="00D16B56" w:rsidRDefault="00424848" w:rsidP="66929240">
      <w:pPr>
        <w:pStyle w:val="Recipient"/>
        <w:spacing w:before="0" w:line="259" w:lineRule="auto"/>
        <w:ind w:left="0" w:right="0"/>
        <w:rPr>
          <w:rFonts w:ascii="Arial" w:eastAsiaTheme="minorEastAsia" w:hAnsi="Arial"/>
          <w:b w:val="0"/>
          <w:bCs w:val="0"/>
          <w:sz w:val="22"/>
          <w:szCs w:val="22"/>
        </w:rPr>
      </w:pPr>
      <w:r>
        <w:rPr>
          <w:rFonts w:ascii="Arial" w:eastAsiaTheme="minorEastAsia" w:hAnsi="Arial"/>
          <w:b w:val="0"/>
          <w:bCs w:val="0"/>
          <w:sz w:val="22"/>
          <w:szCs w:val="22"/>
        </w:rPr>
        <w:t>January 30, 2023</w:t>
      </w:r>
    </w:p>
    <w:p w14:paraId="224094E7" w14:textId="77777777" w:rsidR="00D16B56" w:rsidRDefault="00D16B56" w:rsidP="66929240">
      <w:pPr>
        <w:pStyle w:val="Recipient"/>
        <w:spacing w:before="0" w:line="259" w:lineRule="auto"/>
        <w:ind w:left="0" w:right="0"/>
        <w:rPr>
          <w:rFonts w:ascii="Arial" w:hAnsi="Arial" w:cs="Arial"/>
          <w:b w:val="0"/>
          <w:bCs w:val="0"/>
          <w:sz w:val="22"/>
          <w:szCs w:val="22"/>
        </w:rPr>
      </w:pPr>
    </w:p>
    <w:p w14:paraId="3DD92E68" w14:textId="1D8B115E" w:rsidR="00D16B56" w:rsidRPr="00D16B56" w:rsidRDefault="00424848" w:rsidP="66929240">
      <w:pPr>
        <w:pStyle w:val="Recipient"/>
        <w:spacing w:before="0" w:line="259" w:lineRule="auto"/>
        <w:ind w:left="0" w:right="0"/>
        <w:rPr>
          <w:rFonts w:ascii="Arial" w:eastAsiaTheme="minorEastAsia" w:hAnsi="Arial"/>
          <w:b w:val="0"/>
          <w:bCs w:val="0"/>
          <w:sz w:val="22"/>
          <w:szCs w:val="22"/>
        </w:rPr>
      </w:pPr>
      <w:r>
        <w:rPr>
          <w:rFonts w:ascii="Arial" w:eastAsiaTheme="minorEastAsia" w:hAnsi="Arial"/>
          <w:b w:val="0"/>
          <w:bCs w:val="0"/>
          <w:sz w:val="22"/>
          <w:szCs w:val="22"/>
        </w:rPr>
        <w:t>Abdu Kiyaga CMT 421 6380</w:t>
      </w:r>
    </w:p>
    <w:p w14:paraId="66D8D437" w14:textId="27521CA5" w:rsidR="00D16B56" w:rsidRPr="00D16B56" w:rsidRDefault="00D16B56" w:rsidP="66929240">
      <w:pPr>
        <w:pStyle w:val="Recipient"/>
        <w:spacing w:before="0" w:line="259" w:lineRule="auto"/>
        <w:ind w:left="0" w:right="0"/>
        <w:rPr>
          <w:rFonts w:ascii="Arial" w:hAnsi="Arial" w:cs="Arial"/>
          <w:b w:val="0"/>
          <w:bCs w:val="0"/>
          <w:sz w:val="22"/>
          <w:szCs w:val="22"/>
        </w:rPr>
      </w:pPr>
    </w:p>
    <w:p w14:paraId="1421B78B" w14:textId="77FD95D0" w:rsidR="00D16B56" w:rsidRPr="00D16B56" w:rsidRDefault="008D33AF" w:rsidP="66929240">
      <w:pPr>
        <w:pStyle w:val="Recipient"/>
        <w:spacing w:before="0" w:line="259" w:lineRule="auto"/>
        <w:ind w:left="0" w:right="0"/>
        <w:rPr>
          <w:rFonts w:ascii="Arial" w:hAnsi="Arial" w:cs="Arial"/>
          <w:b w:val="0"/>
          <w:bCs w:val="0"/>
          <w:sz w:val="22"/>
          <w:szCs w:val="22"/>
        </w:rPr>
      </w:pPr>
      <w:r>
        <w:rPr>
          <w:rFonts w:ascii="Arial" w:eastAsiaTheme="minorEastAsia" w:hAnsi="Arial"/>
          <w:b w:val="0"/>
          <w:bCs w:val="0"/>
          <w:sz w:val="22"/>
          <w:szCs w:val="22"/>
        </w:rPr>
        <w:t>Dear Judy</w:t>
      </w:r>
      <w:r w:rsidR="4FA52F60" w:rsidRPr="66929240">
        <w:rPr>
          <w:rFonts w:ascii="Arial" w:hAnsi="Arial" w:cs="Arial"/>
          <w:b w:val="0"/>
          <w:bCs w:val="0"/>
          <w:sz w:val="22"/>
          <w:szCs w:val="22"/>
        </w:rPr>
        <w:t>:</w:t>
      </w:r>
    </w:p>
    <w:p w14:paraId="02771FD9" w14:textId="05B338E0" w:rsidR="22389B92" w:rsidRDefault="22389B92" w:rsidP="22389B92">
      <w:pPr>
        <w:pStyle w:val="Recipient"/>
        <w:spacing w:before="0" w:line="259" w:lineRule="auto"/>
        <w:ind w:left="0" w:right="0"/>
        <w:rPr>
          <w:rFonts w:ascii="Arial" w:hAnsi="Arial" w:cs="Arial"/>
          <w:b w:val="0"/>
          <w:bCs w:val="0"/>
          <w:i/>
          <w:iCs/>
          <w:sz w:val="22"/>
          <w:szCs w:val="22"/>
        </w:rPr>
      </w:pPr>
    </w:p>
    <w:p w14:paraId="728DCC18" w14:textId="44DBA5A3" w:rsidR="005E56FA" w:rsidRPr="005E56FA" w:rsidRDefault="000133D8" w:rsidP="005E56FA">
      <w:pPr>
        <w:spacing w:before="0" w:after="120"/>
        <w:ind w:left="0" w:right="0"/>
        <w:rPr>
          <w:rFonts w:ascii="Arial" w:eastAsiaTheme="minorEastAsia" w:hAnsi="Arial" w:cs="Arial"/>
          <w:b/>
          <w:bCs/>
          <w:color w:val="000000" w:themeColor="text1"/>
          <w:sz w:val="22"/>
          <w:szCs w:val="22"/>
        </w:rPr>
      </w:pPr>
      <w:r w:rsidRPr="0000119D">
        <w:rPr>
          <w:rFonts w:ascii="Arial" w:eastAsiaTheme="minorEastAsia" w:hAnsi="Arial" w:cs="Arial"/>
          <w:b/>
          <w:bCs/>
          <w:color w:val="000000" w:themeColor="text1"/>
          <w:sz w:val="22"/>
          <w:szCs w:val="22"/>
        </w:rPr>
        <w:t>Overview</w:t>
      </w:r>
    </w:p>
    <w:p w14:paraId="0191F668" w14:textId="025F31B3" w:rsidR="00E139E5" w:rsidRPr="0000119D" w:rsidRDefault="005E56FA" w:rsidP="66929240">
      <w:pPr>
        <w:pStyle w:val="Recipient"/>
        <w:spacing w:before="0" w:line="259" w:lineRule="auto"/>
        <w:ind w:left="0" w:right="0"/>
        <w:rPr>
          <w:rFonts w:ascii="Arial" w:eastAsiaTheme="minorEastAsia" w:hAnsi="Arial" w:cs="Arial"/>
          <w:b w:val="0"/>
          <w:bCs w:val="0"/>
          <w:color w:val="4472C4" w:themeColor="accent1"/>
          <w:sz w:val="22"/>
          <w:szCs w:val="22"/>
        </w:rPr>
      </w:pPr>
      <w:r w:rsidRPr="005E56FA">
        <w:rPr>
          <w:rFonts w:ascii="Arial" w:hAnsi="Arial" w:cs="Arial"/>
          <w:b w:val="0"/>
          <w:bCs w:val="0"/>
          <w:color w:val="auto"/>
          <w:sz w:val="22"/>
          <w:szCs w:val="22"/>
        </w:rPr>
        <w:t>Th</w:t>
      </w:r>
      <w:r w:rsidR="00CD702A">
        <w:rPr>
          <w:rFonts w:ascii="Arial" w:hAnsi="Arial" w:cs="Arial"/>
          <w:b w:val="0"/>
          <w:bCs w:val="0"/>
          <w:color w:val="auto"/>
          <w:sz w:val="22"/>
          <w:szCs w:val="22"/>
        </w:rPr>
        <w:t xml:space="preserve">e purpose of this memoranda is </w:t>
      </w:r>
      <w:r w:rsidRPr="005E56FA">
        <w:rPr>
          <w:rFonts w:ascii="Arial" w:hAnsi="Arial" w:cs="Arial"/>
          <w:b w:val="0"/>
          <w:bCs w:val="0"/>
          <w:color w:val="auto"/>
          <w:sz w:val="22"/>
          <w:szCs w:val="22"/>
        </w:rPr>
        <w:t xml:space="preserve">to recommend a vulnerability management (VM) process, analyze the OpenVAS vulnerability report, and </w:t>
      </w:r>
      <w:r w:rsidR="00CD702A">
        <w:rPr>
          <w:rFonts w:ascii="Arial" w:hAnsi="Arial" w:cs="Arial"/>
          <w:b w:val="0"/>
          <w:bCs w:val="0"/>
          <w:color w:val="auto"/>
          <w:sz w:val="22"/>
          <w:szCs w:val="22"/>
        </w:rPr>
        <w:t>with</w:t>
      </w:r>
      <w:r>
        <w:rPr>
          <w:rFonts w:ascii="Arial" w:hAnsi="Arial" w:cs="Arial"/>
          <w:b w:val="0"/>
          <w:bCs w:val="0"/>
          <w:color w:val="auto"/>
          <w:sz w:val="22"/>
          <w:szCs w:val="22"/>
        </w:rPr>
        <w:t xml:space="preserve"> an example, highlight business and financial risks if</w:t>
      </w:r>
      <w:r w:rsidRPr="005E56FA">
        <w:rPr>
          <w:rFonts w:ascii="Arial" w:hAnsi="Arial" w:cs="Arial"/>
          <w:b w:val="0"/>
          <w:bCs w:val="0"/>
          <w:color w:val="auto"/>
          <w:sz w:val="22"/>
          <w:szCs w:val="22"/>
        </w:rPr>
        <w:t xml:space="preserve"> Mercury USA does not </w:t>
      </w:r>
      <w:r>
        <w:rPr>
          <w:rFonts w:ascii="Arial" w:hAnsi="Arial" w:cs="Arial"/>
          <w:b w:val="0"/>
          <w:bCs w:val="0"/>
          <w:color w:val="auto"/>
          <w:sz w:val="22"/>
          <w:szCs w:val="22"/>
        </w:rPr>
        <w:t>carry out or implement the recommendations based on the results of the</w:t>
      </w:r>
      <w:r w:rsidRPr="005E56FA">
        <w:rPr>
          <w:rFonts w:ascii="Arial" w:hAnsi="Arial" w:cs="Arial"/>
          <w:b w:val="0"/>
          <w:bCs w:val="0"/>
          <w:color w:val="auto"/>
          <w:sz w:val="22"/>
          <w:szCs w:val="22"/>
        </w:rPr>
        <w:t xml:space="preserve"> </w:t>
      </w:r>
      <w:r>
        <w:rPr>
          <w:rFonts w:ascii="Arial" w:hAnsi="Arial" w:cs="Arial"/>
          <w:b w:val="0"/>
          <w:bCs w:val="0"/>
          <w:color w:val="auto"/>
          <w:sz w:val="22"/>
          <w:szCs w:val="22"/>
        </w:rPr>
        <w:t xml:space="preserve">VM </w:t>
      </w:r>
      <w:r w:rsidRPr="005E56FA">
        <w:rPr>
          <w:rFonts w:ascii="Arial" w:hAnsi="Arial" w:cs="Arial"/>
          <w:b w:val="0"/>
          <w:bCs w:val="0"/>
          <w:color w:val="auto"/>
          <w:sz w:val="22"/>
          <w:szCs w:val="22"/>
        </w:rPr>
        <w:t xml:space="preserve">process. </w:t>
      </w:r>
      <w:r w:rsidR="00CD702A">
        <w:rPr>
          <w:rFonts w:ascii="Arial" w:hAnsi="Arial" w:cs="Arial"/>
          <w:b w:val="0"/>
          <w:bCs w:val="0"/>
          <w:color w:val="auto"/>
          <w:sz w:val="22"/>
          <w:szCs w:val="22"/>
        </w:rPr>
        <w:t xml:space="preserve">The example provided is to cement the importance of a VM process especially in the awake of increased ransomware attacks on </w:t>
      </w:r>
      <w:r w:rsidR="00C85C4E">
        <w:rPr>
          <w:rFonts w:ascii="Arial" w:hAnsi="Arial" w:cs="Arial"/>
          <w:b w:val="0"/>
          <w:bCs w:val="0"/>
          <w:color w:val="auto"/>
          <w:sz w:val="22"/>
          <w:szCs w:val="22"/>
        </w:rPr>
        <w:t>logistics</w:t>
      </w:r>
      <w:r w:rsidR="00CD702A">
        <w:rPr>
          <w:rFonts w:ascii="Arial" w:hAnsi="Arial" w:cs="Arial"/>
          <w:b w:val="0"/>
          <w:bCs w:val="0"/>
          <w:color w:val="auto"/>
          <w:sz w:val="22"/>
          <w:szCs w:val="22"/>
        </w:rPr>
        <w:t xml:space="preserve"> companies where attackers take advantage of weaknesses that could be discovered in a vulnerability assessment.</w:t>
      </w:r>
    </w:p>
    <w:p w14:paraId="57A69918" w14:textId="77777777" w:rsidR="00E139E5" w:rsidRPr="0000119D" w:rsidRDefault="00E139E5" w:rsidP="009B0714">
      <w:pPr>
        <w:spacing w:before="0" w:after="120"/>
        <w:ind w:left="0" w:right="0"/>
        <w:rPr>
          <w:rFonts w:ascii="Arial" w:eastAsiaTheme="minorEastAsia" w:hAnsi="Arial" w:cs="Arial"/>
          <w:b/>
          <w:bCs/>
          <w:color w:val="000000" w:themeColor="text1"/>
          <w:sz w:val="22"/>
          <w:szCs w:val="22"/>
        </w:rPr>
      </w:pPr>
    </w:p>
    <w:p w14:paraId="2D4C1918" w14:textId="02203D9E" w:rsidR="009B0714" w:rsidRPr="0000119D" w:rsidRDefault="009B0714" w:rsidP="636B5D55">
      <w:pPr>
        <w:pStyle w:val="Recipient"/>
        <w:spacing w:before="0" w:line="259" w:lineRule="auto"/>
        <w:ind w:left="0" w:right="0"/>
        <w:rPr>
          <w:rFonts w:ascii="Arial" w:eastAsiaTheme="minorEastAsia" w:hAnsi="Arial" w:cs="Arial"/>
          <w:sz w:val="22"/>
          <w:szCs w:val="22"/>
        </w:rPr>
      </w:pPr>
      <w:r w:rsidRPr="636B5D55">
        <w:rPr>
          <w:rFonts w:ascii="Arial" w:eastAsiaTheme="minorEastAsia" w:hAnsi="Arial" w:cs="Arial"/>
          <w:sz w:val="22"/>
          <w:szCs w:val="22"/>
        </w:rPr>
        <w:t>Part 1</w:t>
      </w:r>
      <w:r w:rsidR="1A1DFE04" w:rsidRPr="636B5D55">
        <w:rPr>
          <w:rFonts w:ascii="Arial" w:eastAsiaTheme="minorEastAsia" w:hAnsi="Arial" w:cs="Arial"/>
          <w:sz w:val="22"/>
          <w:szCs w:val="22"/>
        </w:rPr>
        <w:t>:</w:t>
      </w:r>
      <w:r w:rsidRPr="636B5D55">
        <w:rPr>
          <w:rFonts w:ascii="Arial" w:eastAsiaTheme="minorEastAsia" w:hAnsi="Arial" w:cs="Arial"/>
          <w:sz w:val="22"/>
          <w:szCs w:val="22"/>
        </w:rPr>
        <w:t xml:space="preserve"> Vulnerability Management (VM) Process Recommendation</w:t>
      </w:r>
      <w:r w:rsidR="00580309">
        <w:rPr>
          <w:rFonts w:ascii="Arial" w:eastAsiaTheme="minorEastAsia" w:hAnsi="Arial" w:cs="Arial"/>
          <w:sz w:val="22"/>
          <w:szCs w:val="22"/>
        </w:rPr>
        <w:t xml:space="preserve"> (Nessus)</w:t>
      </w:r>
    </w:p>
    <w:p w14:paraId="6286511A" w14:textId="3A58E4C3" w:rsidR="00EC1BBB" w:rsidRDefault="004D5F3B" w:rsidP="00605770">
      <w:pPr>
        <w:ind w:left="0" w:right="0"/>
        <w:rPr>
          <w:rFonts w:ascii="Arial" w:hAnsi="Arial" w:cs="Arial"/>
          <w:color w:val="auto"/>
          <w:sz w:val="22"/>
          <w:szCs w:val="22"/>
        </w:rPr>
      </w:pPr>
      <w:r>
        <w:rPr>
          <w:rFonts w:ascii="Arial" w:hAnsi="Arial" w:cs="Arial"/>
          <w:color w:val="auto"/>
          <w:sz w:val="22"/>
          <w:szCs w:val="22"/>
        </w:rPr>
        <w:t xml:space="preserve">The most important role of </w:t>
      </w:r>
      <w:r w:rsidRPr="004D5F3B">
        <w:rPr>
          <w:rFonts w:ascii="Arial" w:hAnsi="Arial" w:cs="Arial"/>
          <w:color w:val="auto"/>
          <w:sz w:val="22"/>
          <w:szCs w:val="22"/>
        </w:rPr>
        <w:t xml:space="preserve">vulnerability management process is to detect and remediate </w:t>
      </w:r>
      <w:r>
        <w:rPr>
          <w:rFonts w:ascii="Arial" w:hAnsi="Arial" w:cs="Arial"/>
          <w:color w:val="auto"/>
          <w:sz w:val="22"/>
          <w:szCs w:val="22"/>
        </w:rPr>
        <w:t xml:space="preserve">and resolve vulnerabilities in the </w:t>
      </w:r>
      <w:r w:rsidRPr="004D5F3B">
        <w:rPr>
          <w:rFonts w:ascii="Arial" w:hAnsi="Arial" w:cs="Arial"/>
          <w:color w:val="auto"/>
          <w:sz w:val="22"/>
          <w:szCs w:val="22"/>
        </w:rPr>
        <w:t>efficient</w:t>
      </w:r>
      <w:r>
        <w:rPr>
          <w:rFonts w:ascii="Arial" w:hAnsi="Arial" w:cs="Arial"/>
          <w:color w:val="auto"/>
          <w:sz w:val="22"/>
          <w:szCs w:val="22"/>
        </w:rPr>
        <w:t xml:space="preserve"> and timely manner. To be successful at this process, Mercury USA should consider five steps</w:t>
      </w:r>
      <w:r w:rsidRPr="004D5F3B">
        <w:t xml:space="preserve"> </w:t>
      </w:r>
      <w:r w:rsidRPr="004D5F3B">
        <w:rPr>
          <w:rFonts w:ascii="Arial" w:hAnsi="Arial" w:cs="Arial"/>
          <w:color w:val="auto"/>
          <w:sz w:val="22"/>
          <w:szCs w:val="22"/>
        </w:rPr>
        <w:t xml:space="preserve">which include: preparation, vulnerability scanning, identifying remediation actions, implementing remediation actions, and rescanning/ ensuring remediation and </w:t>
      </w:r>
      <w:r w:rsidR="0067149D" w:rsidRPr="004D5F3B">
        <w:rPr>
          <w:rFonts w:ascii="Arial" w:hAnsi="Arial" w:cs="Arial"/>
          <w:color w:val="auto"/>
          <w:sz w:val="22"/>
          <w:szCs w:val="22"/>
        </w:rPr>
        <w:t>compliance</w:t>
      </w:r>
      <w:r w:rsidR="0067149D">
        <w:rPr>
          <w:rFonts w:ascii="Arial" w:hAnsi="Arial" w:cs="Arial"/>
          <w:color w:val="auto"/>
          <w:sz w:val="22"/>
          <w:szCs w:val="22"/>
        </w:rPr>
        <w:t xml:space="preserve"> [1]</w:t>
      </w:r>
      <w:r w:rsidRPr="004D5F3B">
        <w:rPr>
          <w:rFonts w:ascii="Arial" w:hAnsi="Arial" w:cs="Arial"/>
          <w:color w:val="auto"/>
          <w:sz w:val="22"/>
          <w:szCs w:val="22"/>
        </w:rPr>
        <w:t>.</w:t>
      </w:r>
      <w:r w:rsidR="00580309">
        <w:rPr>
          <w:rFonts w:ascii="Arial" w:hAnsi="Arial" w:cs="Arial"/>
          <w:color w:val="auto"/>
          <w:sz w:val="22"/>
          <w:szCs w:val="22"/>
        </w:rPr>
        <w:t xml:space="preserve"> </w:t>
      </w:r>
    </w:p>
    <w:p w14:paraId="7207EB5F" w14:textId="61F7A977" w:rsidR="00EC1BBB" w:rsidRDefault="00EC1BBB" w:rsidP="00605770">
      <w:pPr>
        <w:ind w:left="0" w:right="0"/>
        <w:rPr>
          <w:rFonts w:ascii="Arial" w:hAnsi="Arial" w:cs="Arial"/>
          <w:color w:val="auto"/>
          <w:sz w:val="22"/>
          <w:szCs w:val="22"/>
        </w:rPr>
      </w:pPr>
      <w:r w:rsidRPr="00EC1BBB">
        <w:rPr>
          <w:rFonts w:ascii="Arial" w:hAnsi="Arial" w:cs="Arial"/>
          <w:color w:val="auto"/>
          <w:sz w:val="22"/>
          <w:szCs w:val="22"/>
        </w:rPr>
        <w:t>The preparation phase, which takes up the first stage, is mostly used to specify the parameters of the vulnerability management program, as well as which systems, IP addresses, and types of scans would be conducted. The resources will be adjusted for a narrower scope based on the IP space and number of hosts discovered by the specified scan. It is advised to start modestly when putting a vulnerability management plan into place. The limited scope will free up the stakeholders to concentrate on carrying out the process rather than being overloaded with vulnerability data from hundreds or thousands of systems</w:t>
      </w:r>
      <w:r w:rsidR="0067149D">
        <w:rPr>
          <w:rFonts w:ascii="Arial" w:hAnsi="Arial" w:cs="Arial"/>
          <w:color w:val="auto"/>
          <w:sz w:val="22"/>
          <w:szCs w:val="22"/>
        </w:rPr>
        <w:t xml:space="preserve"> [2]</w:t>
      </w:r>
      <w:r w:rsidRPr="00EC1BBB">
        <w:rPr>
          <w:rFonts w:ascii="Arial" w:hAnsi="Arial" w:cs="Arial"/>
          <w:color w:val="auto"/>
          <w:sz w:val="22"/>
          <w:szCs w:val="22"/>
        </w:rPr>
        <w:t>.</w:t>
      </w:r>
      <w:r>
        <w:rPr>
          <w:rFonts w:ascii="Arial" w:hAnsi="Arial" w:cs="Arial"/>
          <w:color w:val="auto"/>
          <w:sz w:val="22"/>
          <w:szCs w:val="22"/>
        </w:rPr>
        <w:t xml:space="preserve"> </w:t>
      </w:r>
    </w:p>
    <w:p w14:paraId="173B52C2" w14:textId="7C57608E" w:rsidR="00A4359F" w:rsidRDefault="00A4359F" w:rsidP="00605770">
      <w:pPr>
        <w:ind w:left="0" w:right="0"/>
        <w:rPr>
          <w:rFonts w:ascii="Arial" w:hAnsi="Arial" w:cs="Arial"/>
          <w:color w:val="auto"/>
          <w:sz w:val="22"/>
          <w:szCs w:val="22"/>
        </w:rPr>
      </w:pPr>
      <w:r>
        <w:rPr>
          <w:rFonts w:ascii="Arial" w:hAnsi="Arial" w:cs="Arial"/>
          <w:color w:val="auto"/>
          <w:sz w:val="22"/>
          <w:szCs w:val="22"/>
        </w:rPr>
        <w:t xml:space="preserve">Next, </w:t>
      </w:r>
      <w:r w:rsidRPr="00A4359F">
        <w:rPr>
          <w:rFonts w:ascii="Arial" w:hAnsi="Arial" w:cs="Arial"/>
          <w:color w:val="auto"/>
          <w:sz w:val="22"/>
          <w:szCs w:val="22"/>
        </w:rPr>
        <w:t>is conducting the initial vulnerability scans</w:t>
      </w:r>
      <w:r>
        <w:rPr>
          <w:rFonts w:ascii="Arial" w:hAnsi="Arial" w:cs="Arial"/>
          <w:color w:val="auto"/>
          <w:sz w:val="22"/>
          <w:szCs w:val="22"/>
        </w:rPr>
        <w:t xml:space="preserve"> where all vulnerabilities </w:t>
      </w:r>
      <w:r w:rsidRPr="00A4359F">
        <w:rPr>
          <w:rFonts w:ascii="Arial" w:hAnsi="Arial" w:cs="Arial"/>
          <w:color w:val="auto"/>
          <w:sz w:val="22"/>
          <w:szCs w:val="22"/>
        </w:rPr>
        <w:t xml:space="preserve">should be documented to streamline performance and reliability of scans. </w:t>
      </w:r>
      <w:r>
        <w:rPr>
          <w:rFonts w:ascii="Arial" w:hAnsi="Arial" w:cs="Arial"/>
          <w:color w:val="auto"/>
          <w:sz w:val="22"/>
          <w:szCs w:val="22"/>
        </w:rPr>
        <w:t xml:space="preserve">This is followed by the remediation phase where data is analyzed determining potential risks and devising means to mitigate such risks before they turn into attack vectors and exploited by attackers. In the final phase of VM assessment, </w:t>
      </w:r>
      <w:r w:rsidR="0091568F">
        <w:rPr>
          <w:rFonts w:ascii="Arial" w:hAnsi="Arial" w:cs="Arial"/>
          <w:color w:val="auto"/>
          <w:sz w:val="22"/>
          <w:szCs w:val="22"/>
        </w:rPr>
        <w:t>a rescan is performed to ensure that the vulnerabilities on the initial scans have been reconfigured and issues resolved.</w:t>
      </w:r>
    </w:p>
    <w:p w14:paraId="1ECE8DA0" w14:textId="3A80DE29" w:rsidR="003C206E" w:rsidRDefault="00EC1BBB" w:rsidP="00605770">
      <w:pPr>
        <w:ind w:left="0" w:right="0"/>
        <w:rPr>
          <w:rFonts w:ascii="Arial" w:hAnsi="Arial" w:cs="Arial"/>
          <w:color w:val="auto"/>
          <w:sz w:val="22"/>
          <w:szCs w:val="22"/>
        </w:rPr>
      </w:pPr>
      <w:r>
        <w:rPr>
          <w:rFonts w:ascii="Arial" w:hAnsi="Arial" w:cs="Arial"/>
          <w:color w:val="auto"/>
          <w:sz w:val="22"/>
          <w:szCs w:val="22"/>
        </w:rPr>
        <w:t>To identify vulnerabilities, most industrial players utilize</w:t>
      </w:r>
      <w:r w:rsidRPr="00EC1BBB">
        <w:rPr>
          <w:rFonts w:ascii="Arial" w:hAnsi="Arial" w:cs="Arial"/>
          <w:color w:val="auto"/>
          <w:sz w:val="22"/>
          <w:szCs w:val="22"/>
        </w:rPr>
        <w:t xml:space="preserve"> vulnerability scanners</w:t>
      </w:r>
      <w:r>
        <w:rPr>
          <w:rFonts w:ascii="Arial" w:hAnsi="Arial" w:cs="Arial"/>
          <w:color w:val="auto"/>
          <w:sz w:val="22"/>
          <w:szCs w:val="22"/>
        </w:rPr>
        <w:t xml:space="preserve"> such as</w:t>
      </w:r>
      <w:r w:rsidRPr="00EC1BBB">
        <w:rPr>
          <w:rFonts w:ascii="Arial" w:hAnsi="Arial" w:cs="Arial"/>
          <w:color w:val="auto"/>
          <w:sz w:val="22"/>
          <w:szCs w:val="22"/>
        </w:rPr>
        <w:t xml:space="preserve"> port scanners and ping scanners. </w:t>
      </w:r>
      <w:r>
        <w:rPr>
          <w:rFonts w:ascii="Arial" w:hAnsi="Arial" w:cs="Arial"/>
          <w:color w:val="auto"/>
          <w:sz w:val="22"/>
          <w:szCs w:val="22"/>
        </w:rPr>
        <w:t xml:space="preserve">Popular examples include </w:t>
      </w:r>
      <w:r w:rsidRPr="00EC1BBB">
        <w:rPr>
          <w:rFonts w:ascii="Arial" w:hAnsi="Arial" w:cs="Arial"/>
          <w:color w:val="auto"/>
          <w:sz w:val="22"/>
          <w:szCs w:val="22"/>
        </w:rPr>
        <w:t>Nessus scanner</w:t>
      </w:r>
      <w:r>
        <w:rPr>
          <w:rFonts w:ascii="Arial" w:hAnsi="Arial" w:cs="Arial"/>
          <w:color w:val="auto"/>
          <w:sz w:val="22"/>
          <w:szCs w:val="22"/>
        </w:rPr>
        <w:t xml:space="preserve"> which would most </w:t>
      </w:r>
      <w:r>
        <w:rPr>
          <w:rFonts w:ascii="Arial" w:hAnsi="Arial" w:cs="Arial"/>
          <w:color w:val="auto"/>
          <w:sz w:val="22"/>
          <w:szCs w:val="22"/>
        </w:rPr>
        <w:lastRenderedPageBreak/>
        <w:t>likely</w:t>
      </w:r>
      <w:r w:rsidRPr="00EC1BBB">
        <w:rPr>
          <w:rFonts w:ascii="Arial" w:hAnsi="Arial" w:cs="Arial"/>
          <w:color w:val="auto"/>
          <w:sz w:val="22"/>
          <w:szCs w:val="22"/>
        </w:rPr>
        <w:t xml:space="preserve"> is the scanning program that is advised for use with Mercury USA. With swift, precise scanning and few false-positives, Nessus pinpoints the vulnerabilities that require addressing.</w:t>
      </w:r>
      <w:r w:rsidR="0091568F">
        <w:rPr>
          <w:rFonts w:ascii="Arial" w:hAnsi="Arial" w:cs="Arial"/>
          <w:color w:val="auto"/>
          <w:sz w:val="22"/>
          <w:szCs w:val="22"/>
        </w:rPr>
        <w:t xml:space="preserve"> In addition, Nessus generates a report highlighting the vulnerabilities, the associated risk and how they could be remediated. Its visually appealing nature of reports using color codes such red for critical vulnerabilities, yellow for medium enables companies to know which vulnerabilities should be prioritized</w:t>
      </w:r>
      <w:r w:rsidR="005D4823">
        <w:rPr>
          <w:rFonts w:ascii="Arial" w:hAnsi="Arial" w:cs="Arial"/>
          <w:color w:val="auto"/>
          <w:sz w:val="22"/>
          <w:szCs w:val="22"/>
        </w:rPr>
        <w:t xml:space="preserve"> [3]</w:t>
      </w:r>
      <w:r w:rsidR="0091568F">
        <w:rPr>
          <w:rFonts w:ascii="Arial" w:hAnsi="Arial" w:cs="Arial"/>
          <w:color w:val="auto"/>
          <w:sz w:val="22"/>
          <w:szCs w:val="22"/>
        </w:rPr>
        <w:t>.</w:t>
      </w:r>
    </w:p>
    <w:p w14:paraId="1BA7507F" w14:textId="5437D3A9" w:rsidR="009B0714" w:rsidRPr="005D4823" w:rsidRDefault="0091568F" w:rsidP="005D4823">
      <w:pPr>
        <w:ind w:left="0" w:right="0"/>
        <w:rPr>
          <w:rFonts w:ascii="Arial" w:hAnsi="Arial" w:cs="Arial"/>
          <w:color w:val="auto"/>
          <w:sz w:val="22"/>
          <w:szCs w:val="22"/>
        </w:rPr>
      </w:pPr>
      <w:r>
        <w:rPr>
          <w:rFonts w:ascii="Arial" w:hAnsi="Arial" w:cs="Arial"/>
          <w:color w:val="auto"/>
          <w:sz w:val="22"/>
          <w:szCs w:val="22"/>
        </w:rPr>
        <w:t xml:space="preserve">Typically, industrial recommendations dictate that vulnerability scans should be carried out weekly, </w:t>
      </w:r>
      <w:r w:rsidR="00B45DB0">
        <w:rPr>
          <w:rFonts w:ascii="Arial" w:hAnsi="Arial" w:cs="Arial"/>
          <w:color w:val="auto"/>
          <w:sz w:val="22"/>
          <w:szCs w:val="22"/>
        </w:rPr>
        <w:t>and every after three weeks for critical and medium vulnerabilities respectively.</w:t>
      </w:r>
      <w:r w:rsidR="00500266">
        <w:rPr>
          <w:rFonts w:ascii="Arial" w:hAnsi="Arial" w:cs="Arial"/>
          <w:color w:val="auto"/>
          <w:sz w:val="22"/>
          <w:szCs w:val="22"/>
        </w:rPr>
        <w:t xml:space="preserve"> The reason behind this is that for critical vulnerabilities, patched may be availed in the weekly Windows patch Tuesday. In addition, Mercury USA in a leader in the logistics industry and it is a target for many attacker, scanning the system weekly ensures that vulnerabilities are caught early</w:t>
      </w:r>
      <w:r w:rsidR="00BD58A9">
        <w:rPr>
          <w:rFonts w:ascii="Arial" w:hAnsi="Arial" w:cs="Arial"/>
          <w:color w:val="auto"/>
          <w:sz w:val="22"/>
          <w:szCs w:val="22"/>
        </w:rPr>
        <w:t xml:space="preserve"> and patches applied. The results will be communicated via a vulnerability report presented to stakeholders and Mercury USA business executives</w:t>
      </w:r>
      <w:r w:rsidR="003C14F2">
        <w:rPr>
          <w:rFonts w:ascii="Arial" w:hAnsi="Arial" w:cs="Arial"/>
          <w:color w:val="auto"/>
          <w:sz w:val="22"/>
          <w:szCs w:val="22"/>
        </w:rPr>
        <w:t>.</w:t>
      </w:r>
    </w:p>
    <w:p w14:paraId="29CFDA8E" w14:textId="56FB398C" w:rsidR="009B0714" w:rsidRPr="0000119D" w:rsidRDefault="009B0714" w:rsidP="636B5D55">
      <w:pPr>
        <w:pStyle w:val="Recipient"/>
        <w:spacing w:before="0" w:line="259" w:lineRule="auto"/>
        <w:ind w:left="0" w:right="0"/>
        <w:rPr>
          <w:rFonts w:ascii="Arial" w:eastAsiaTheme="minorEastAsia" w:hAnsi="Arial" w:cs="Arial"/>
          <w:sz w:val="22"/>
          <w:szCs w:val="22"/>
        </w:rPr>
      </w:pPr>
      <w:r w:rsidRPr="636B5D55">
        <w:rPr>
          <w:rFonts w:ascii="Arial" w:eastAsiaTheme="minorEastAsia" w:hAnsi="Arial" w:cs="Arial"/>
          <w:sz w:val="22"/>
          <w:szCs w:val="22"/>
        </w:rPr>
        <w:t>Part 2</w:t>
      </w:r>
      <w:r w:rsidR="29FA3DA1" w:rsidRPr="636B5D55">
        <w:rPr>
          <w:rFonts w:ascii="Arial" w:eastAsiaTheme="minorEastAsia" w:hAnsi="Arial" w:cs="Arial"/>
          <w:sz w:val="22"/>
          <w:szCs w:val="22"/>
        </w:rPr>
        <w:t xml:space="preserve">: </w:t>
      </w:r>
      <w:r w:rsidRPr="636B5D55">
        <w:rPr>
          <w:rFonts w:ascii="Arial" w:eastAsiaTheme="minorEastAsia" w:hAnsi="Arial" w:cs="Arial"/>
          <w:sz w:val="22"/>
          <w:szCs w:val="22"/>
        </w:rPr>
        <w:t>Vulnerability Scanning Tool Evaluation and Recommendations</w:t>
      </w:r>
      <w:r>
        <w:br/>
      </w:r>
    </w:p>
    <w:p w14:paraId="555B1DD3" w14:textId="52883AD0" w:rsidR="00FD78C2" w:rsidRDefault="00FD78C2" w:rsidP="00FD78C2">
      <w:pPr>
        <w:ind w:left="0" w:right="0"/>
        <w:rPr>
          <w:rFonts w:ascii="Arial" w:hAnsi="Arial" w:cs="Arial"/>
          <w:color w:val="auto"/>
          <w:sz w:val="22"/>
          <w:szCs w:val="22"/>
        </w:rPr>
      </w:pPr>
      <w:r>
        <w:rPr>
          <w:rFonts w:ascii="Arial" w:hAnsi="Arial" w:cs="Arial"/>
          <w:color w:val="auto"/>
          <w:sz w:val="22"/>
          <w:szCs w:val="22"/>
        </w:rPr>
        <w:t>The VM process tool of use I would recommend is Nessus.</w:t>
      </w:r>
      <w:r w:rsidRPr="00605770">
        <w:rPr>
          <w:rFonts w:ascii="Arial" w:hAnsi="Arial" w:cs="Arial"/>
          <w:color w:val="auto"/>
          <w:sz w:val="22"/>
          <w:szCs w:val="22"/>
        </w:rPr>
        <w:t xml:space="preserve"> This is because the tool can summarize the results of the VM process to a level understood by both technical and non-technical employees by ranking the results based on severity levels. According to the report, the machine on IP address 192.168.1.10 has two results labeled sever; open windows Server Message Block (SMB) sever and hosting software that is no longer supported by Microsoft. Such vulnerabilities can be exploited by attackers to target logistics industries like Mercury USA</w:t>
      </w:r>
      <w:r>
        <w:rPr>
          <w:rFonts w:ascii="Arial" w:hAnsi="Arial" w:cs="Arial"/>
          <w:color w:val="auto"/>
          <w:sz w:val="22"/>
          <w:szCs w:val="22"/>
        </w:rPr>
        <w:t xml:space="preserve"> </w:t>
      </w:r>
      <w:r w:rsidRPr="00605770">
        <w:rPr>
          <w:rFonts w:ascii="Arial" w:hAnsi="Arial" w:cs="Arial"/>
          <w:color w:val="auto"/>
          <w:sz w:val="22"/>
          <w:szCs w:val="22"/>
        </w:rPr>
        <w:t xml:space="preserve">leading </w:t>
      </w:r>
      <w:r>
        <w:rPr>
          <w:rFonts w:ascii="Arial" w:hAnsi="Arial" w:cs="Arial"/>
          <w:color w:val="auto"/>
          <w:sz w:val="22"/>
          <w:szCs w:val="22"/>
        </w:rPr>
        <w:t xml:space="preserve">to delayed times to deliver products. </w:t>
      </w:r>
    </w:p>
    <w:p w14:paraId="4F4518C0" w14:textId="74309149" w:rsidR="00BD58A9" w:rsidRDefault="00BD58A9" w:rsidP="00FD78C2">
      <w:pPr>
        <w:ind w:left="0" w:right="0"/>
        <w:rPr>
          <w:rFonts w:ascii="Arial" w:hAnsi="Arial" w:cs="Arial"/>
          <w:color w:val="auto"/>
          <w:sz w:val="22"/>
          <w:szCs w:val="22"/>
        </w:rPr>
      </w:pPr>
      <w:r w:rsidRPr="00BD58A9">
        <w:rPr>
          <w:rFonts w:ascii="Arial" w:hAnsi="Arial" w:cs="Arial"/>
          <w:color w:val="auto"/>
          <w:sz w:val="22"/>
          <w:szCs w:val="22"/>
        </w:rPr>
        <w:t>The two recommended scan types are both the authenticated internal and external network scan. An external scan will assist in identifying vulnerabilities that target the local network from the outside. An internal scan provides a snapshot of vulnerabilities that are visible and exploitable from being inside the local network. It is also recommended to p</w:t>
      </w:r>
      <w:r w:rsidR="008B6BBE">
        <w:rPr>
          <w:rFonts w:ascii="Arial" w:hAnsi="Arial" w:cs="Arial"/>
          <w:color w:val="auto"/>
          <w:sz w:val="22"/>
          <w:szCs w:val="22"/>
        </w:rPr>
        <w:t>erf</w:t>
      </w:r>
      <w:r w:rsidRPr="00BD58A9">
        <w:rPr>
          <w:rFonts w:ascii="Arial" w:hAnsi="Arial" w:cs="Arial"/>
          <w:color w:val="auto"/>
          <w:sz w:val="22"/>
          <w:szCs w:val="22"/>
        </w:rPr>
        <w:t>orm host based scanning because the scans do not traverse the network and they eliminate network overhead and allow for more continuous scanning</w:t>
      </w:r>
      <w:r w:rsidR="008B6BBE">
        <w:rPr>
          <w:rFonts w:ascii="Arial" w:hAnsi="Arial" w:cs="Arial"/>
          <w:color w:val="auto"/>
          <w:sz w:val="22"/>
          <w:szCs w:val="22"/>
        </w:rPr>
        <w:t xml:space="preserve">. In addition, </w:t>
      </w:r>
      <w:r w:rsidR="00486B3B">
        <w:rPr>
          <w:rFonts w:ascii="Arial" w:hAnsi="Arial" w:cs="Arial"/>
          <w:color w:val="auto"/>
          <w:sz w:val="22"/>
          <w:szCs w:val="22"/>
        </w:rPr>
        <w:t>using external tools such as the Common Vulnerability Scoring System (CVSS) and the Common Vulnerability Exposures (CVE) to collaborate the vulnerabilities with the known attacks and how to prevent them is key to providing remediations</w:t>
      </w:r>
      <w:r w:rsidR="003C14F2">
        <w:rPr>
          <w:rFonts w:ascii="Arial" w:hAnsi="Arial" w:cs="Arial"/>
          <w:color w:val="auto"/>
          <w:sz w:val="22"/>
          <w:szCs w:val="22"/>
        </w:rPr>
        <w:t xml:space="preserve"> [4]</w:t>
      </w:r>
      <w:r w:rsidR="00486B3B">
        <w:rPr>
          <w:rFonts w:ascii="Arial" w:hAnsi="Arial" w:cs="Arial"/>
          <w:color w:val="auto"/>
          <w:sz w:val="22"/>
          <w:szCs w:val="22"/>
        </w:rPr>
        <w:t>.</w:t>
      </w:r>
    </w:p>
    <w:p w14:paraId="35C69F10" w14:textId="639E9607" w:rsidR="009B0714" w:rsidRPr="00A21DE4" w:rsidRDefault="00ED4372" w:rsidP="00A21DE4">
      <w:pPr>
        <w:ind w:left="0" w:right="0"/>
        <w:rPr>
          <w:rFonts w:ascii="Arial" w:hAnsi="Arial" w:cs="Arial"/>
          <w:color w:val="auto"/>
          <w:sz w:val="22"/>
          <w:szCs w:val="22"/>
        </w:rPr>
      </w:pPr>
      <w:r>
        <w:rPr>
          <w:rFonts w:ascii="Arial" w:hAnsi="Arial" w:cs="Arial"/>
          <w:color w:val="auto"/>
          <w:sz w:val="22"/>
          <w:szCs w:val="22"/>
        </w:rPr>
        <w:t>As noted at the beginning of this section, Nessus offers vulnerability screening for mobile devices, web applications and cloud environments in addition to infrastructure vulnerability testing utilizing automatic scan analysis</w:t>
      </w:r>
      <w:r w:rsidR="00E80C03">
        <w:rPr>
          <w:rFonts w:ascii="Arial" w:hAnsi="Arial" w:cs="Arial"/>
          <w:color w:val="auto"/>
          <w:sz w:val="22"/>
          <w:szCs w:val="22"/>
        </w:rPr>
        <w:t>. Additionally, Nessus offers malware detection, embedded device and SCADA auditing, configuration auditing and offering compliance checks.</w:t>
      </w:r>
    </w:p>
    <w:p w14:paraId="1E7E21A0" w14:textId="1462DA2F" w:rsidR="009B0714" w:rsidRPr="0000119D" w:rsidRDefault="009B0714" w:rsidP="636B5D55">
      <w:pPr>
        <w:pStyle w:val="Recipient"/>
        <w:spacing w:before="0" w:line="259" w:lineRule="auto"/>
        <w:ind w:left="0" w:right="0"/>
        <w:rPr>
          <w:rFonts w:ascii="Arial" w:eastAsiaTheme="minorEastAsia" w:hAnsi="Arial" w:cs="Arial"/>
          <w:sz w:val="22"/>
          <w:szCs w:val="22"/>
        </w:rPr>
      </w:pPr>
      <w:r w:rsidRPr="636B5D55">
        <w:rPr>
          <w:rFonts w:ascii="Arial" w:eastAsiaTheme="minorEastAsia" w:hAnsi="Arial" w:cs="Arial"/>
          <w:sz w:val="22"/>
          <w:szCs w:val="22"/>
        </w:rPr>
        <w:t>Part 3</w:t>
      </w:r>
      <w:r w:rsidR="2E135324" w:rsidRPr="636B5D55">
        <w:rPr>
          <w:rFonts w:ascii="Arial" w:eastAsiaTheme="minorEastAsia" w:hAnsi="Arial" w:cs="Arial"/>
          <w:sz w:val="22"/>
          <w:szCs w:val="22"/>
        </w:rPr>
        <w:t xml:space="preserve">: </w:t>
      </w:r>
      <w:r w:rsidR="2DE25B9B" w:rsidRPr="636B5D55">
        <w:rPr>
          <w:rFonts w:ascii="Arial" w:eastAsiaTheme="minorEastAsia" w:hAnsi="Arial" w:cs="Arial"/>
          <w:sz w:val="22"/>
          <w:szCs w:val="22"/>
        </w:rPr>
        <w:t xml:space="preserve">Business </w:t>
      </w:r>
      <w:r w:rsidRPr="636B5D55">
        <w:rPr>
          <w:rFonts w:ascii="Arial" w:eastAsiaTheme="minorEastAsia" w:hAnsi="Arial" w:cs="Arial"/>
          <w:sz w:val="22"/>
          <w:szCs w:val="22"/>
        </w:rPr>
        <w:t>Case Example</w:t>
      </w:r>
    </w:p>
    <w:p w14:paraId="7FC141C7" w14:textId="77777777" w:rsidR="009B0714" w:rsidRPr="0000119D" w:rsidRDefault="009B0714" w:rsidP="009B0714">
      <w:pPr>
        <w:pStyle w:val="Recipient"/>
        <w:spacing w:before="0" w:line="259" w:lineRule="auto"/>
        <w:ind w:left="0" w:right="0"/>
        <w:rPr>
          <w:rFonts w:ascii="Arial" w:hAnsi="Arial" w:cs="Arial"/>
          <w:i/>
          <w:iCs/>
          <w:sz w:val="22"/>
          <w:szCs w:val="22"/>
        </w:rPr>
      </w:pPr>
    </w:p>
    <w:p w14:paraId="67DCB0AB" w14:textId="092303F4" w:rsidR="009B0714" w:rsidRDefault="000133D8" w:rsidP="66929240">
      <w:pPr>
        <w:ind w:left="0" w:right="0"/>
        <w:rPr>
          <w:rFonts w:ascii="Arial" w:hAnsi="Arial" w:cs="Arial"/>
          <w:color w:val="auto"/>
          <w:sz w:val="22"/>
          <w:szCs w:val="22"/>
        </w:rPr>
      </w:pPr>
      <w:r w:rsidRPr="66929240">
        <w:rPr>
          <w:rFonts w:ascii="Arial" w:hAnsi="Arial" w:cs="Arial"/>
          <w:color w:val="auto"/>
          <w:sz w:val="22"/>
          <w:szCs w:val="22"/>
        </w:rPr>
        <w:t xml:space="preserve">In this section, </w:t>
      </w:r>
      <w:r w:rsidR="029B32C0" w:rsidRPr="66929240">
        <w:rPr>
          <w:rFonts w:ascii="Arial" w:hAnsi="Arial" w:cs="Arial"/>
          <w:color w:val="auto"/>
          <w:sz w:val="22"/>
          <w:szCs w:val="22"/>
        </w:rPr>
        <w:t>provide</w:t>
      </w:r>
      <w:r w:rsidR="009B0714" w:rsidRPr="66929240">
        <w:rPr>
          <w:rFonts w:ascii="Arial" w:hAnsi="Arial" w:cs="Arial"/>
          <w:color w:val="auto"/>
          <w:sz w:val="22"/>
          <w:szCs w:val="22"/>
        </w:rPr>
        <w:t xml:space="preserve"> an example of what could happen if M</w:t>
      </w:r>
      <w:r w:rsidR="7F7757C4" w:rsidRPr="66929240">
        <w:rPr>
          <w:rFonts w:ascii="Arial" w:hAnsi="Arial" w:cs="Arial"/>
          <w:color w:val="auto"/>
          <w:sz w:val="22"/>
          <w:szCs w:val="22"/>
        </w:rPr>
        <w:t xml:space="preserve">ercury </w:t>
      </w:r>
      <w:r w:rsidR="009B0714" w:rsidRPr="66929240">
        <w:rPr>
          <w:rFonts w:ascii="Arial" w:hAnsi="Arial" w:cs="Arial"/>
          <w:color w:val="auto"/>
          <w:sz w:val="22"/>
          <w:szCs w:val="22"/>
        </w:rPr>
        <w:t>USA does not implement your recommendations for a VM process (e.g., data exfiltration, hacker intrusions, ransomware, etc.). The text and questions below represent the specifics to focus on while writing your memorandum. Do not include</w:t>
      </w:r>
      <w:r w:rsidR="0FF1D7A6" w:rsidRPr="66929240">
        <w:rPr>
          <w:rFonts w:ascii="Arial" w:hAnsi="Arial" w:cs="Arial"/>
          <w:color w:val="auto"/>
          <w:sz w:val="22"/>
          <w:szCs w:val="22"/>
        </w:rPr>
        <w:t xml:space="preserve"> the </w:t>
      </w:r>
      <w:r w:rsidR="413D777A" w:rsidRPr="66929240">
        <w:rPr>
          <w:rFonts w:ascii="Arial" w:hAnsi="Arial" w:cs="Arial"/>
          <w:color w:val="auto"/>
          <w:sz w:val="22"/>
          <w:szCs w:val="22"/>
        </w:rPr>
        <w:t xml:space="preserve">specific text of the </w:t>
      </w:r>
      <w:r w:rsidR="0FF1D7A6" w:rsidRPr="66929240">
        <w:rPr>
          <w:rFonts w:ascii="Arial" w:hAnsi="Arial" w:cs="Arial"/>
          <w:color w:val="auto"/>
          <w:sz w:val="22"/>
          <w:szCs w:val="22"/>
        </w:rPr>
        <w:t>questions</w:t>
      </w:r>
      <w:r w:rsidR="009B0714" w:rsidRPr="66929240">
        <w:rPr>
          <w:rFonts w:ascii="Arial" w:hAnsi="Arial" w:cs="Arial"/>
          <w:color w:val="auto"/>
          <w:sz w:val="22"/>
          <w:szCs w:val="22"/>
        </w:rPr>
        <w:t xml:space="preserve"> in your final submission.</w:t>
      </w:r>
    </w:p>
    <w:p w14:paraId="3952D7E7" w14:textId="74D5773F" w:rsidR="004E3D2B" w:rsidRDefault="00A21DE4" w:rsidP="00651D15">
      <w:pPr>
        <w:ind w:left="0" w:right="0"/>
      </w:pPr>
      <w:r w:rsidRPr="00A21DE4">
        <w:rPr>
          <w:rFonts w:ascii="Arial" w:hAnsi="Arial" w:cs="Arial"/>
          <w:color w:val="auto"/>
          <w:sz w:val="22"/>
          <w:szCs w:val="22"/>
        </w:rPr>
        <w:lastRenderedPageBreak/>
        <w:t xml:space="preserve">Vulnerability management </w:t>
      </w:r>
      <w:r>
        <w:rPr>
          <w:rFonts w:ascii="Arial" w:hAnsi="Arial" w:cs="Arial"/>
          <w:color w:val="auto"/>
          <w:sz w:val="22"/>
          <w:szCs w:val="22"/>
        </w:rPr>
        <w:t>is an</w:t>
      </w:r>
      <w:r w:rsidRPr="00A21DE4">
        <w:rPr>
          <w:rFonts w:ascii="Arial" w:hAnsi="Arial" w:cs="Arial"/>
          <w:color w:val="auto"/>
          <w:sz w:val="22"/>
          <w:szCs w:val="22"/>
        </w:rPr>
        <w:t xml:space="preserve"> essential</w:t>
      </w:r>
      <w:r>
        <w:rPr>
          <w:rFonts w:ascii="Arial" w:hAnsi="Arial" w:cs="Arial"/>
          <w:color w:val="auto"/>
          <w:sz w:val="22"/>
          <w:szCs w:val="22"/>
        </w:rPr>
        <w:t xml:space="preserve"> part of </w:t>
      </w:r>
      <w:r w:rsidRPr="00A21DE4">
        <w:rPr>
          <w:rFonts w:ascii="Arial" w:hAnsi="Arial" w:cs="Arial"/>
          <w:color w:val="auto"/>
          <w:sz w:val="22"/>
          <w:szCs w:val="22"/>
        </w:rPr>
        <w:t>an organization's success; nevertheless, if Mercury USA decides to go without one, the company will be accepting all possible risks and leaving itself susceptible to several attack vectors.</w:t>
      </w:r>
      <w:r>
        <w:rPr>
          <w:rFonts w:ascii="Arial" w:hAnsi="Arial" w:cs="Arial"/>
          <w:color w:val="auto"/>
          <w:sz w:val="22"/>
          <w:szCs w:val="22"/>
        </w:rPr>
        <w:t xml:space="preserve"> One search attack is the exploitation of the SMB server vulnerability where attackers can remotely log into the system, create new accounts, transfer </w:t>
      </w:r>
      <w:r w:rsidR="00377301">
        <w:rPr>
          <w:rFonts w:ascii="Arial" w:hAnsi="Arial" w:cs="Arial"/>
          <w:color w:val="auto"/>
          <w:sz w:val="22"/>
          <w:szCs w:val="22"/>
        </w:rPr>
        <w:t>and encrypt files. This could lead to disruption of work and attackers could ask for ransom for Mercury USA to retrieve its data. This vulnerability was the same that was utilized in the Samba WannaCry attack in 2017</w:t>
      </w:r>
      <w:r w:rsidR="003C14F2">
        <w:rPr>
          <w:rFonts w:ascii="Arial" w:hAnsi="Arial" w:cs="Arial"/>
          <w:color w:val="auto"/>
          <w:sz w:val="22"/>
          <w:szCs w:val="22"/>
        </w:rPr>
        <w:t xml:space="preserve"> [5]</w:t>
      </w:r>
      <w:r w:rsidR="00377301">
        <w:rPr>
          <w:rFonts w:ascii="Arial" w:hAnsi="Arial" w:cs="Arial"/>
          <w:color w:val="auto"/>
          <w:sz w:val="22"/>
          <w:szCs w:val="22"/>
        </w:rPr>
        <w:t>.</w:t>
      </w:r>
      <w:r w:rsidR="004E3D2B" w:rsidRPr="004E3D2B">
        <w:t xml:space="preserve"> </w:t>
      </w:r>
    </w:p>
    <w:p w14:paraId="08F908DF" w14:textId="7A443A61" w:rsidR="000133D8" w:rsidRPr="00FC4B29" w:rsidRDefault="004E3D2B" w:rsidP="00FC4B29">
      <w:pPr>
        <w:ind w:left="0" w:right="0"/>
        <w:rPr>
          <w:rFonts w:ascii="Arial" w:hAnsi="Arial" w:cs="Arial"/>
          <w:color w:val="auto"/>
          <w:sz w:val="22"/>
          <w:szCs w:val="22"/>
        </w:rPr>
      </w:pPr>
      <w:r w:rsidRPr="004E3D2B">
        <w:rPr>
          <w:rFonts w:ascii="Arial" w:hAnsi="Arial" w:cs="Arial"/>
          <w:color w:val="auto"/>
          <w:sz w:val="22"/>
          <w:szCs w:val="22"/>
        </w:rPr>
        <w:t xml:space="preserve">By implementing </w:t>
      </w:r>
      <w:r w:rsidR="00FC4B29">
        <w:rPr>
          <w:rFonts w:ascii="Arial" w:hAnsi="Arial" w:cs="Arial"/>
          <w:color w:val="auto"/>
          <w:sz w:val="22"/>
          <w:szCs w:val="22"/>
        </w:rPr>
        <w:t>a thorough</w:t>
      </w:r>
      <w:r>
        <w:t xml:space="preserve"> </w:t>
      </w:r>
      <w:r w:rsidRPr="004E3D2B">
        <w:rPr>
          <w:rFonts w:ascii="Arial" w:hAnsi="Arial" w:cs="Arial"/>
          <w:color w:val="auto"/>
          <w:sz w:val="22"/>
          <w:szCs w:val="22"/>
        </w:rPr>
        <w:t>VM program</w:t>
      </w:r>
      <w:r w:rsidR="00FC4B29">
        <w:rPr>
          <w:rFonts w:ascii="Arial" w:hAnsi="Arial" w:cs="Arial"/>
          <w:color w:val="auto"/>
          <w:sz w:val="22"/>
          <w:szCs w:val="22"/>
        </w:rPr>
        <w:t xml:space="preserve">, Mercury USA will </w:t>
      </w:r>
      <w:r w:rsidRPr="004E3D2B">
        <w:rPr>
          <w:rFonts w:ascii="Arial" w:hAnsi="Arial" w:cs="Arial"/>
          <w:color w:val="auto"/>
          <w:sz w:val="22"/>
          <w:szCs w:val="22"/>
        </w:rPr>
        <w:t>be able to quickly address weaknesses</w:t>
      </w:r>
      <w:r w:rsidR="00FC4B29">
        <w:rPr>
          <w:rFonts w:ascii="Arial" w:hAnsi="Arial" w:cs="Arial"/>
          <w:color w:val="auto"/>
          <w:sz w:val="22"/>
          <w:szCs w:val="22"/>
        </w:rPr>
        <w:t xml:space="preserve"> in the company system</w:t>
      </w:r>
      <w:r w:rsidRPr="004E3D2B">
        <w:rPr>
          <w:rFonts w:ascii="Arial" w:hAnsi="Arial" w:cs="Arial"/>
          <w:color w:val="auto"/>
          <w:sz w:val="22"/>
          <w:szCs w:val="22"/>
        </w:rPr>
        <w:t>, which might ultimately stop disastrous cyberattacks. Using a systematic, programmatic approach to identifying and addressing risks and vulnerabilities is the greatest way to give yourself a chance of stopping information exploitation and theft.</w:t>
      </w:r>
    </w:p>
    <w:p w14:paraId="54D607AF" w14:textId="05DF57C8" w:rsidR="009B0714" w:rsidRPr="0000119D" w:rsidRDefault="009B0714" w:rsidP="009B0714">
      <w:pPr>
        <w:pStyle w:val="Signature"/>
        <w:ind w:left="0" w:right="0"/>
        <w:rPr>
          <w:rFonts w:ascii="Arial" w:eastAsiaTheme="minorEastAsia" w:hAnsi="Arial" w:cs="Arial"/>
          <w:color w:val="000000" w:themeColor="text1"/>
          <w:szCs w:val="22"/>
        </w:rPr>
      </w:pPr>
      <w:r w:rsidRPr="0000119D">
        <w:rPr>
          <w:rFonts w:ascii="Arial" w:eastAsiaTheme="minorEastAsia" w:hAnsi="Arial" w:cs="Arial"/>
          <w:color w:val="000000" w:themeColor="text1"/>
          <w:szCs w:val="22"/>
        </w:rPr>
        <w:t>Closing</w:t>
      </w:r>
    </w:p>
    <w:p w14:paraId="64373898" w14:textId="77777777" w:rsidR="009B0714" w:rsidRPr="0000119D" w:rsidRDefault="009B0714" w:rsidP="009B0714">
      <w:pPr>
        <w:pStyle w:val="Signature"/>
        <w:ind w:left="0" w:right="0"/>
        <w:rPr>
          <w:rFonts w:ascii="Arial" w:hAnsi="Arial" w:cs="Arial"/>
          <w:b w:val="0"/>
          <w:bCs w:val="0"/>
          <w:i/>
          <w:iCs/>
          <w:color w:val="000000" w:themeColor="text1"/>
          <w:szCs w:val="22"/>
        </w:rPr>
      </w:pPr>
    </w:p>
    <w:p w14:paraId="02F29664" w14:textId="2B9DE7C0" w:rsidR="009A3BDA" w:rsidRDefault="009A3BDA" w:rsidP="66929240">
      <w:pPr>
        <w:pStyle w:val="Signature"/>
        <w:ind w:left="0" w:right="0"/>
        <w:rPr>
          <w:rFonts w:ascii="Arial" w:hAnsi="Arial" w:cs="Arial"/>
          <w:b w:val="0"/>
          <w:bCs w:val="0"/>
          <w:color w:val="auto"/>
        </w:rPr>
      </w:pPr>
      <w:bookmarkStart w:id="0" w:name="_Hlk127284899"/>
      <w:r w:rsidRPr="009A3BDA">
        <w:rPr>
          <w:rFonts w:ascii="Arial" w:hAnsi="Arial" w:cs="Arial"/>
          <w:b w:val="0"/>
          <w:bCs w:val="0"/>
          <w:color w:val="auto"/>
        </w:rPr>
        <w:t xml:space="preserve">To prevent cybersecurity breaches, it is essential to have a vulnerability management architecture in place that often scans for emerging vulnerabilities. </w:t>
      </w:r>
      <w:r>
        <w:rPr>
          <w:rFonts w:ascii="Arial" w:hAnsi="Arial" w:cs="Arial"/>
          <w:b w:val="0"/>
          <w:bCs w:val="0"/>
          <w:color w:val="auto"/>
        </w:rPr>
        <w:t>Loopholes</w:t>
      </w:r>
      <w:r w:rsidRPr="009A3BDA">
        <w:rPr>
          <w:rFonts w:ascii="Arial" w:hAnsi="Arial" w:cs="Arial"/>
          <w:b w:val="0"/>
          <w:bCs w:val="0"/>
          <w:color w:val="auto"/>
        </w:rPr>
        <w:t xml:space="preserve"> left on the network for extended periods of time without a vulnerability assessment and patch management mechanism</w:t>
      </w:r>
      <w:r>
        <w:rPr>
          <w:rFonts w:ascii="Arial" w:hAnsi="Arial" w:cs="Arial"/>
          <w:b w:val="0"/>
          <w:bCs w:val="0"/>
          <w:color w:val="auto"/>
        </w:rPr>
        <w:t xml:space="preserve"> allow adversaries</w:t>
      </w:r>
      <w:r w:rsidRPr="009A3BDA">
        <w:rPr>
          <w:rFonts w:ascii="Arial" w:hAnsi="Arial" w:cs="Arial"/>
          <w:b w:val="0"/>
          <w:bCs w:val="0"/>
          <w:color w:val="auto"/>
        </w:rPr>
        <w:t xml:space="preserve"> more opportunities to take advantage of flaws and launch attacks as a result.</w:t>
      </w:r>
      <w:r>
        <w:rPr>
          <w:rFonts w:ascii="Arial" w:hAnsi="Arial" w:cs="Arial"/>
          <w:b w:val="0"/>
          <w:bCs w:val="0"/>
          <w:color w:val="auto"/>
        </w:rPr>
        <w:t xml:space="preserve"> It is therefore important for </w:t>
      </w:r>
      <w:r w:rsidRPr="009A3BDA">
        <w:rPr>
          <w:rFonts w:ascii="Arial" w:hAnsi="Arial" w:cs="Arial"/>
          <w:b w:val="0"/>
          <w:bCs w:val="0"/>
          <w:color w:val="auto"/>
        </w:rPr>
        <w:t xml:space="preserve">Mercury USA </w:t>
      </w:r>
      <w:r>
        <w:rPr>
          <w:rFonts w:ascii="Arial" w:hAnsi="Arial" w:cs="Arial"/>
          <w:b w:val="0"/>
          <w:bCs w:val="0"/>
          <w:color w:val="auto"/>
        </w:rPr>
        <w:t>to</w:t>
      </w:r>
      <w:r w:rsidRPr="009A3BDA">
        <w:rPr>
          <w:rFonts w:ascii="Arial" w:hAnsi="Arial" w:cs="Arial"/>
          <w:b w:val="0"/>
          <w:bCs w:val="0"/>
          <w:color w:val="auto"/>
        </w:rPr>
        <w:t xml:space="preserve"> adopt</w:t>
      </w:r>
      <w:r>
        <w:rPr>
          <w:rFonts w:ascii="Arial" w:hAnsi="Arial" w:cs="Arial"/>
          <w:b w:val="0"/>
          <w:bCs w:val="0"/>
          <w:color w:val="auto"/>
        </w:rPr>
        <w:t xml:space="preserve"> </w:t>
      </w:r>
      <w:r w:rsidRPr="009A3BDA">
        <w:rPr>
          <w:rFonts w:ascii="Arial" w:hAnsi="Arial" w:cs="Arial"/>
          <w:b w:val="0"/>
          <w:bCs w:val="0"/>
          <w:color w:val="auto"/>
        </w:rPr>
        <w:t xml:space="preserve">the Nessus scanning system </w:t>
      </w:r>
      <w:r w:rsidR="00B84973" w:rsidRPr="009A3BDA">
        <w:rPr>
          <w:rFonts w:ascii="Arial" w:hAnsi="Arial" w:cs="Arial"/>
          <w:b w:val="0"/>
          <w:bCs w:val="0"/>
          <w:color w:val="auto"/>
        </w:rPr>
        <w:t>to</w:t>
      </w:r>
      <w:r>
        <w:rPr>
          <w:rFonts w:ascii="Arial" w:hAnsi="Arial" w:cs="Arial"/>
          <w:b w:val="0"/>
          <w:bCs w:val="0"/>
          <w:color w:val="auto"/>
        </w:rPr>
        <w:t xml:space="preserve"> </w:t>
      </w:r>
      <w:r w:rsidRPr="009A3BDA">
        <w:rPr>
          <w:rFonts w:ascii="Arial" w:hAnsi="Arial" w:cs="Arial"/>
          <w:b w:val="0"/>
          <w:bCs w:val="0"/>
          <w:color w:val="auto"/>
        </w:rPr>
        <w:t>identify,</w:t>
      </w:r>
      <w:r>
        <w:rPr>
          <w:rFonts w:ascii="Arial" w:hAnsi="Arial" w:cs="Arial"/>
          <w:b w:val="0"/>
          <w:bCs w:val="0"/>
          <w:color w:val="auto"/>
        </w:rPr>
        <w:t xml:space="preserve"> detect</w:t>
      </w:r>
      <w:r w:rsidRPr="009A3BDA">
        <w:rPr>
          <w:rFonts w:ascii="Arial" w:hAnsi="Arial" w:cs="Arial"/>
          <w:b w:val="0"/>
          <w:bCs w:val="0"/>
          <w:color w:val="auto"/>
        </w:rPr>
        <w:t xml:space="preserve"> and </w:t>
      </w:r>
      <w:r>
        <w:rPr>
          <w:rFonts w:ascii="Arial" w:hAnsi="Arial" w:cs="Arial"/>
          <w:b w:val="0"/>
          <w:bCs w:val="0"/>
          <w:color w:val="auto"/>
        </w:rPr>
        <w:t>remediate against</w:t>
      </w:r>
      <w:r w:rsidRPr="009A3BDA">
        <w:rPr>
          <w:rFonts w:ascii="Arial" w:hAnsi="Arial" w:cs="Arial"/>
          <w:b w:val="0"/>
          <w:bCs w:val="0"/>
          <w:color w:val="auto"/>
        </w:rPr>
        <w:t xml:space="preserve"> vulnerabilities </w:t>
      </w:r>
      <w:r>
        <w:rPr>
          <w:rFonts w:ascii="Arial" w:hAnsi="Arial" w:cs="Arial"/>
          <w:b w:val="0"/>
          <w:bCs w:val="0"/>
          <w:color w:val="auto"/>
        </w:rPr>
        <w:t>on its network</w:t>
      </w:r>
      <w:r w:rsidRPr="009A3BDA">
        <w:rPr>
          <w:rFonts w:ascii="Arial" w:hAnsi="Arial" w:cs="Arial"/>
          <w:b w:val="0"/>
          <w:bCs w:val="0"/>
          <w:color w:val="auto"/>
        </w:rPr>
        <w:t>. The highlighted risks of not having a solution in place are more of a motivation to have one and keep the network harden</w:t>
      </w:r>
      <w:r>
        <w:rPr>
          <w:rFonts w:ascii="Arial" w:hAnsi="Arial" w:cs="Arial"/>
          <w:b w:val="0"/>
          <w:bCs w:val="0"/>
          <w:color w:val="auto"/>
        </w:rPr>
        <w:t>ed</w:t>
      </w:r>
      <w:r w:rsidRPr="009A3BDA">
        <w:rPr>
          <w:rFonts w:ascii="Arial" w:hAnsi="Arial" w:cs="Arial"/>
          <w:b w:val="0"/>
          <w:bCs w:val="0"/>
          <w:color w:val="auto"/>
        </w:rPr>
        <w:t xml:space="preserve"> and safe. By doing this, Mercury USA can maintain its growth, productivity, and ability to run a successful firm in the transportation sector</w:t>
      </w:r>
      <w:bookmarkEnd w:id="0"/>
      <w:r w:rsidRPr="009A3BDA">
        <w:rPr>
          <w:rFonts w:ascii="Arial" w:hAnsi="Arial" w:cs="Arial"/>
          <w:b w:val="0"/>
          <w:bCs w:val="0"/>
          <w:color w:val="auto"/>
        </w:rPr>
        <w:t>.</w:t>
      </w:r>
    </w:p>
    <w:p w14:paraId="21538C45" w14:textId="3544117B" w:rsidR="009B0714" w:rsidRPr="0000119D" w:rsidRDefault="00F81C12" w:rsidP="66929240">
      <w:pPr>
        <w:pStyle w:val="Recipient"/>
        <w:spacing w:before="0" w:line="259" w:lineRule="auto"/>
        <w:ind w:left="0" w:right="0"/>
        <w:rPr>
          <w:rFonts w:ascii="Arial" w:hAnsi="Arial" w:cs="Arial"/>
          <w:b w:val="0"/>
          <w:bCs w:val="0"/>
          <w:color w:val="4472C4" w:themeColor="accent1"/>
          <w:sz w:val="22"/>
          <w:szCs w:val="22"/>
        </w:rPr>
      </w:pPr>
      <w:r>
        <w:rPr>
          <w:rFonts w:ascii="Arial" w:hAnsi="Arial" w:cs="Arial"/>
          <w:b w:val="0"/>
          <w:bCs w:val="0"/>
          <w:color w:val="auto"/>
          <w:sz w:val="22"/>
          <w:szCs w:val="22"/>
        </w:rPr>
        <w:t>Best Regards</w:t>
      </w:r>
      <w:r w:rsidR="009B0714" w:rsidRPr="66929240">
        <w:rPr>
          <w:rFonts w:ascii="Arial" w:hAnsi="Arial" w:cs="Arial"/>
          <w:b w:val="0"/>
          <w:bCs w:val="0"/>
          <w:color w:val="auto"/>
          <w:sz w:val="22"/>
          <w:szCs w:val="22"/>
        </w:rPr>
        <w:t xml:space="preserve"> </w:t>
      </w:r>
    </w:p>
    <w:p w14:paraId="2FD95BA7" w14:textId="395D84EC" w:rsidR="009B0714" w:rsidRPr="0000119D" w:rsidRDefault="00F81C12" w:rsidP="11CDABE0">
      <w:pPr>
        <w:pStyle w:val="Signature"/>
        <w:ind w:left="0" w:right="0"/>
        <w:rPr>
          <w:rFonts w:ascii="Arial" w:eastAsiaTheme="minorEastAsia" w:hAnsi="Arial" w:cs="Arial"/>
          <w:color w:val="000000" w:themeColor="text1"/>
        </w:rPr>
      </w:pPr>
      <w:r>
        <w:rPr>
          <w:rFonts w:ascii="Arial" w:hAnsi="Arial" w:cs="Arial"/>
          <w:b w:val="0"/>
          <w:bCs w:val="0"/>
          <w:color w:val="auto"/>
        </w:rPr>
        <w:t>Abdu Kiyaga</w:t>
      </w:r>
      <w:r w:rsidR="009B0714">
        <w:br/>
      </w:r>
      <w:r w:rsidR="009B0714" w:rsidRPr="66929240">
        <w:rPr>
          <w:rFonts w:ascii="Arial" w:eastAsiaTheme="minorEastAsia" w:hAnsi="Arial" w:cs="Arial"/>
          <w:color w:val="000000" w:themeColor="text1"/>
        </w:rPr>
        <w:t>Cybersecurity Threat Analyst</w:t>
      </w:r>
    </w:p>
    <w:p w14:paraId="409DF13B" w14:textId="4EFFBF73" w:rsidR="009B0714" w:rsidRPr="0000119D" w:rsidRDefault="009B0714" w:rsidP="782F6434">
      <w:pPr>
        <w:pStyle w:val="Signature"/>
        <w:ind w:left="0" w:right="0"/>
        <w:rPr>
          <w:rFonts w:ascii="Arial" w:eastAsiaTheme="minorEastAsia" w:hAnsi="Arial" w:cs="Arial"/>
          <w:color w:val="000000" w:themeColor="text1"/>
        </w:rPr>
      </w:pPr>
      <w:r w:rsidRPr="0000119D">
        <w:rPr>
          <w:rFonts w:ascii="Arial" w:eastAsiaTheme="minorEastAsia" w:hAnsi="Arial" w:cs="Arial"/>
          <w:color w:val="000000" w:themeColor="text1"/>
        </w:rPr>
        <w:t>M</w:t>
      </w:r>
      <w:r w:rsidR="02B28C8A" w:rsidRPr="0000119D">
        <w:rPr>
          <w:rFonts w:ascii="Arial" w:eastAsiaTheme="minorEastAsia" w:hAnsi="Arial" w:cs="Arial"/>
          <w:color w:val="000000" w:themeColor="text1"/>
        </w:rPr>
        <w:t>ercury</w:t>
      </w:r>
      <w:r w:rsidRPr="0000119D">
        <w:rPr>
          <w:rFonts w:ascii="Arial" w:eastAsiaTheme="minorEastAsia" w:hAnsi="Arial" w:cs="Arial"/>
          <w:color w:val="000000" w:themeColor="text1"/>
        </w:rPr>
        <w:t xml:space="preserve"> USA</w:t>
      </w:r>
      <w:r w:rsidRPr="0000119D">
        <w:rPr>
          <w:color w:val="000000" w:themeColor="text1"/>
        </w:rPr>
        <w:br/>
      </w:r>
    </w:p>
    <w:p w14:paraId="4FFA176E" w14:textId="77777777" w:rsidR="009B0714" w:rsidRPr="0000119D" w:rsidRDefault="009B0714" w:rsidP="009B0714">
      <w:pPr>
        <w:pStyle w:val="Signature"/>
        <w:ind w:left="0" w:right="0"/>
        <w:rPr>
          <w:rFonts w:ascii="Arial" w:hAnsi="Arial" w:cs="Arial"/>
          <w:color w:val="000000" w:themeColor="text1"/>
          <w:szCs w:val="22"/>
        </w:rPr>
      </w:pPr>
    </w:p>
    <w:p w14:paraId="2AFA3ABD" w14:textId="44A30BF4" w:rsidR="009B0714" w:rsidRPr="0000119D" w:rsidRDefault="009B0714">
      <w:pPr>
        <w:spacing w:before="0" w:after="160" w:line="259" w:lineRule="auto"/>
        <w:ind w:left="0" w:right="0"/>
        <w:rPr>
          <w:rFonts w:ascii="Arial" w:hAnsi="Arial" w:cs="Arial"/>
          <w:b/>
          <w:bCs/>
          <w:color w:val="000000" w:themeColor="text1"/>
          <w:sz w:val="22"/>
          <w:szCs w:val="22"/>
          <w:lang w:eastAsia="en-US"/>
        </w:rPr>
      </w:pPr>
    </w:p>
    <w:p w14:paraId="66557F51" w14:textId="3883950F" w:rsidR="009B0714" w:rsidRPr="0000119D" w:rsidRDefault="009B0714" w:rsidP="009B0714">
      <w:pPr>
        <w:pStyle w:val="Signature"/>
        <w:ind w:left="0" w:right="0"/>
        <w:rPr>
          <w:rFonts w:ascii="Arial" w:hAnsi="Arial" w:cs="Arial"/>
          <w:color w:val="000000" w:themeColor="text1"/>
          <w:szCs w:val="22"/>
        </w:rPr>
      </w:pPr>
      <w:r w:rsidRPr="0000119D">
        <w:rPr>
          <w:rFonts w:ascii="Arial" w:hAnsi="Arial" w:cs="Arial"/>
          <w:color w:val="000000" w:themeColor="text1"/>
          <w:szCs w:val="22"/>
        </w:rPr>
        <w:t>References</w:t>
      </w:r>
    </w:p>
    <w:p w14:paraId="63404F7E" w14:textId="2C552E21" w:rsidR="009B0714" w:rsidRPr="003163D5" w:rsidRDefault="003163D5" w:rsidP="66929240">
      <w:pPr>
        <w:ind w:left="0" w:right="0"/>
        <w:rPr>
          <w:rFonts w:ascii="Arial" w:hAnsi="Arial" w:cs="Arial"/>
          <w:i/>
          <w:iCs/>
          <w:color w:val="000000" w:themeColor="text1"/>
          <w:sz w:val="22"/>
          <w:szCs w:val="22"/>
        </w:rPr>
      </w:pPr>
      <w:r w:rsidRPr="66929240">
        <w:rPr>
          <w:rFonts w:ascii="Arial" w:eastAsiaTheme="minorEastAsia" w:hAnsi="Arial" w:cs="Arial"/>
          <w:color w:val="auto"/>
          <w:sz w:val="22"/>
          <w:szCs w:val="22"/>
        </w:rPr>
        <w:t>Use in-text citations in the body of your memorandum as appropriate.</w:t>
      </w:r>
      <w:r w:rsidRPr="66929240">
        <w:rPr>
          <w:rFonts w:ascii="Arial" w:hAnsi="Arial" w:cs="Arial"/>
          <w:color w:val="auto"/>
          <w:sz w:val="22"/>
          <w:szCs w:val="22"/>
        </w:rPr>
        <w:t xml:space="preserve"> </w:t>
      </w:r>
      <w:r w:rsidRPr="66929240">
        <w:rPr>
          <w:rFonts w:ascii="Arial" w:eastAsiaTheme="minorEastAsia" w:hAnsi="Arial" w:cs="Arial"/>
          <w:color w:val="auto"/>
          <w:sz w:val="22"/>
          <w:szCs w:val="22"/>
        </w:rPr>
        <w:t xml:space="preserve">Add all sources you used here. </w:t>
      </w:r>
      <w:r w:rsidR="009B0714" w:rsidRPr="66929240">
        <w:rPr>
          <w:rFonts w:ascii="Arial" w:eastAsiaTheme="minorEastAsia" w:hAnsi="Arial" w:cs="Arial"/>
          <w:color w:val="auto"/>
          <w:sz w:val="22"/>
          <w:szCs w:val="22"/>
        </w:rPr>
        <w:t>Th</w:t>
      </w:r>
      <w:r w:rsidR="00D4380D" w:rsidRPr="66929240">
        <w:rPr>
          <w:rFonts w:ascii="Arial" w:eastAsiaTheme="minorEastAsia" w:hAnsi="Arial" w:cs="Arial"/>
          <w:color w:val="auto"/>
          <w:sz w:val="22"/>
          <w:szCs w:val="22"/>
        </w:rPr>
        <w:t>is</w:t>
      </w:r>
      <w:r w:rsidR="009B0714" w:rsidRPr="66929240">
        <w:rPr>
          <w:rFonts w:ascii="Arial" w:eastAsiaTheme="minorEastAsia" w:hAnsi="Arial" w:cs="Arial"/>
          <w:color w:val="auto"/>
          <w:sz w:val="22"/>
          <w:szCs w:val="22"/>
        </w:rPr>
        <w:t xml:space="preserve"> example citation uses IEEE style. Use a style of your choice or ask your instructor for clarification. When using the associated course content, ensure </w:t>
      </w:r>
      <w:r w:rsidR="1F6EB4DD" w:rsidRPr="66929240">
        <w:rPr>
          <w:rFonts w:ascii="Arial" w:eastAsiaTheme="minorEastAsia" w:hAnsi="Arial" w:cs="Arial"/>
          <w:color w:val="auto"/>
          <w:sz w:val="22"/>
          <w:szCs w:val="22"/>
        </w:rPr>
        <w:t xml:space="preserve">that </w:t>
      </w:r>
      <w:r w:rsidR="009B0714" w:rsidRPr="66929240">
        <w:rPr>
          <w:rFonts w:ascii="Arial" w:eastAsiaTheme="minorEastAsia" w:hAnsi="Arial" w:cs="Arial"/>
          <w:color w:val="auto"/>
          <w:sz w:val="22"/>
          <w:szCs w:val="22"/>
        </w:rPr>
        <w:t xml:space="preserve">you cite to the </w:t>
      </w:r>
      <w:r w:rsidR="3F55D6D2" w:rsidRPr="66929240">
        <w:rPr>
          <w:rFonts w:ascii="Arial" w:eastAsiaTheme="minorEastAsia" w:hAnsi="Arial" w:cs="Arial"/>
          <w:color w:val="auto"/>
          <w:sz w:val="22"/>
          <w:szCs w:val="22"/>
        </w:rPr>
        <w:t>c</w:t>
      </w:r>
      <w:r w:rsidR="009B0714" w:rsidRPr="66929240">
        <w:rPr>
          <w:rFonts w:ascii="Arial" w:eastAsiaTheme="minorEastAsia" w:hAnsi="Arial" w:cs="Arial"/>
          <w:color w:val="auto"/>
          <w:sz w:val="22"/>
          <w:szCs w:val="22"/>
        </w:rPr>
        <w:t>hapter level.</w:t>
      </w:r>
      <w:r w:rsidR="009B0714" w:rsidRPr="66929240">
        <w:rPr>
          <w:rFonts w:ascii="Arial" w:eastAsiaTheme="minorEastAsia" w:hAnsi="Arial" w:cs="Arial"/>
          <w:i/>
          <w:iCs/>
          <w:color w:val="000000" w:themeColor="text1"/>
          <w:sz w:val="22"/>
          <w:szCs w:val="22"/>
        </w:rPr>
        <w:t xml:space="preserve"> </w:t>
      </w:r>
    </w:p>
    <w:p w14:paraId="1FD697BA" w14:textId="0B299B2A" w:rsidR="0067149D" w:rsidRDefault="0067149D" w:rsidP="00D4380D">
      <w:pPr>
        <w:ind w:right="0" w:hanging="720"/>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 xml:space="preserve">[1] </w:t>
      </w:r>
      <w:r w:rsidRPr="0067149D">
        <w:rPr>
          <w:rFonts w:ascii="Arial" w:hAnsi="Arial" w:cs="Arial"/>
          <w:color w:val="000000" w:themeColor="text1"/>
          <w:sz w:val="22"/>
          <w:szCs w:val="22"/>
          <w:shd w:val="clear" w:color="auto" w:fill="FFFFFF"/>
        </w:rPr>
        <w:t>S. Atkinson, "Cybersecurity Tech Basics: Vulnerability Management:1Overview," 2018</w:t>
      </w:r>
      <w:r w:rsidRPr="0067149D">
        <w:rPr>
          <w:rFonts w:ascii="Arial" w:hAnsi="Arial" w:cs="Arial"/>
          <w:b/>
          <w:bCs/>
          <w:i/>
          <w:iCs/>
          <w:color w:val="000000" w:themeColor="text1"/>
          <w:sz w:val="22"/>
          <w:szCs w:val="22"/>
        </w:rPr>
        <w:t xml:space="preserve">. </w:t>
      </w:r>
      <w:r w:rsidRPr="005D4823">
        <w:rPr>
          <w:rFonts w:ascii="Arial" w:hAnsi="Arial" w:cs="Arial"/>
          <w:color w:val="000000" w:themeColor="text1"/>
          <w:sz w:val="22"/>
          <w:szCs w:val="22"/>
        </w:rPr>
        <w:t>[</w:t>
      </w:r>
      <w:r w:rsidRPr="0067149D">
        <w:rPr>
          <w:rFonts w:ascii="Arial" w:hAnsi="Arial" w:cs="Arial"/>
          <w:color w:val="000000" w:themeColor="text1"/>
          <w:sz w:val="22"/>
          <w:szCs w:val="22"/>
          <w:shd w:val="clear" w:color="auto" w:fill="FFFFFF"/>
        </w:rPr>
        <w:t xml:space="preserve">Online]. Available: </w:t>
      </w:r>
      <w:r w:rsidR="005D4823" w:rsidRPr="0067149D">
        <w:rPr>
          <w:rFonts w:ascii="Arial" w:hAnsi="Arial" w:cs="Arial"/>
          <w:color w:val="000000" w:themeColor="text1"/>
          <w:sz w:val="22"/>
          <w:szCs w:val="22"/>
          <w:shd w:val="clear" w:color="auto" w:fill="FFFFFF"/>
        </w:rPr>
        <w:t>https://www.cisecurity.org/wp-] content/uploads/2018/07/Cybersecurity-Tech-Basics-Vulnerability-Management-Overview.pdf</w:t>
      </w:r>
      <w:r w:rsidRPr="0067149D">
        <w:rPr>
          <w:rFonts w:ascii="Arial" w:hAnsi="Arial" w:cs="Arial"/>
          <w:color w:val="000000" w:themeColor="text1"/>
          <w:sz w:val="22"/>
          <w:szCs w:val="22"/>
          <w:shd w:val="clear" w:color="auto" w:fill="FFFFFF"/>
        </w:rPr>
        <w:t>. [Accessed</w:t>
      </w:r>
      <w:r>
        <w:rPr>
          <w:rFonts w:ascii="Arial" w:hAnsi="Arial" w:cs="Arial"/>
          <w:color w:val="000000" w:themeColor="text1"/>
          <w:sz w:val="22"/>
          <w:szCs w:val="22"/>
          <w:shd w:val="clear" w:color="auto" w:fill="FFFFFF"/>
        </w:rPr>
        <w:t xml:space="preserve">: 30- January- </w:t>
      </w:r>
      <w:r w:rsidRPr="0067149D">
        <w:rPr>
          <w:rFonts w:ascii="Arial" w:hAnsi="Arial" w:cs="Arial"/>
          <w:color w:val="000000" w:themeColor="text1"/>
          <w:sz w:val="22"/>
          <w:szCs w:val="22"/>
          <w:shd w:val="clear" w:color="auto" w:fill="FFFFFF"/>
        </w:rPr>
        <w:t>202</w:t>
      </w:r>
      <w:r>
        <w:rPr>
          <w:rFonts w:ascii="Arial" w:hAnsi="Arial" w:cs="Arial"/>
          <w:color w:val="000000" w:themeColor="text1"/>
          <w:sz w:val="22"/>
          <w:szCs w:val="22"/>
          <w:shd w:val="clear" w:color="auto" w:fill="FFFFFF"/>
        </w:rPr>
        <w:t>3</w:t>
      </w:r>
    </w:p>
    <w:p w14:paraId="1D0E11E1" w14:textId="40E6C500" w:rsidR="0067149D" w:rsidRDefault="0067149D" w:rsidP="0067149D">
      <w:pPr>
        <w:ind w:right="0" w:hanging="720"/>
        <w:rPr>
          <w:rFonts w:ascii="Arial" w:hAnsi="Arial" w:cs="Arial"/>
          <w:b/>
          <w:bCs/>
          <w:i/>
          <w:iCs/>
          <w:color w:val="000000" w:themeColor="text1"/>
          <w:sz w:val="22"/>
          <w:szCs w:val="22"/>
        </w:rPr>
      </w:pPr>
      <w:r w:rsidRPr="0000119D">
        <w:rPr>
          <w:rFonts w:ascii="Arial" w:hAnsi="Arial" w:cs="Arial"/>
          <w:color w:val="000000" w:themeColor="text1"/>
          <w:sz w:val="22"/>
          <w:szCs w:val="22"/>
        </w:rPr>
        <w:lastRenderedPageBreak/>
        <w:t>[</w:t>
      </w:r>
      <w:r>
        <w:rPr>
          <w:rFonts w:ascii="Arial" w:hAnsi="Arial" w:cs="Arial"/>
          <w:color w:val="000000" w:themeColor="text1"/>
          <w:sz w:val="22"/>
          <w:szCs w:val="22"/>
        </w:rPr>
        <w:t>2</w:t>
      </w:r>
      <w:r w:rsidRPr="0000119D">
        <w:rPr>
          <w:rFonts w:ascii="Arial" w:hAnsi="Arial" w:cs="Arial"/>
          <w:color w:val="000000" w:themeColor="text1"/>
          <w:sz w:val="22"/>
          <w:szCs w:val="22"/>
        </w:rPr>
        <w:t xml:space="preserve">] </w:t>
      </w:r>
      <w:r w:rsidRPr="0000119D">
        <w:rPr>
          <w:rFonts w:ascii="Arial" w:hAnsi="Arial" w:cs="Arial"/>
          <w:color w:val="000000" w:themeColor="text1"/>
          <w:sz w:val="22"/>
          <w:szCs w:val="22"/>
          <w:shd w:val="clear" w:color="auto" w:fill="FFFFFF"/>
        </w:rPr>
        <w:t>"Chapter 5: Implementing an Information Security Vulnerability Management Process", </w:t>
      </w:r>
      <w:r w:rsidRPr="0000119D">
        <w:rPr>
          <w:rFonts w:ascii="Arial" w:hAnsi="Arial" w:cs="Arial"/>
          <w:i/>
          <w:iCs/>
          <w:color w:val="000000" w:themeColor="text1"/>
          <w:sz w:val="22"/>
          <w:szCs w:val="22"/>
          <w:shd w:val="clear" w:color="auto" w:fill="FFFFFF"/>
        </w:rPr>
        <w:t>Pearson CompTIA Cybersecurity Analyst (</w:t>
      </w:r>
      <w:proofErr w:type="spellStart"/>
      <w:r w:rsidRPr="0000119D">
        <w:rPr>
          <w:rFonts w:ascii="Arial" w:hAnsi="Arial" w:cs="Arial"/>
          <w:i/>
          <w:iCs/>
          <w:color w:val="000000" w:themeColor="text1"/>
          <w:sz w:val="22"/>
          <w:szCs w:val="22"/>
          <w:shd w:val="clear" w:color="auto" w:fill="FFFFFF"/>
        </w:rPr>
        <w:t>CySA</w:t>
      </w:r>
      <w:proofErr w:type="spellEnd"/>
      <w:r w:rsidRPr="0000119D">
        <w:rPr>
          <w:rFonts w:ascii="Arial" w:hAnsi="Arial" w:cs="Arial"/>
          <w:i/>
          <w:iCs/>
          <w:color w:val="000000" w:themeColor="text1"/>
          <w:sz w:val="22"/>
          <w:szCs w:val="22"/>
          <w:shd w:val="clear" w:color="auto" w:fill="FFFFFF"/>
        </w:rPr>
        <w:t>+)</w:t>
      </w:r>
      <w:r w:rsidRPr="0000119D">
        <w:rPr>
          <w:rFonts w:ascii="Arial" w:hAnsi="Arial" w:cs="Arial"/>
          <w:color w:val="000000" w:themeColor="text1"/>
          <w:sz w:val="22"/>
          <w:szCs w:val="22"/>
          <w:shd w:val="clear" w:color="auto" w:fill="FFFFFF"/>
        </w:rPr>
        <w:t xml:space="preserve">, 2020. [Online]. Available: https://www.ucertify.com/. [Accessed: </w:t>
      </w:r>
      <w:r>
        <w:rPr>
          <w:rFonts w:ascii="Arial" w:hAnsi="Arial" w:cs="Arial"/>
          <w:color w:val="000000" w:themeColor="text1"/>
          <w:sz w:val="22"/>
          <w:szCs w:val="22"/>
          <w:shd w:val="clear" w:color="auto" w:fill="FFFFFF"/>
        </w:rPr>
        <w:t>31</w:t>
      </w:r>
      <w:r w:rsidRPr="0000119D">
        <w:rPr>
          <w:rFonts w:ascii="Arial" w:hAnsi="Arial" w:cs="Arial"/>
          <w:color w:val="000000" w:themeColor="text1"/>
          <w:sz w:val="22"/>
          <w:szCs w:val="22"/>
          <w:shd w:val="clear" w:color="auto" w:fill="FFFFFF"/>
        </w:rPr>
        <w:t xml:space="preserve">- </w:t>
      </w:r>
      <w:r w:rsidR="00624D12">
        <w:rPr>
          <w:rFonts w:ascii="Arial" w:hAnsi="Arial" w:cs="Arial"/>
          <w:color w:val="000000" w:themeColor="text1"/>
          <w:sz w:val="22"/>
          <w:szCs w:val="22"/>
          <w:shd w:val="clear" w:color="auto" w:fill="FFFFFF"/>
        </w:rPr>
        <w:t>January</w:t>
      </w:r>
      <w:r w:rsidRPr="0000119D">
        <w:rPr>
          <w:rFonts w:ascii="Arial" w:hAnsi="Arial" w:cs="Arial"/>
          <w:color w:val="000000" w:themeColor="text1"/>
          <w:sz w:val="22"/>
          <w:szCs w:val="22"/>
          <w:shd w:val="clear" w:color="auto" w:fill="FFFFFF"/>
        </w:rPr>
        <w:t>- 202</w:t>
      </w:r>
      <w:r>
        <w:rPr>
          <w:rFonts w:ascii="Arial" w:hAnsi="Arial" w:cs="Arial"/>
          <w:color w:val="000000" w:themeColor="text1"/>
          <w:sz w:val="22"/>
          <w:szCs w:val="22"/>
          <w:shd w:val="clear" w:color="auto" w:fill="FFFFFF"/>
        </w:rPr>
        <w:t>3</w:t>
      </w:r>
      <w:r w:rsidRPr="0000119D">
        <w:rPr>
          <w:rFonts w:ascii="Arial" w:hAnsi="Arial" w:cs="Arial"/>
          <w:color w:val="000000" w:themeColor="text1"/>
          <w:sz w:val="22"/>
          <w:szCs w:val="22"/>
          <w:shd w:val="clear" w:color="auto" w:fill="FFFFFF"/>
        </w:rPr>
        <w:t>].</w:t>
      </w:r>
      <w:r w:rsidRPr="0000119D">
        <w:rPr>
          <w:rFonts w:ascii="Arial" w:hAnsi="Arial" w:cs="Arial"/>
          <w:b/>
          <w:bCs/>
          <w:i/>
          <w:iCs/>
          <w:color w:val="000000" w:themeColor="text1"/>
          <w:sz w:val="22"/>
          <w:szCs w:val="22"/>
        </w:rPr>
        <w:t xml:space="preserve"> </w:t>
      </w:r>
    </w:p>
    <w:p w14:paraId="207E6C2B" w14:textId="064293FC" w:rsidR="00624D12" w:rsidRDefault="00624D12" w:rsidP="00624D12">
      <w:pPr>
        <w:ind w:right="0" w:hanging="720"/>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[3] Wendlandt</w:t>
      </w:r>
      <w:r w:rsidRPr="00624D12">
        <w:rPr>
          <w:rFonts w:ascii="Arial" w:hAnsi="Arial" w:cs="Arial"/>
          <w:color w:val="000000" w:themeColor="text1"/>
          <w:sz w:val="22"/>
          <w:szCs w:val="22"/>
          <w:shd w:val="clear" w:color="auto" w:fill="FFFFFF"/>
        </w:rPr>
        <w:t xml:space="preserve">, D. </w:t>
      </w:r>
      <w:r>
        <w:rPr>
          <w:rFonts w:ascii="Arial" w:hAnsi="Arial" w:cs="Arial"/>
          <w:color w:val="000000" w:themeColor="text1"/>
          <w:sz w:val="22"/>
          <w:szCs w:val="22"/>
          <w:shd w:val="clear" w:color="auto" w:fill="FFFFFF"/>
        </w:rPr>
        <w:t>“</w:t>
      </w:r>
      <w:r w:rsidRPr="00624D12">
        <w:rPr>
          <w:rFonts w:ascii="Arial" w:hAnsi="Arial" w:cs="Arial"/>
          <w:i/>
          <w:iCs/>
          <w:color w:val="000000" w:themeColor="text1"/>
          <w:sz w:val="22"/>
          <w:szCs w:val="22"/>
          <w:shd w:val="clear" w:color="auto" w:fill="FFFFFF"/>
        </w:rPr>
        <w:t>Nessus:  A security vulnerability scanning tool</w:t>
      </w:r>
      <w:r>
        <w:rPr>
          <w:rFonts w:ascii="Arial" w:hAnsi="Arial" w:cs="Arial"/>
          <w:i/>
          <w:iCs/>
          <w:color w:val="000000" w:themeColor="text1"/>
          <w:sz w:val="22"/>
          <w:szCs w:val="22"/>
          <w:shd w:val="clear" w:color="auto" w:fill="FFFFFF"/>
        </w:rPr>
        <w:t>”</w:t>
      </w:r>
      <w:r>
        <w:rPr>
          <w:rFonts w:ascii="Arial" w:hAnsi="Arial" w:cs="Arial"/>
          <w:color w:val="000000" w:themeColor="text1"/>
          <w:sz w:val="22"/>
          <w:szCs w:val="22"/>
          <w:shd w:val="clear" w:color="auto" w:fill="FFFFFF"/>
        </w:rPr>
        <w:t>, n.d</w:t>
      </w:r>
      <w:r w:rsidRPr="00624D12">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[Online]. Available: </w:t>
      </w:r>
      <w:hyperlink r:id="rId12" w:history="1">
        <w:r w:rsidRPr="00624D12">
          <w:rPr>
            <w:rStyle w:val="Hyperlink"/>
            <w:rFonts w:ascii="Arial" w:hAnsi="Arial" w:cs="Arial"/>
            <w:sz w:val="22"/>
            <w:szCs w:val="22"/>
            <w:shd w:val="clear" w:color="auto" w:fill="FFFFFF"/>
          </w:rPr>
          <w:t>https://www.cs.cmu.edu/%7Edwendlan/personal/nessus.html</w:t>
        </w:r>
        <w:r w:rsidRPr="00882D8D">
          <w:rPr>
            <w:rStyle w:val="Hyperlink"/>
            <w:rFonts w:ascii="Arial" w:hAnsi="Arial" w:cs="Arial"/>
            <w:sz w:val="22"/>
            <w:szCs w:val="22"/>
            <w:shd w:val="clear" w:color="auto" w:fill="FFFFFF"/>
          </w:rPr>
          <w:t>/</w:t>
        </w:r>
      </w:hyperlink>
      <w:r>
        <w:rPr>
          <w:rFonts w:ascii="Arial" w:hAnsi="Arial" w:cs="Arial"/>
          <w:color w:val="000000" w:themeColor="text1"/>
          <w:sz w:val="22"/>
          <w:szCs w:val="22"/>
          <w:shd w:val="clear" w:color="auto" w:fill="FFFFFF"/>
        </w:rPr>
        <w:t xml:space="preserve"> [Accessed: 31- January- 2023].</w:t>
      </w:r>
    </w:p>
    <w:p w14:paraId="43DD495E" w14:textId="67397066" w:rsidR="003C14F2" w:rsidRDefault="003C14F2" w:rsidP="003C14F2">
      <w:pPr>
        <w:ind w:right="0" w:hanging="720"/>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 xml:space="preserve">[4] </w:t>
      </w:r>
      <w:r w:rsidRPr="003C14F2">
        <w:rPr>
          <w:rFonts w:ascii="Arial" w:hAnsi="Arial" w:cs="Arial"/>
          <w:color w:val="000000" w:themeColor="text1"/>
          <w:sz w:val="22"/>
          <w:szCs w:val="22"/>
          <w:shd w:val="clear" w:color="auto" w:fill="FFFFFF"/>
        </w:rPr>
        <w:t>R. Horev, "Winning at Vulnerability Management: 8 Best Practices," 175June 2020. [Online]. Available:</w:t>
      </w:r>
      <w:r>
        <w:rPr>
          <w:rFonts w:ascii="Arial" w:hAnsi="Arial" w:cs="Arial"/>
          <w:color w:val="000000" w:themeColor="text1"/>
          <w:sz w:val="22"/>
          <w:szCs w:val="22"/>
          <w:shd w:val="clear" w:color="auto" w:fill="FFFFFF"/>
        </w:rPr>
        <w:t xml:space="preserve"> </w:t>
      </w:r>
      <w:hyperlink r:id="rId13" w:history="1">
        <w:r w:rsidRPr="00882D8D">
          <w:rPr>
            <w:rStyle w:val="Hyperlink"/>
            <w:rFonts w:ascii="Arial" w:hAnsi="Arial" w:cs="Arial"/>
            <w:sz w:val="22"/>
            <w:szCs w:val="22"/>
            <w:shd w:val="clear" w:color="auto" w:fill="FFFFFF"/>
          </w:rPr>
          <w:t>https://securityboulevard.com/2020/06/winning-at-vulnerability-management-8-best-practices/</w:t>
        </w:r>
      </w:hyperlink>
      <w:r>
        <w:rPr>
          <w:rFonts w:ascii="Arial" w:hAnsi="Arial" w:cs="Arial"/>
          <w:color w:val="000000" w:themeColor="text1"/>
          <w:sz w:val="22"/>
          <w:szCs w:val="22"/>
          <w:shd w:val="clear" w:color="auto" w:fill="FFFFFF"/>
        </w:rPr>
        <w:t xml:space="preserve"> [Accessed: 29- January- 2023]</w:t>
      </w:r>
    </w:p>
    <w:p w14:paraId="118FA75A" w14:textId="156862E7" w:rsidR="00CF053B" w:rsidRDefault="00CF053B" w:rsidP="00CF053B">
      <w:pPr>
        <w:ind w:right="0" w:hanging="720"/>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[5] Malwarebytes. “</w:t>
      </w:r>
      <w:r w:rsidRPr="00CF053B">
        <w:rPr>
          <w:rFonts w:ascii="Arial" w:hAnsi="Arial" w:cs="Arial"/>
          <w:i/>
          <w:iCs/>
          <w:color w:val="000000" w:themeColor="text1"/>
          <w:sz w:val="22"/>
          <w:szCs w:val="22"/>
          <w:shd w:val="clear" w:color="auto" w:fill="FFFFFF"/>
        </w:rPr>
        <w:t>WannaCry: WannaCry was a global ransomware attack in May 2017. Is it still a threat</w:t>
      </w:r>
      <w:r>
        <w:rPr>
          <w:rFonts w:ascii="Arial" w:hAnsi="Arial" w:cs="Arial"/>
          <w:i/>
          <w:iCs/>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2021. [Online]. Available: </w:t>
      </w:r>
      <w:hyperlink r:id="rId14" w:history="1">
        <w:r w:rsidRPr="00882D8D">
          <w:rPr>
            <w:rStyle w:val="Hyperlink"/>
            <w:rFonts w:ascii="Arial" w:hAnsi="Arial" w:cs="Arial"/>
            <w:sz w:val="22"/>
            <w:szCs w:val="22"/>
            <w:shd w:val="clear" w:color="auto" w:fill="FFFFFF"/>
          </w:rPr>
          <w:t>https://www.malwarebytes.com/wannacry</w:t>
        </w:r>
      </w:hyperlink>
      <w:r>
        <w:rPr>
          <w:rFonts w:ascii="Arial" w:hAnsi="Arial" w:cs="Arial"/>
          <w:color w:val="000000" w:themeColor="text1"/>
          <w:sz w:val="22"/>
          <w:szCs w:val="22"/>
          <w:shd w:val="clear" w:color="auto" w:fill="FFFFFF"/>
        </w:rPr>
        <w:t xml:space="preserve"> [Accessed: 28- January- 2023]</w:t>
      </w:r>
    </w:p>
    <w:p w14:paraId="3188C5D1" w14:textId="77777777" w:rsidR="00CF053B" w:rsidRPr="00CF053B" w:rsidRDefault="00CF053B" w:rsidP="00CF053B">
      <w:pPr>
        <w:ind w:right="0" w:hanging="720"/>
        <w:rPr>
          <w:rFonts w:ascii="Arial" w:hAnsi="Arial" w:cs="Arial"/>
          <w:color w:val="000000" w:themeColor="text1"/>
          <w:sz w:val="22"/>
          <w:szCs w:val="22"/>
          <w:shd w:val="clear" w:color="auto" w:fill="FFFFFF"/>
        </w:rPr>
      </w:pPr>
    </w:p>
    <w:p w14:paraId="3A8E9DE1" w14:textId="77777777" w:rsidR="003C14F2" w:rsidRDefault="003C14F2" w:rsidP="003C14F2">
      <w:pPr>
        <w:ind w:right="0" w:hanging="720"/>
        <w:rPr>
          <w:rFonts w:ascii="Arial" w:hAnsi="Arial" w:cs="Arial"/>
          <w:color w:val="000000" w:themeColor="text1"/>
          <w:sz w:val="22"/>
          <w:szCs w:val="22"/>
          <w:shd w:val="clear" w:color="auto" w:fill="FFFFFF"/>
        </w:rPr>
      </w:pPr>
    </w:p>
    <w:p w14:paraId="484AEE28" w14:textId="77777777" w:rsidR="003C14F2" w:rsidRPr="00624D12" w:rsidRDefault="003C14F2" w:rsidP="00624D12">
      <w:pPr>
        <w:ind w:right="0" w:hanging="720"/>
        <w:rPr>
          <w:rFonts w:ascii="Arial" w:hAnsi="Arial" w:cs="Arial"/>
          <w:color w:val="000000" w:themeColor="text1"/>
          <w:sz w:val="22"/>
          <w:szCs w:val="22"/>
          <w:shd w:val="clear" w:color="auto" w:fill="FFFFFF"/>
        </w:rPr>
      </w:pPr>
    </w:p>
    <w:p w14:paraId="29F45282" w14:textId="77777777" w:rsidR="0067149D" w:rsidRPr="0067149D" w:rsidRDefault="0067149D" w:rsidP="00D4380D">
      <w:pPr>
        <w:ind w:right="0" w:hanging="720"/>
        <w:rPr>
          <w:rFonts w:ascii="Arial" w:hAnsi="Arial" w:cs="Arial"/>
          <w:color w:val="000000" w:themeColor="text1"/>
          <w:sz w:val="22"/>
          <w:szCs w:val="22"/>
          <w:shd w:val="clear" w:color="auto" w:fill="FFFFFF"/>
        </w:rPr>
      </w:pPr>
    </w:p>
    <w:p w14:paraId="0A98EEDA" w14:textId="77777777" w:rsidR="0067149D" w:rsidRDefault="0067149D" w:rsidP="00D4380D">
      <w:pPr>
        <w:ind w:right="0" w:hanging="720"/>
        <w:rPr>
          <w:rFonts w:ascii="Arial" w:hAnsi="Arial" w:cs="Arial"/>
          <w:b/>
          <w:bCs/>
          <w:i/>
          <w:iCs/>
          <w:color w:val="000000" w:themeColor="text1"/>
          <w:sz w:val="22"/>
          <w:szCs w:val="22"/>
        </w:rPr>
      </w:pPr>
    </w:p>
    <w:p w14:paraId="4EC0F5AB" w14:textId="77777777" w:rsidR="00F81C12" w:rsidRDefault="00F81C12" w:rsidP="00D4380D">
      <w:pPr>
        <w:ind w:right="0" w:hanging="720"/>
        <w:rPr>
          <w:rFonts w:ascii="Arial" w:hAnsi="Arial" w:cs="Arial"/>
          <w:b/>
          <w:bCs/>
          <w:i/>
          <w:iCs/>
          <w:color w:val="000000" w:themeColor="text1"/>
          <w:sz w:val="22"/>
          <w:szCs w:val="22"/>
        </w:rPr>
      </w:pPr>
    </w:p>
    <w:sectPr w:rsidR="00F81C12" w:rsidSect="009B071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C65CC" w14:textId="77777777" w:rsidR="008B5D94" w:rsidRDefault="008B5D94" w:rsidP="009B0714">
      <w:pPr>
        <w:spacing w:before="0" w:after="0"/>
      </w:pPr>
      <w:r>
        <w:separator/>
      </w:r>
    </w:p>
  </w:endnote>
  <w:endnote w:type="continuationSeparator" w:id="0">
    <w:p w14:paraId="330D80C8" w14:textId="77777777" w:rsidR="008B5D94" w:rsidRDefault="008B5D94" w:rsidP="009B0714">
      <w:pPr>
        <w:spacing w:before="0" w:after="0"/>
      </w:pPr>
      <w:r>
        <w:continuationSeparator/>
      </w:r>
    </w:p>
  </w:endnote>
  <w:endnote w:type="continuationNotice" w:id="1">
    <w:p w14:paraId="5FBA7D6A" w14:textId="77777777" w:rsidR="008B5D94" w:rsidRDefault="008B5D9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CE551" w14:textId="77777777" w:rsidR="00FC5C88" w:rsidRDefault="00FC5C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CF97" w14:textId="281B4B23" w:rsidR="009B0714" w:rsidRDefault="009B0714">
    <w:pPr>
      <w:pStyle w:val="Footer"/>
    </w:pPr>
    <w:r>
      <w:rPr>
        <w:noProof/>
        <w:color w:val="2B579A"/>
        <w:shd w:val="clear" w:color="auto" w:fill="E6E6E6"/>
        <w:lang w:eastAsia="en-US"/>
      </w:rPr>
      <mc:AlternateContent>
        <mc:Choice Requires="wpg">
          <w:drawing>
            <wp:anchor distT="0" distB="0" distL="114300" distR="114300" simplePos="0" relativeHeight="251658240" behindDoc="0" locked="0" layoutInCell="1" allowOverlap="1" wp14:anchorId="3A1E4FB0" wp14:editId="37E3E1D6">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1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170E4" w14:textId="590CE7D6" w:rsidR="009B0714" w:rsidRDefault="00000000">
                            <w:pPr>
                              <w:pStyle w:val="Footer"/>
                              <w:tabs>
                                <w:tab w:val="clear" w:pos="4680"/>
                                <w:tab w:val="clear" w:pos="9360"/>
                              </w:tabs>
                              <w:jc w:val="right"/>
                            </w:pPr>
                            <w:sdt>
                              <w:sdtPr>
                                <w:rPr>
                                  <w:caps/>
                                  <w:color w:val="4472C4" w:themeColor="accent1"/>
                                  <w:sz w:val="20"/>
                                </w:rPr>
                                <w:alias w:val="Title"/>
                                <w:tag w:val=""/>
                                <w:id w:val="-2000573687"/>
                                <w:placeholder>
                                  <w:docPart w:val="87731417AC9741C28F7BBFADA87565FA"/>
                                </w:placeholder>
                                <w:dataBinding w:prefixMappings="xmlns:ns0='http://purl.org/dc/elements/1.1/' xmlns:ns1='http://schemas.openxmlformats.org/package/2006/metadata/core-properties' " w:xpath="/ns1:coreProperties[1]/ns0:title[1]" w:storeItemID="{6C3C8BC8-F283-45AE-878A-BAB7291924A1}"/>
                                <w:text/>
                              </w:sdtPr>
                              <w:sdtContent>
                                <w:r w:rsidR="000133D8">
                                  <w:rPr>
                                    <w:caps/>
                                    <w:color w:val="4472C4" w:themeColor="accent1"/>
                                    <w:sz w:val="20"/>
                                  </w:rPr>
                                  <w:t>Vulnerability Management Process Memo</w:t>
                                </w:r>
                              </w:sdtContent>
                            </w:sdt>
                            <w:r w:rsidR="009B0714">
                              <w:rPr>
                                <w:caps/>
                                <w:color w:val="808080" w:themeColor="background1" w:themeShade="80"/>
                                <w:sz w:val="20"/>
                              </w:rPr>
                              <w:t> | </w:t>
                            </w:r>
                            <w:sdt>
                              <w:sdtPr>
                                <w:rPr>
                                  <w:color w:val="808080" w:themeColor="background1" w:themeShade="80"/>
                                  <w:sz w:val="20"/>
                                  <w:shd w:val="clear" w:color="auto" w:fill="E6E6E6"/>
                                </w:rPr>
                                <w:alias w:val="Subtitle"/>
                                <w:tag w:val=""/>
                                <w:id w:val="-757830567"/>
                                <w:placeholder>
                                  <w:docPart w:val="E56ACC0A8D3D4335A74C6517DE8BF523"/>
                                </w:placeholder>
                                <w:showingPlcHdr/>
                                <w:dataBinding w:prefixMappings="xmlns:ns0='http://purl.org/dc/elements/1.1/' xmlns:ns1='http://schemas.openxmlformats.org/package/2006/metadata/core-properties' " w:xpath="/ns1:coreProperties[1]/ns0:subject[1]" w:storeItemID="{6C3C8BC8-F283-45AE-878A-BAB7291924A1}"/>
                                <w:text/>
                              </w:sdtPr>
                              <w:sdtContent>
                                <w:r w:rsidR="00DE0B1B">
                                  <w:rPr>
                                    <w:color w:val="808080" w:themeColor="background1" w:themeShade="80"/>
                                    <w:sz w:val="20"/>
                                  </w:rPr>
                                  <w:t>[Document subtitle]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A1E4FB0" id="Group 164" o:spid="_x0000_s1026" style="position:absolute;left:0;text-align:left;margin-left:434.8pt;margin-top:0;width:486pt;height:21.6pt;z-index:251658240;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FC170E4" w14:textId="590CE7D6" w:rsidR="009B0714" w:rsidRDefault="00000000">
                      <w:pPr>
                        <w:pStyle w:val="Footer"/>
                        <w:tabs>
                          <w:tab w:val="clear" w:pos="4680"/>
                          <w:tab w:val="clear" w:pos="9360"/>
                        </w:tabs>
                        <w:jc w:val="right"/>
                      </w:pPr>
                      <w:sdt>
                        <w:sdtPr>
                          <w:rPr>
                            <w:caps/>
                            <w:color w:val="4472C4" w:themeColor="accent1"/>
                            <w:sz w:val="20"/>
                          </w:rPr>
                          <w:alias w:val="Title"/>
                          <w:tag w:val=""/>
                          <w:id w:val="-2000573687"/>
                          <w:placeholder>
                            <w:docPart w:val="87731417AC9741C28F7BBFADA87565FA"/>
                          </w:placeholder>
                          <w:dataBinding w:prefixMappings="xmlns:ns0='http://purl.org/dc/elements/1.1/' xmlns:ns1='http://schemas.openxmlformats.org/package/2006/metadata/core-properties' " w:xpath="/ns1:coreProperties[1]/ns0:title[1]" w:storeItemID="{6C3C8BC8-F283-45AE-878A-BAB7291924A1}"/>
                          <w:text/>
                        </w:sdtPr>
                        <w:sdtContent>
                          <w:r w:rsidR="000133D8">
                            <w:rPr>
                              <w:caps/>
                              <w:color w:val="4472C4" w:themeColor="accent1"/>
                              <w:sz w:val="20"/>
                            </w:rPr>
                            <w:t>Vulnerability Management Process Memo</w:t>
                          </w:r>
                        </w:sdtContent>
                      </w:sdt>
                      <w:r w:rsidR="009B0714">
                        <w:rPr>
                          <w:caps/>
                          <w:color w:val="808080" w:themeColor="background1" w:themeShade="80"/>
                          <w:sz w:val="20"/>
                        </w:rPr>
                        <w:t> | </w:t>
                      </w:r>
                      <w:sdt>
                        <w:sdtPr>
                          <w:rPr>
                            <w:color w:val="808080" w:themeColor="background1" w:themeShade="80"/>
                            <w:sz w:val="20"/>
                            <w:shd w:val="clear" w:color="auto" w:fill="E6E6E6"/>
                          </w:rPr>
                          <w:alias w:val="Subtitle"/>
                          <w:tag w:val=""/>
                          <w:id w:val="-757830567"/>
                          <w:placeholder>
                            <w:docPart w:val="E56ACC0A8D3D4335A74C6517DE8BF523"/>
                          </w:placeholder>
                          <w:showingPlcHdr/>
                          <w:dataBinding w:prefixMappings="xmlns:ns0='http://purl.org/dc/elements/1.1/' xmlns:ns1='http://schemas.openxmlformats.org/package/2006/metadata/core-properties' " w:xpath="/ns1:coreProperties[1]/ns0:subject[1]" w:storeItemID="{6C3C8BC8-F283-45AE-878A-BAB7291924A1}"/>
                          <w:text/>
                        </w:sdtPr>
                        <w:sdtContent>
                          <w:r w:rsidR="00DE0B1B">
                            <w:rPr>
                              <w:color w:val="808080" w:themeColor="background1" w:themeShade="80"/>
                              <w:sz w:val="20"/>
                            </w:rPr>
                            <w:t>[Document subtitle]</w:t>
                          </w:r>
                        </w:sdtContent>
                      </w:sdt>
                    </w:p>
                  </w:txbxContent>
                </v:textbox>
              </v:shape>
              <w10:wrap anchorx="page" anchory="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58227" w14:textId="77777777" w:rsidR="00FC5C88" w:rsidRDefault="00FC5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26FE9" w14:textId="77777777" w:rsidR="008B5D94" w:rsidRDefault="008B5D94" w:rsidP="009B0714">
      <w:pPr>
        <w:spacing w:before="0" w:after="0"/>
      </w:pPr>
      <w:r>
        <w:separator/>
      </w:r>
    </w:p>
  </w:footnote>
  <w:footnote w:type="continuationSeparator" w:id="0">
    <w:p w14:paraId="4FE1C5DB" w14:textId="77777777" w:rsidR="008B5D94" w:rsidRDefault="008B5D94" w:rsidP="009B0714">
      <w:pPr>
        <w:spacing w:before="0" w:after="0"/>
      </w:pPr>
      <w:r>
        <w:continuationSeparator/>
      </w:r>
    </w:p>
  </w:footnote>
  <w:footnote w:type="continuationNotice" w:id="1">
    <w:p w14:paraId="263C8A89" w14:textId="77777777" w:rsidR="008B5D94" w:rsidRDefault="008B5D9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460D" w14:textId="77777777" w:rsidR="00FC5C88" w:rsidRDefault="00FC5C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A074" w14:textId="77777777" w:rsidR="00FC5C88" w:rsidRDefault="00FC5C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6475" w14:textId="77777777" w:rsidR="00FC5C88" w:rsidRDefault="00FC5C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2BB5"/>
    <w:multiLevelType w:val="multilevel"/>
    <w:tmpl w:val="FCA05172"/>
    <w:lvl w:ilvl="0">
      <w:start w:val="1"/>
      <w:numFmt w:val="bullet"/>
      <w:lvlText w:val=""/>
      <w:lvlJc w:val="left"/>
      <w:pPr>
        <w:ind w:left="3240" w:hanging="360"/>
      </w:pPr>
      <w:rPr>
        <w:rFonts w:ascii="Symbol" w:hAnsi="Symbol" w:cs="Symbol" w:hint="default"/>
      </w:rPr>
    </w:lvl>
    <w:lvl w:ilvl="1">
      <w:start w:val="1"/>
      <w:numFmt w:val="bullet"/>
      <w:lvlText w:val="o"/>
      <w:lvlJc w:val="left"/>
      <w:pPr>
        <w:ind w:left="3960" w:hanging="360"/>
      </w:pPr>
      <w:rPr>
        <w:rFonts w:ascii="Courier New" w:hAnsi="Courier New" w:cs="Courier New" w:hint="default"/>
      </w:rPr>
    </w:lvl>
    <w:lvl w:ilvl="2">
      <w:start w:val="1"/>
      <w:numFmt w:val="bullet"/>
      <w:lvlText w:val=""/>
      <w:lvlJc w:val="left"/>
      <w:pPr>
        <w:ind w:left="4680" w:hanging="360"/>
      </w:pPr>
      <w:rPr>
        <w:rFonts w:ascii="Wingdings" w:hAnsi="Wingdings" w:hint="default"/>
      </w:rPr>
    </w:lvl>
    <w:lvl w:ilvl="3">
      <w:start w:val="1"/>
      <w:numFmt w:val="bullet"/>
      <w:lvlText w:val=""/>
      <w:lvlJc w:val="left"/>
      <w:pPr>
        <w:ind w:left="5400" w:hanging="360"/>
      </w:pPr>
      <w:rPr>
        <w:rFonts w:ascii="Symbol" w:hAnsi="Symbol" w:cs="Symbol" w:hint="default"/>
      </w:rPr>
    </w:lvl>
    <w:lvl w:ilvl="4">
      <w:start w:val="1"/>
      <w:numFmt w:val="bullet"/>
      <w:lvlText w:val="o"/>
      <w:lvlJc w:val="left"/>
      <w:pPr>
        <w:ind w:left="6120" w:hanging="360"/>
      </w:pPr>
      <w:rPr>
        <w:rFonts w:ascii="Courier New" w:hAnsi="Courier New" w:cs="Courier New" w:hint="default"/>
      </w:rPr>
    </w:lvl>
    <w:lvl w:ilvl="5">
      <w:start w:val="1"/>
      <w:numFmt w:val="bullet"/>
      <w:lvlText w:val=""/>
      <w:lvlJc w:val="left"/>
      <w:pPr>
        <w:ind w:left="6840" w:hanging="360"/>
      </w:pPr>
      <w:rPr>
        <w:rFonts w:ascii="Wingdings" w:hAnsi="Wingdings" w:cs="Wingdings" w:hint="default"/>
      </w:rPr>
    </w:lvl>
    <w:lvl w:ilvl="6">
      <w:start w:val="1"/>
      <w:numFmt w:val="bullet"/>
      <w:lvlText w:val=""/>
      <w:lvlJc w:val="left"/>
      <w:pPr>
        <w:ind w:left="7560" w:hanging="360"/>
      </w:pPr>
      <w:rPr>
        <w:rFonts w:ascii="Symbol" w:hAnsi="Symbol" w:cs="Symbol" w:hint="default"/>
      </w:rPr>
    </w:lvl>
    <w:lvl w:ilvl="7">
      <w:start w:val="1"/>
      <w:numFmt w:val="bullet"/>
      <w:lvlText w:val="o"/>
      <w:lvlJc w:val="left"/>
      <w:pPr>
        <w:ind w:left="8280" w:hanging="360"/>
      </w:pPr>
      <w:rPr>
        <w:rFonts w:ascii="Courier New" w:hAnsi="Courier New" w:cs="Courier New" w:hint="default"/>
      </w:rPr>
    </w:lvl>
    <w:lvl w:ilvl="8">
      <w:start w:val="1"/>
      <w:numFmt w:val="bullet"/>
      <w:lvlText w:val=""/>
      <w:lvlJc w:val="left"/>
      <w:pPr>
        <w:ind w:left="9000" w:hanging="360"/>
      </w:pPr>
      <w:rPr>
        <w:rFonts w:ascii="Wingdings" w:hAnsi="Wingdings" w:cs="Wingdings" w:hint="default"/>
      </w:rPr>
    </w:lvl>
  </w:abstractNum>
  <w:abstractNum w:abstractNumId="1" w15:restartNumberingAfterBreak="0">
    <w:nsid w:val="54C3714E"/>
    <w:multiLevelType w:val="hybridMultilevel"/>
    <w:tmpl w:val="F7C4C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53410593">
    <w:abstractNumId w:val="0"/>
  </w:num>
  <w:num w:numId="2" w16cid:durableId="196548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IwMjUwNzE0AEJLIyUdpeDU4uLM/DyQAtNaAEpPnj4sAAAA"/>
  </w:docVars>
  <w:rsids>
    <w:rsidRoot w:val="009B0714"/>
    <w:rsid w:val="0000119D"/>
    <w:rsid w:val="000133D8"/>
    <w:rsid w:val="000800E9"/>
    <w:rsid w:val="00080ACB"/>
    <w:rsid w:val="0008691A"/>
    <w:rsid w:val="00092E29"/>
    <w:rsid w:val="000B62DC"/>
    <w:rsid w:val="0025199A"/>
    <w:rsid w:val="002F6922"/>
    <w:rsid w:val="003163D5"/>
    <w:rsid w:val="00356BB7"/>
    <w:rsid w:val="00377301"/>
    <w:rsid w:val="0038627A"/>
    <w:rsid w:val="00395240"/>
    <w:rsid w:val="003C137F"/>
    <w:rsid w:val="003C14F2"/>
    <w:rsid w:val="003C206E"/>
    <w:rsid w:val="003C5C5F"/>
    <w:rsid w:val="0040364B"/>
    <w:rsid w:val="004113D4"/>
    <w:rsid w:val="00411C2E"/>
    <w:rsid w:val="00424848"/>
    <w:rsid w:val="00455FCF"/>
    <w:rsid w:val="00486B3B"/>
    <w:rsid w:val="004B52E8"/>
    <w:rsid w:val="004D5F3B"/>
    <w:rsid w:val="004E3D2B"/>
    <w:rsid w:val="00500266"/>
    <w:rsid w:val="00547138"/>
    <w:rsid w:val="00551DA4"/>
    <w:rsid w:val="00580309"/>
    <w:rsid w:val="005D4823"/>
    <w:rsid w:val="005E56FA"/>
    <w:rsid w:val="00605770"/>
    <w:rsid w:val="00624D12"/>
    <w:rsid w:val="00651D15"/>
    <w:rsid w:val="0067149D"/>
    <w:rsid w:val="00677A9D"/>
    <w:rsid w:val="006C5F7A"/>
    <w:rsid w:val="006E265F"/>
    <w:rsid w:val="00734FD4"/>
    <w:rsid w:val="007807A5"/>
    <w:rsid w:val="00790351"/>
    <w:rsid w:val="00807D77"/>
    <w:rsid w:val="00833113"/>
    <w:rsid w:val="00844621"/>
    <w:rsid w:val="00857AFC"/>
    <w:rsid w:val="00866F49"/>
    <w:rsid w:val="008851CC"/>
    <w:rsid w:val="008B5D94"/>
    <w:rsid w:val="008B6BBE"/>
    <w:rsid w:val="008D33AF"/>
    <w:rsid w:val="0091563A"/>
    <w:rsid w:val="0091568F"/>
    <w:rsid w:val="0096068D"/>
    <w:rsid w:val="00985BD6"/>
    <w:rsid w:val="009A030E"/>
    <w:rsid w:val="009A3BDA"/>
    <w:rsid w:val="009B0714"/>
    <w:rsid w:val="009D10F3"/>
    <w:rsid w:val="009FB3F3"/>
    <w:rsid w:val="00A07B18"/>
    <w:rsid w:val="00A21DE4"/>
    <w:rsid w:val="00A4359F"/>
    <w:rsid w:val="00A855D0"/>
    <w:rsid w:val="00AB594B"/>
    <w:rsid w:val="00AD5768"/>
    <w:rsid w:val="00B151EA"/>
    <w:rsid w:val="00B45DB0"/>
    <w:rsid w:val="00B52F4A"/>
    <w:rsid w:val="00B84973"/>
    <w:rsid w:val="00B92B86"/>
    <w:rsid w:val="00BD58A9"/>
    <w:rsid w:val="00BDEAD8"/>
    <w:rsid w:val="00C42508"/>
    <w:rsid w:val="00C75B15"/>
    <w:rsid w:val="00C831F4"/>
    <w:rsid w:val="00C85C4E"/>
    <w:rsid w:val="00C85FFC"/>
    <w:rsid w:val="00CD702A"/>
    <w:rsid w:val="00CF053B"/>
    <w:rsid w:val="00D16B56"/>
    <w:rsid w:val="00D276A7"/>
    <w:rsid w:val="00D4380D"/>
    <w:rsid w:val="00D4633B"/>
    <w:rsid w:val="00DE0B1B"/>
    <w:rsid w:val="00DE6375"/>
    <w:rsid w:val="00E10BA2"/>
    <w:rsid w:val="00E139E5"/>
    <w:rsid w:val="00E570ED"/>
    <w:rsid w:val="00E72EF3"/>
    <w:rsid w:val="00E80C03"/>
    <w:rsid w:val="00E84CC9"/>
    <w:rsid w:val="00EC1BBB"/>
    <w:rsid w:val="00ED4372"/>
    <w:rsid w:val="00EE172D"/>
    <w:rsid w:val="00EE7653"/>
    <w:rsid w:val="00F12335"/>
    <w:rsid w:val="00F61494"/>
    <w:rsid w:val="00F81C12"/>
    <w:rsid w:val="00FA2A31"/>
    <w:rsid w:val="00FC4B29"/>
    <w:rsid w:val="00FC5C88"/>
    <w:rsid w:val="00FD78C2"/>
    <w:rsid w:val="00FE2F48"/>
    <w:rsid w:val="011691E6"/>
    <w:rsid w:val="015E78F8"/>
    <w:rsid w:val="029B32C0"/>
    <w:rsid w:val="02B28C8A"/>
    <w:rsid w:val="03F5085F"/>
    <w:rsid w:val="04824A01"/>
    <w:rsid w:val="06170547"/>
    <w:rsid w:val="06EEEF50"/>
    <w:rsid w:val="0913B7E2"/>
    <w:rsid w:val="0CA0A1A6"/>
    <w:rsid w:val="0D3695D0"/>
    <w:rsid w:val="0E48C3FC"/>
    <w:rsid w:val="0F4BB2C8"/>
    <w:rsid w:val="0FF1D7A6"/>
    <w:rsid w:val="106101BA"/>
    <w:rsid w:val="11CDABE0"/>
    <w:rsid w:val="14B75CD3"/>
    <w:rsid w:val="154CC87A"/>
    <w:rsid w:val="17D5E33A"/>
    <w:rsid w:val="183EB505"/>
    <w:rsid w:val="1A1DFE04"/>
    <w:rsid w:val="1C160038"/>
    <w:rsid w:val="1E3DDF3F"/>
    <w:rsid w:val="1F180DD7"/>
    <w:rsid w:val="1F6EB4DD"/>
    <w:rsid w:val="1F84111A"/>
    <w:rsid w:val="2037B14A"/>
    <w:rsid w:val="22389B92"/>
    <w:rsid w:val="28517FD1"/>
    <w:rsid w:val="29FA3DA1"/>
    <w:rsid w:val="2BEFD168"/>
    <w:rsid w:val="2DABCB9C"/>
    <w:rsid w:val="2DE25B9B"/>
    <w:rsid w:val="2E135324"/>
    <w:rsid w:val="2ED5AA89"/>
    <w:rsid w:val="2EEB6B89"/>
    <w:rsid w:val="32300B5F"/>
    <w:rsid w:val="331A0487"/>
    <w:rsid w:val="35192CED"/>
    <w:rsid w:val="3625D7DA"/>
    <w:rsid w:val="3667EBCB"/>
    <w:rsid w:val="36F653F7"/>
    <w:rsid w:val="372B3F9C"/>
    <w:rsid w:val="37ACEB69"/>
    <w:rsid w:val="38567B7F"/>
    <w:rsid w:val="3890851A"/>
    <w:rsid w:val="39467744"/>
    <w:rsid w:val="3DA65746"/>
    <w:rsid w:val="3F55D6D2"/>
    <w:rsid w:val="3F72DC3C"/>
    <w:rsid w:val="413D777A"/>
    <w:rsid w:val="4367BC3E"/>
    <w:rsid w:val="443B69FD"/>
    <w:rsid w:val="47D08ED9"/>
    <w:rsid w:val="4850E4E9"/>
    <w:rsid w:val="48F0A9FE"/>
    <w:rsid w:val="4A04F552"/>
    <w:rsid w:val="4E2E8F67"/>
    <w:rsid w:val="4EE1EC49"/>
    <w:rsid w:val="4FA52F60"/>
    <w:rsid w:val="4FB47B76"/>
    <w:rsid w:val="51DD7163"/>
    <w:rsid w:val="52CA1BF4"/>
    <w:rsid w:val="53CC6079"/>
    <w:rsid w:val="584BF6F6"/>
    <w:rsid w:val="58DA7444"/>
    <w:rsid w:val="595F5046"/>
    <w:rsid w:val="5A82C71E"/>
    <w:rsid w:val="5C29B663"/>
    <w:rsid w:val="5E2EA8B4"/>
    <w:rsid w:val="60165F77"/>
    <w:rsid w:val="617CBADF"/>
    <w:rsid w:val="6226FF22"/>
    <w:rsid w:val="63287605"/>
    <w:rsid w:val="636B5D55"/>
    <w:rsid w:val="6497D4BB"/>
    <w:rsid w:val="64BD3BCE"/>
    <w:rsid w:val="66929240"/>
    <w:rsid w:val="66C9D6E5"/>
    <w:rsid w:val="670239EB"/>
    <w:rsid w:val="6708D237"/>
    <w:rsid w:val="67287EA0"/>
    <w:rsid w:val="67FB428B"/>
    <w:rsid w:val="6CE9948A"/>
    <w:rsid w:val="705194AB"/>
    <w:rsid w:val="7223463E"/>
    <w:rsid w:val="7227D392"/>
    <w:rsid w:val="749719B7"/>
    <w:rsid w:val="77C7E44D"/>
    <w:rsid w:val="782F6434"/>
    <w:rsid w:val="7B278F4C"/>
    <w:rsid w:val="7C0BD270"/>
    <w:rsid w:val="7C613715"/>
    <w:rsid w:val="7D85A4DB"/>
    <w:rsid w:val="7DFD8D59"/>
    <w:rsid w:val="7E51366D"/>
    <w:rsid w:val="7EC9BCC2"/>
    <w:rsid w:val="7F7757C4"/>
    <w:rsid w:val="7FA09A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41EEB"/>
  <w15:chartTrackingRefBased/>
  <w15:docId w15:val="{B903F009-19F6-4954-A329-284E2C196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714"/>
    <w:pPr>
      <w:spacing w:before="40" w:after="360" w:line="240" w:lineRule="auto"/>
      <w:ind w:left="720" w:right="720"/>
    </w:pPr>
    <w:rPr>
      <w:rFonts w:ascii="Franklin Gothic Book" w:hAnsi="Franklin Gothic Book"/>
      <w:color w:val="595959" w:themeColor="text1" w:themeTint="A6"/>
      <w:kern w:val="2"/>
      <w:sz w:val="24"/>
      <w:szCs w:val="20"/>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rsid w:val="009B0714"/>
    <w:pPr>
      <w:spacing w:before="0" w:after="0"/>
    </w:pPr>
    <w:rPr>
      <w:color w:val="FFFFFF" w:themeColor="background1"/>
    </w:rPr>
  </w:style>
  <w:style w:type="character" w:customStyle="1" w:styleId="SignatureChar">
    <w:name w:val="Signature Char"/>
    <w:basedOn w:val="DefaultParagraphFont"/>
    <w:link w:val="Signature"/>
    <w:uiPriority w:val="7"/>
    <w:qFormat/>
    <w:rsid w:val="009B0714"/>
    <w:rPr>
      <w:b/>
      <w:bCs/>
      <w:color w:val="4472C4" w:themeColor="accent1"/>
      <w:kern w:val="2"/>
      <w:szCs w:val="20"/>
    </w:rPr>
  </w:style>
  <w:style w:type="paragraph" w:customStyle="1" w:styleId="Recipient">
    <w:name w:val="Recipient"/>
    <w:basedOn w:val="Normal"/>
    <w:uiPriority w:val="3"/>
    <w:qFormat/>
    <w:rsid w:val="009B0714"/>
    <w:pPr>
      <w:spacing w:before="840" w:after="40"/>
    </w:pPr>
    <w:rPr>
      <w:b/>
      <w:bCs/>
      <w:color w:val="000000" w:themeColor="text1"/>
    </w:rPr>
  </w:style>
  <w:style w:type="paragraph" w:styleId="Signature">
    <w:name w:val="Signature"/>
    <w:basedOn w:val="Normal"/>
    <w:link w:val="SignatureChar"/>
    <w:uiPriority w:val="7"/>
    <w:unhideWhenUsed/>
    <w:qFormat/>
    <w:rsid w:val="009B0714"/>
    <w:pPr>
      <w:contextualSpacing/>
    </w:pPr>
    <w:rPr>
      <w:rFonts w:asciiTheme="minorHAnsi" w:hAnsiTheme="minorHAnsi"/>
      <w:b/>
      <w:bCs/>
      <w:color w:val="4472C4" w:themeColor="accent1"/>
      <w:sz w:val="22"/>
      <w:lang w:eastAsia="en-US"/>
    </w:rPr>
  </w:style>
  <w:style w:type="character" w:customStyle="1" w:styleId="SignatureChar1">
    <w:name w:val="Signature Char1"/>
    <w:basedOn w:val="DefaultParagraphFont"/>
    <w:uiPriority w:val="99"/>
    <w:semiHidden/>
    <w:rsid w:val="009B0714"/>
    <w:rPr>
      <w:rFonts w:ascii="Franklin Gothic Book" w:hAnsi="Franklin Gothic Book"/>
      <w:color w:val="595959" w:themeColor="text1" w:themeTint="A6"/>
      <w:kern w:val="2"/>
      <w:sz w:val="24"/>
      <w:szCs w:val="20"/>
      <w:lang w:eastAsia="ja-JP"/>
    </w:rPr>
  </w:style>
  <w:style w:type="paragraph" w:styleId="ListParagraph">
    <w:name w:val="List Paragraph"/>
    <w:basedOn w:val="Normal"/>
    <w:uiPriority w:val="34"/>
    <w:qFormat/>
    <w:rsid w:val="009B0714"/>
    <w:pPr>
      <w:contextualSpacing/>
    </w:pPr>
  </w:style>
  <w:style w:type="paragraph" w:styleId="Header">
    <w:name w:val="header"/>
    <w:basedOn w:val="Normal"/>
    <w:link w:val="HeaderChar"/>
    <w:uiPriority w:val="99"/>
    <w:unhideWhenUsed/>
    <w:rsid w:val="009B0714"/>
    <w:pPr>
      <w:tabs>
        <w:tab w:val="center" w:pos="4680"/>
        <w:tab w:val="right" w:pos="9360"/>
      </w:tabs>
      <w:spacing w:before="0" w:after="0"/>
    </w:pPr>
  </w:style>
  <w:style w:type="character" w:customStyle="1" w:styleId="HeaderChar">
    <w:name w:val="Header Char"/>
    <w:basedOn w:val="DefaultParagraphFont"/>
    <w:link w:val="Header"/>
    <w:uiPriority w:val="99"/>
    <w:rsid w:val="009B0714"/>
    <w:rPr>
      <w:rFonts w:ascii="Franklin Gothic Book" w:hAnsi="Franklin Gothic Book"/>
      <w:color w:val="595959" w:themeColor="text1" w:themeTint="A6"/>
      <w:kern w:val="2"/>
      <w:sz w:val="24"/>
      <w:szCs w:val="20"/>
      <w:lang w:eastAsia="ja-JP"/>
    </w:rPr>
  </w:style>
  <w:style w:type="paragraph" w:styleId="Footer">
    <w:name w:val="footer"/>
    <w:basedOn w:val="Normal"/>
    <w:link w:val="FooterChar"/>
    <w:uiPriority w:val="99"/>
    <w:unhideWhenUsed/>
    <w:rsid w:val="009B0714"/>
    <w:pPr>
      <w:tabs>
        <w:tab w:val="center" w:pos="4680"/>
        <w:tab w:val="right" w:pos="9360"/>
      </w:tabs>
      <w:spacing w:before="0" w:after="0"/>
    </w:pPr>
  </w:style>
  <w:style w:type="character" w:customStyle="1" w:styleId="FooterChar">
    <w:name w:val="Footer Char"/>
    <w:basedOn w:val="DefaultParagraphFont"/>
    <w:link w:val="Footer"/>
    <w:uiPriority w:val="99"/>
    <w:rsid w:val="009B0714"/>
    <w:rPr>
      <w:rFonts w:ascii="Franklin Gothic Book" w:hAnsi="Franklin Gothic Book"/>
      <w:color w:val="595959" w:themeColor="text1" w:themeTint="A6"/>
      <w:kern w:val="2"/>
      <w:sz w:val="24"/>
      <w:szCs w:val="20"/>
      <w:lang w:eastAsia="ja-JP"/>
    </w:rPr>
  </w:style>
  <w:style w:type="character" w:styleId="PlaceholderText">
    <w:name w:val="Placeholder Text"/>
    <w:basedOn w:val="DefaultParagraphFont"/>
    <w:uiPriority w:val="99"/>
    <w:semiHidden/>
    <w:rsid w:val="00EE7653"/>
    <w:rPr>
      <w:color w:val="808080"/>
    </w:rPr>
  </w:style>
  <w:style w:type="table" w:styleId="TableGrid">
    <w:name w:val="Table Grid"/>
    <w:basedOn w:val="TableNormal"/>
    <w:uiPriority w:val="39"/>
    <w:rsid w:val="00E13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E0B1B"/>
    <w:pPr>
      <w:spacing w:after="0" w:line="240" w:lineRule="auto"/>
    </w:pPr>
    <w:rPr>
      <w:rFonts w:ascii="Franklin Gothic Book" w:hAnsi="Franklin Gothic Book"/>
      <w:color w:val="595959" w:themeColor="text1" w:themeTint="A6"/>
      <w:kern w:val="2"/>
      <w:sz w:val="24"/>
      <w:szCs w:val="20"/>
      <w:lang w:eastAsia="ja-JP"/>
    </w:rPr>
  </w:style>
  <w:style w:type="paragraph" w:styleId="BalloonText">
    <w:name w:val="Balloon Text"/>
    <w:basedOn w:val="Normal"/>
    <w:link w:val="BalloonTextChar"/>
    <w:uiPriority w:val="99"/>
    <w:semiHidden/>
    <w:unhideWhenUsed/>
    <w:rsid w:val="00DE0B1B"/>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B1B"/>
    <w:rPr>
      <w:rFonts w:ascii="Segoe UI" w:hAnsi="Segoe UI" w:cs="Segoe UI"/>
      <w:color w:val="595959" w:themeColor="text1" w:themeTint="A6"/>
      <w:kern w:val="2"/>
      <w:sz w:val="18"/>
      <w:szCs w:val="18"/>
      <w:lang w:eastAsia="ja-JP"/>
    </w:rPr>
  </w:style>
  <w:style w:type="character" w:customStyle="1" w:styleId="Mention1">
    <w:name w:val="Mention1"/>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rFonts w:ascii="Franklin Gothic Book" w:hAnsi="Franklin Gothic Book"/>
      <w:color w:val="595959" w:themeColor="text1" w:themeTint="A6"/>
      <w:kern w:val="2"/>
      <w:sz w:val="20"/>
      <w:szCs w:val="20"/>
      <w:lang w:eastAsia="ja-JP"/>
    </w:rPr>
  </w:style>
  <w:style w:type="character" w:styleId="CommentReference">
    <w:name w:val="annotation reference"/>
    <w:basedOn w:val="DefaultParagraphFont"/>
    <w:uiPriority w:val="99"/>
    <w:semiHidden/>
    <w:unhideWhenUsed/>
    <w:rPr>
      <w:sz w:val="16"/>
      <w:szCs w:val="16"/>
    </w:rPr>
  </w:style>
  <w:style w:type="character" w:customStyle="1" w:styleId="css-ima1mg">
    <w:name w:val="css-ima1mg"/>
    <w:basedOn w:val="DefaultParagraphFont"/>
    <w:rsid w:val="004D5F3B"/>
  </w:style>
  <w:style w:type="character" w:customStyle="1" w:styleId="css-278qcu">
    <w:name w:val="css-278qcu"/>
    <w:basedOn w:val="DefaultParagraphFont"/>
    <w:rsid w:val="004D5F3B"/>
  </w:style>
  <w:style w:type="character" w:customStyle="1" w:styleId="css-z4n4zn">
    <w:name w:val="css-z4n4zn"/>
    <w:basedOn w:val="DefaultParagraphFont"/>
    <w:rsid w:val="004D5F3B"/>
  </w:style>
  <w:style w:type="character" w:customStyle="1" w:styleId="css-1264nb2">
    <w:name w:val="css-1264nb2"/>
    <w:basedOn w:val="DefaultParagraphFont"/>
    <w:rsid w:val="004D5F3B"/>
  </w:style>
  <w:style w:type="character" w:customStyle="1" w:styleId="css-1dxrq2c">
    <w:name w:val="css-1dxrq2c"/>
    <w:basedOn w:val="DefaultParagraphFont"/>
    <w:rsid w:val="004D5F3B"/>
  </w:style>
  <w:style w:type="character" w:customStyle="1" w:styleId="css-1ccok71">
    <w:name w:val="css-1ccok71"/>
    <w:basedOn w:val="DefaultParagraphFont"/>
    <w:rsid w:val="004D5F3B"/>
  </w:style>
  <w:style w:type="character" w:customStyle="1" w:styleId="css-sghrx5">
    <w:name w:val="css-sghrx5"/>
    <w:basedOn w:val="DefaultParagraphFont"/>
    <w:rsid w:val="004D5F3B"/>
  </w:style>
  <w:style w:type="character" w:customStyle="1" w:styleId="css-1f8sqii">
    <w:name w:val="css-1f8sqii"/>
    <w:basedOn w:val="DefaultParagraphFont"/>
    <w:rsid w:val="004D5F3B"/>
  </w:style>
  <w:style w:type="character" w:customStyle="1" w:styleId="css-1wigqnc">
    <w:name w:val="css-1wigqnc"/>
    <w:basedOn w:val="DefaultParagraphFont"/>
    <w:rsid w:val="004D5F3B"/>
  </w:style>
  <w:style w:type="character" w:customStyle="1" w:styleId="css-tczsq2">
    <w:name w:val="css-tczsq2"/>
    <w:basedOn w:val="DefaultParagraphFont"/>
    <w:rsid w:val="004D5F3B"/>
  </w:style>
  <w:style w:type="character" w:styleId="Hyperlink">
    <w:name w:val="Hyperlink"/>
    <w:basedOn w:val="DefaultParagraphFont"/>
    <w:uiPriority w:val="99"/>
    <w:unhideWhenUsed/>
    <w:rsid w:val="00624D12"/>
    <w:rPr>
      <w:color w:val="0563C1" w:themeColor="hyperlink"/>
      <w:u w:val="single"/>
    </w:rPr>
  </w:style>
  <w:style w:type="character" w:styleId="UnresolvedMention">
    <w:name w:val="Unresolved Mention"/>
    <w:basedOn w:val="DefaultParagraphFont"/>
    <w:uiPriority w:val="99"/>
    <w:semiHidden/>
    <w:unhideWhenUsed/>
    <w:rsid w:val="00624D12"/>
    <w:rPr>
      <w:color w:val="605E5C"/>
      <w:shd w:val="clear" w:color="auto" w:fill="E1DFDD"/>
    </w:rPr>
  </w:style>
  <w:style w:type="character" w:styleId="FollowedHyperlink">
    <w:name w:val="FollowedHyperlink"/>
    <w:basedOn w:val="DefaultParagraphFont"/>
    <w:uiPriority w:val="99"/>
    <w:semiHidden/>
    <w:unhideWhenUsed/>
    <w:rsid w:val="00B849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17101">
      <w:bodyDiv w:val="1"/>
      <w:marLeft w:val="0"/>
      <w:marRight w:val="0"/>
      <w:marTop w:val="0"/>
      <w:marBottom w:val="0"/>
      <w:divBdr>
        <w:top w:val="none" w:sz="0" w:space="0" w:color="auto"/>
        <w:left w:val="none" w:sz="0" w:space="0" w:color="auto"/>
        <w:bottom w:val="none" w:sz="0" w:space="0" w:color="auto"/>
        <w:right w:val="none" w:sz="0" w:space="0" w:color="auto"/>
      </w:divBdr>
    </w:div>
    <w:div w:id="1494449939">
      <w:bodyDiv w:val="1"/>
      <w:marLeft w:val="0"/>
      <w:marRight w:val="0"/>
      <w:marTop w:val="0"/>
      <w:marBottom w:val="0"/>
      <w:divBdr>
        <w:top w:val="none" w:sz="0" w:space="0" w:color="auto"/>
        <w:left w:val="none" w:sz="0" w:space="0" w:color="auto"/>
        <w:bottom w:val="none" w:sz="0" w:space="0" w:color="auto"/>
        <w:right w:val="none" w:sz="0" w:space="0" w:color="auto"/>
      </w:divBdr>
      <w:divsChild>
        <w:div w:id="63115263">
          <w:marLeft w:val="0"/>
          <w:marRight w:val="0"/>
          <w:marTop w:val="0"/>
          <w:marBottom w:val="0"/>
          <w:divBdr>
            <w:top w:val="single" w:sz="2" w:space="0" w:color="auto"/>
            <w:left w:val="single" w:sz="2" w:space="0" w:color="auto"/>
            <w:bottom w:val="single" w:sz="2" w:space="0" w:color="auto"/>
            <w:right w:val="single" w:sz="2" w:space="0" w:color="auto"/>
          </w:divBdr>
        </w:div>
        <w:div w:id="741293657">
          <w:marLeft w:val="0"/>
          <w:marRight w:val="0"/>
          <w:marTop w:val="0"/>
          <w:marBottom w:val="0"/>
          <w:divBdr>
            <w:top w:val="single" w:sz="2" w:space="0" w:color="auto"/>
            <w:left w:val="single" w:sz="2" w:space="0" w:color="auto"/>
            <w:bottom w:val="single" w:sz="2" w:space="0" w:color="auto"/>
            <w:right w:val="single" w:sz="2" w:space="0" w:color="auto"/>
          </w:divBdr>
        </w:div>
        <w:div w:id="104275757">
          <w:marLeft w:val="0"/>
          <w:marRight w:val="0"/>
          <w:marTop w:val="0"/>
          <w:marBottom w:val="0"/>
          <w:divBdr>
            <w:top w:val="single" w:sz="2" w:space="0" w:color="auto"/>
            <w:left w:val="single" w:sz="2" w:space="0" w:color="auto"/>
            <w:bottom w:val="single" w:sz="2" w:space="0" w:color="auto"/>
            <w:right w:val="single" w:sz="2" w:space="0" w:color="auto"/>
          </w:divBdr>
        </w:div>
        <w:div w:id="185143486">
          <w:marLeft w:val="0"/>
          <w:marRight w:val="0"/>
          <w:marTop w:val="0"/>
          <w:marBottom w:val="0"/>
          <w:divBdr>
            <w:top w:val="single" w:sz="2" w:space="0" w:color="auto"/>
            <w:left w:val="single" w:sz="2" w:space="0" w:color="auto"/>
            <w:bottom w:val="single" w:sz="2" w:space="0" w:color="auto"/>
            <w:right w:val="single" w:sz="2" w:space="0" w:color="auto"/>
          </w:divBdr>
        </w:div>
      </w:divsChild>
    </w:div>
    <w:div w:id="1917739184">
      <w:bodyDiv w:val="1"/>
      <w:marLeft w:val="0"/>
      <w:marRight w:val="0"/>
      <w:marTop w:val="0"/>
      <w:marBottom w:val="0"/>
      <w:divBdr>
        <w:top w:val="none" w:sz="0" w:space="0" w:color="auto"/>
        <w:left w:val="none" w:sz="0" w:space="0" w:color="auto"/>
        <w:bottom w:val="none" w:sz="0" w:space="0" w:color="auto"/>
        <w:right w:val="none" w:sz="0" w:space="0" w:color="auto"/>
      </w:divBdr>
      <w:divsChild>
        <w:div w:id="21976827">
          <w:marLeft w:val="0"/>
          <w:marRight w:val="0"/>
          <w:marTop w:val="0"/>
          <w:marBottom w:val="0"/>
          <w:divBdr>
            <w:top w:val="none" w:sz="0" w:space="0" w:color="auto"/>
            <w:left w:val="none" w:sz="0" w:space="0" w:color="auto"/>
            <w:bottom w:val="none" w:sz="0" w:space="0" w:color="auto"/>
            <w:right w:val="none" w:sz="0" w:space="0" w:color="auto"/>
          </w:divBdr>
        </w:div>
        <w:div w:id="2045321735">
          <w:marLeft w:val="0"/>
          <w:marRight w:val="0"/>
          <w:marTop w:val="0"/>
          <w:marBottom w:val="0"/>
          <w:divBdr>
            <w:top w:val="none" w:sz="0" w:space="0" w:color="auto"/>
            <w:left w:val="none" w:sz="0" w:space="0" w:color="auto"/>
            <w:bottom w:val="none" w:sz="0" w:space="0" w:color="auto"/>
            <w:right w:val="none" w:sz="0" w:space="0" w:color="auto"/>
          </w:divBdr>
        </w:div>
      </w:divsChild>
    </w:div>
    <w:div w:id="2108311737">
      <w:bodyDiv w:val="1"/>
      <w:marLeft w:val="0"/>
      <w:marRight w:val="0"/>
      <w:marTop w:val="0"/>
      <w:marBottom w:val="0"/>
      <w:divBdr>
        <w:top w:val="none" w:sz="0" w:space="0" w:color="auto"/>
        <w:left w:val="none" w:sz="0" w:space="0" w:color="auto"/>
        <w:bottom w:val="none" w:sz="0" w:space="0" w:color="auto"/>
        <w:right w:val="none" w:sz="0" w:space="0" w:color="auto"/>
      </w:divBdr>
      <w:divsChild>
        <w:div w:id="6056438">
          <w:marLeft w:val="0"/>
          <w:marRight w:val="0"/>
          <w:marTop w:val="0"/>
          <w:marBottom w:val="0"/>
          <w:divBdr>
            <w:top w:val="none" w:sz="0" w:space="0" w:color="auto"/>
            <w:left w:val="none" w:sz="0" w:space="0" w:color="auto"/>
            <w:bottom w:val="none" w:sz="0" w:space="0" w:color="auto"/>
            <w:right w:val="none" w:sz="0" w:space="0" w:color="auto"/>
          </w:divBdr>
        </w:div>
        <w:div w:id="436484454">
          <w:marLeft w:val="0"/>
          <w:marRight w:val="0"/>
          <w:marTop w:val="0"/>
          <w:marBottom w:val="0"/>
          <w:divBdr>
            <w:top w:val="none" w:sz="0" w:space="0" w:color="auto"/>
            <w:left w:val="none" w:sz="0" w:space="0" w:color="auto"/>
            <w:bottom w:val="none" w:sz="0" w:space="0" w:color="auto"/>
            <w:right w:val="none" w:sz="0" w:space="0" w:color="auto"/>
          </w:divBdr>
        </w:div>
        <w:div w:id="122577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ecurityboulevard.com/2020/06/winning-at-vulnerability-management-8-best-practice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cs.cmu.edu/%7Edwendlan/personal/nessus.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alwarebytes.com/wannacry"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731417AC9741C28F7BBFADA87565FA"/>
        <w:category>
          <w:name w:val="General"/>
          <w:gallery w:val="placeholder"/>
        </w:category>
        <w:types>
          <w:type w:val="bbPlcHdr"/>
        </w:types>
        <w:behaviors>
          <w:behavior w:val="content"/>
        </w:behaviors>
        <w:guid w:val="{5C683AF1-60D9-4FC6-B2A9-CFD21841F444}"/>
      </w:docPartPr>
      <w:docPartBody>
        <w:p w:rsidR="00356BB7" w:rsidRDefault="00356BB7" w:rsidP="00356BB7">
          <w:pPr>
            <w:pStyle w:val="87731417AC9741C28F7BBFADA87565FA1"/>
          </w:pPr>
          <w:r>
            <w:rPr>
              <w:caps/>
              <w:color w:val="4472C4" w:themeColor="accent1"/>
              <w:sz w:val="20"/>
            </w:rPr>
            <w:t>[Document title]</w:t>
          </w:r>
        </w:p>
      </w:docPartBody>
    </w:docPart>
    <w:docPart>
      <w:docPartPr>
        <w:name w:val="E56ACC0A8D3D4335A74C6517DE8BF523"/>
        <w:category>
          <w:name w:val="General"/>
          <w:gallery w:val="placeholder"/>
        </w:category>
        <w:types>
          <w:type w:val="bbPlcHdr"/>
        </w:types>
        <w:behaviors>
          <w:behavior w:val="content"/>
        </w:behaviors>
        <w:guid w:val="{69C8329E-B45A-4B8C-86C8-D0BBBFC9B75C}"/>
      </w:docPartPr>
      <w:docPartBody>
        <w:p w:rsidR="00356BB7" w:rsidRDefault="00455FCF" w:rsidP="00455FCF">
          <w:pPr>
            <w:pStyle w:val="E56ACC0A8D3D4335A74C6517DE8BF5232"/>
          </w:pPr>
          <w:r>
            <w:rPr>
              <w:color w:val="808080" w:themeColor="background1" w:themeShade="80"/>
              <w:sz w:val="20"/>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30E"/>
    <w:rsid w:val="00356BB7"/>
    <w:rsid w:val="003E6DF8"/>
    <w:rsid w:val="00455FCF"/>
    <w:rsid w:val="007F3395"/>
    <w:rsid w:val="00917C3B"/>
    <w:rsid w:val="009A030E"/>
    <w:rsid w:val="00A20D74"/>
    <w:rsid w:val="00B76D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FCF"/>
    <w:rPr>
      <w:color w:val="808080"/>
    </w:rPr>
  </w:style>
  <w:style w:type="paragraph" w:customStyle="1" w:styleId="87731417AC9741C28F7BBFADA87565FA1">
    <w:name w:val="87731417AC9741C28F7BBFADA87565FA1"/>
    <w:rsid w:val="00356BB7"/>
    <w:pPr>
      <w:tabs>
        <w:tab w:val="center" w:pos="4680"/>
        <w:tab w:val="right" w:pos="9360"/>
      </w:tabs>
      <w:spacing w:after="0" w:line="240" w:lineRule="auto"/>
      <w:ind w:left="720" w:right="720"/>
    </w:pPr>
    <w:rPr>
      <w:rFonts w:ascii="Franklin Gothic Book" w:eastAsiaTheme="minorHAnsi" w:hAnsi="Franklin Gothic Book"/>
      <w:color w:val="595959" w:themeColor="text1" w:themeTint="A6"/>
      <w:kern w:val="2"/>
      <w:sz w:val="24"/>
      <w:szCs w:val="20"/>
      <w:lang w:eastAsia="ja-JP"/>
    </w:rPr>
  </w:style>
  <w:style w:type="paragraph" w:customStyle="1" w:styleId="E56ACC0A8D3D4335A74C6517DE8BF5232">
    <w:name w:val="E56ACC0A8D3D4335A74C6517DE8BF5232"/>
    <w:rsid w:val="00455FCF"/>
    <w:pPr>
      <w:tabs>
        <w:tab w:val="center" w:pos="4680"/>
        <w:tab w:val="right" w:pos="9360"/>
      </w:tabs>
      <w:spacing w:after="0" w:line="240" w:lineRule="auto"/>
      <w:ind w:left="720" w:right="720"/>
    </w:pPr>
    <w:rPr>
      <w:rFonts w:ascii="Franklin Gothic Book" w:eastAsiaTheme="minorHAnsi" w:hAnsi="Franklin Gothic Book"/>
      <w:color w:val="595959" w:themeColor="text1" w:themeTint="A6"/>
      <w:kern w:val="2"/>
      <w:sz w:val="24"/>
      <w:szCs w:val="20"/>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FCCFD2A481E748B9B53FBA23101200" ma:contentTypeVersion="12" ma:contentTypeDescription="Create a new document." ma:contentTypeScope="" ma:versionID="da004c43674aa34808d9081282bd8c3a">
  <xsd:schema xmlns:xsd="http://www.w3.org/2001/XMLSchema" xmlns:xs="http://www.w3.org/2001/XMLSchema" xmlns:p="http://schemas.microsoft.com/office/2006/metadata/properties" xmlns:ns2="d6bdd6d0-03ec-49c9-9ca3-ad6d5cb1bde4" xmlns:ns3="42411b68-02d5-4f09-93d3-ef94c7806c0f" targetNamespace="http://schemas.microsoft.com/office/2006/metadata/properties" ma:root="true" ma:fieldsID="4aa3640977943a841afb29a7623be26b" ns2:_="" ns3:_="">
    <xsd:import namespace="d6bdd6d0-03ec-49c9-9ca3-ad6d5cb1bde4"/>
    <xsd:import namespace="42411b68-02d5-4f09-93d3-ef94c7806c0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umentType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bdd6d0-03ec-49c9-9ca3-ad6d5cb1b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Types" ma:index="12" nillable="true" ma:displayName="Document Types" ma:format="Dropdown" ma:internalName="DocumentTypes">
      <xsd:simpleType>
        <xsd:union memberTypes="dms:Text">
          <xsd:simpleType>
            <xsd:restriction base="dms:Choice">
              <xsd:enumeration value="Minutes"/>
              <xsd:enumeration value="Competencies"/>
              <xsd:enumeration value="Media"/>
            </xsd:restriction>
          </xsd:simpleType>
        </xsd:un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411b68-02d5-4f09-93d3-ef94c7806c0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DocumentTypes xmlns="d6bdd6d0-03ec-49c9-9ca3-ad6d5cb1bde4" xsi:nil="true"/>
  </documentManagement>
</p:properties>
</file>

<file path=customXml/itemProps1.xml><?xml version="1.0" encoding="utf-8"?>
<ds:datastoreItem xmlns:ds="http://schemas.openxmlformats.org/officeDocument/2006/customXml" ds:itemID="{EAC46E4D-821C-416D-AC9A-8601ED6607CE}">
  <ds:schemaRefs>
    <ds:schemaRef ds:uri="http://schemas.microsoft.com/sharepoint/v3/contenttype/forms"/>
  </ds:schemaRefs>
</ds:datastoreItem>
</file>

<file path=customXml/itemProps2.xml><?xml version="1.0" encoding="utf-8"?>
<ds:datastoreItem xmlns:ds="http://schemas.openxmlformats.org/officeDocument/2006/customXml" ds:itemID="{B01131B3-C570-43A3-BF88-6EFC7A5F39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bdd6d0-03ec-49c9-9ca3-ad6d5cb1bde4"/>
    <ds:schemaRef ds:uri="42411b68-02d5-4f09-93d3-ef94c7806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E63FEC-DE27-4214-AC3B-BFC0F86A015F}">
  <ds:schemaRefs>
    <ds:schemaRef ds:uri="http://schemas.openxmlformats.org/officeDocument/2006/bibliography"/>
  </ds:schemaRefs>
</ds:datastoreItem>
</file>

<file path=customXml/itemProps4.xml><?xml version="1.0" encoding="utf-8"?>
<ds:datastoreItem xmlns:ds="http://schemas.openxmlformats.org/officeDocument/2006/customXml" ds:itemID="{686B7948-A2DB-4523-B647-5567C0D71E4F}">
  <ds:schemaRefs>
    <ds:schemaRef ds:uri="http://schemas.microsoft.com/office/2006/metadata/properties"/>
    <ds:schemaRef ds:uri="http://schemas.microsoft.com/office/infopath/2007/PartnerControls"/>
    <ds:schemaRef ds:uri="d6bdd6d0-03ec-49c9-9ca3-ad6d5cb1bde4"/>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Vulnerability Management Process Memo</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Management Process Memo</dc:title>
  <dc:subject/>
  <dc:creator>Dr. John S. Galliano</dc:creator>
  <cp:keywords/>
  <dc:description/>
  <cp:lastModifiedBy>Abdu Kiyaga</cp:lastModifiedBy>
  <cp:revision>4</cp:revision>
  <dcterms:created xsi:type="dcterms:W3CDTF">2023-02-01T02:40:00Z</dcterms:created>
  <dcterms:modified xsi:type="dcterms:W3CDTF">2023-02-14T21:45:00Z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0x010100BFFCCFD2A481E748B9B53FBA23101200</vt:lpwstr>
  </property>
</Properties>
</file>