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A0" w:rsidRPr="00EC3672" w:rsidRDefault="00865EA0" w:rsidP="00865EA0">
      <w:pPr>
        <w:spacing w:line="240" w:lineRule="auto"/>
        <w:ind w:left="851" w:hanging="993"/>
        <w:jc w:val="center"/>
        <w:rPr>
          <w:b/>
          <w:szCs w:val="28"/>
        </w:rPr>
      </w:pPr>
      <w:r w:rsidRPr="00EC3672">
        <w:rPr>
          <w:noProof/>
          <w:szCs w:val="28"/>
        </w:rPr>
        <w:object w:dxaOrig="1741" w:dyaOrig="1700">
          <v:rect id="rectole0000000001" o:spid="_x0000_i1025" style="width:86.8pt;height:84.7pt" o:ole="" o:preferrelative="t" stroked="f">
            <v:imagedata r:id="rId8" o:title=""/>
          </v:rect>
          <o:OLEObject Type="Embed" ProgID="StaticMetafile" ShapeID="rectole0000000001" DrawAspect="Content" ObjectID="_1672863816" r:id="rId9"/>
        </w:object>
      </w:r>
      <w:r w:rsidRPr="00EC3672">
        <w:rPr>
          <w:b/>
          <w:szCs w:val="28"/>
        </w:rPr>
        <w:t>МИНИСТЕРСТВО НАУКИ И ВЫСШЕГО ОБРАЗОВАНИЯ РОССИЙСКОЙ ФЕДЕРАЦИИ</w:t>
      </w:r>
    </w:p>
    <w:p w:rsidR="00865EA0" w:rsidRPr="00EC3672" w:rsidRDefault="00865EA0" w:rsidP="00865EA0">
      <w:pPr>
        <w:spacing w:line="240" w:lineRule="auto"/>
        <w:ind w:left="851" w:hanging="993"/>
        <w:jc w:val="center"/>
        <w:rPr>
          <w:b/>
          <w:szCs w:val="28"/>
        </w:rPr>
      </w:pPr>
    </w:p>
    <w:p w:rsidR="00865EA0" w:rsidRPr="00EC3672" w:rsidRDefault="00865EA0" w:rsidP="00865EA0">
      <w:pPr>
        <w:spacing w:line="240" w:lineRule="auto"/>
        <w:jc w:val="center"/>
        <w:rPr>
          <w:szCs w:val="28"/>
        </w:rPr>
      </w:pPr>
      <w:r w:rsidRPr="00EC3672">
        <w:rPr>
          <w:szCs w:val="28"/>
        </w:rPr>
        <w:t xml:space="preserve">ФЕДЕРАЛЬНОЕ ГОСУДАРСТВЕННОЕ БЮДЖЕТНОЕ ОБРАЗОВАТЕЛЬНОЕ   </w:t>
      </w:r>
    </w:p>
    <w:p w:rsidR="00865EA0" w:rsidRPr="00EC3672" w:rsidRDefault="00865EA0" w:rsidP="00865EA0">
      <w:pPr>
        <w:spacing w:line="240" w:lineRule="auto"/>
        <w:jc w:val="center"/>
        <w:rPr>
          <w:b/>
          <w:szCs w:val="28"/>
        </w:rPr>
      </w:pPr>
      <w:r w:rsidRPr="00EC3672">
        <w:rPr>
          <w:szCs w:val="28"/>
        </w:rPr>
        <w:t xml:space="preserve"> УЧРЕЖДЕНИЕ ВЫСШЕГО ОБРАЗОВАНИЯ</w:t>
      </w:r>
    </w:p>
    <w:p w:rsidR="00865EA0" w:rsidRPr="00EC3672" w:rsidRDefault="00865EA0" w:rsidP="00865EA0">
      <w:pPr>
        <w:spacing w:line="240" w:lineRule="auto"/>
        <w:jc w:val="center"/>
        <w:rPr>
          <w:spacing w:val="22"/>
          <w:szCs w:val="28"/>
        </w:rPr>
      </w:pPr>
      <w:r w:rsidRPr="00EC3672">
        <w:rPr>
          <w:spacing w:val="22"/>
          <w:szCs w:val="28"/>
        </w:rPr>
        <w:t>«МОСКОВСКИЙ АВИАЦИОННЫЙ ИНСТИТУТ</w:t>
      </w:r>
    </w:p>
    <w:p w:rsidR="00865EA0" w:rsidRPr="00EC3672" w:rsidRDefault="00865EA0" w:rsidP="00865EA0">
      <w:pPr>
        <w:spacing w:line="240" w:lineRule="auto"/>
        <w:jc w:val="center"/>
        <w:rPr>
          <w:szCs w:val="28"/>
        </w:rPr>
      </w:pPr>
      <w:r w:rsidRPr="00EC3672">
        <w:rPr>
          <w:szCs w:val="28"/>
        </w:rPr>
        <w:t xml:space="preserve"> (национальный исследовательский университет)»</w:t>
      </w:r>
    </w:p>
    <w:p w:rsidR="00865EA0" w:rsidRPr="00EC3672" w:rsidRDefault="00865EA0" w:rsidP="00865EA0">
      <w:pPr>
        <w:spacing w:line="240" w:lineRule="auto"/>
        <w:jc w:val="center"/>
        <w:rPr>
          <w:szCs w:val="28"/>
        </w:rPr>
      </w:pPr>
    </w:p>
    <w:p w:rsidR="00865EA0" w:rsidRPr="00EC3672" w:rsidRDefault="00865EA0" w:rsidP="00865EA0">
      <w:pPr>
        <w:jc w:val="center"/>
        <w:rPr>
          <w:szCs w:val="28"/>
        </w:rPr>
      </w:pPr>
    </w:p>
    <w:p w:rsidR="00865EA0" w:rsidRPr="00EC3672" w:rsidRDefault="00865EA0" w:rsidP="00865EA0">
      <w:pPr>
        <w:rPr>
          <w:b/>
          <w:szCs w:val="28"/>
          <w:u w:val="single"/>
        </w:rPr>
      </w:pPr>
      <w:r w:rsidRPr="00EC3672">
        <w:rPr>
          <w:b/>
          <w:szCs w:val="28"/>
        </w:rPr>
        <w:t>Факультет (институт, филиал)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>№4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 xml:space="preserve">          </w:t>
      </w:r>
      <w:r w:rsidRPr="00EC3672">
        <w:rPr>
          <w:b/>
          <w:szCs w:val="28"/>
        </w:rPr>
        <w:t>Кафедра</w:t>
      </w:r>
      <w:r w:rsidRPr="00EC3672">
        <w:rPr>
          <w:b/>
          <w:szCs w:val="28"/>
          <w:u w:val="single"/>
        </w:rPr>
        <w:tab/>
        <w:t>406</w:t>
      </w:r>
    </w:p>
    <w:p w:rsidR="00865EA0" w:rsidRPr="00EC3672" w:rsidRDefault="00865EA0" w:rsidP="00865EA0">
      <w:pPr>
        <w:rPr>
          <w:b/>
          <w:szCs w:val="28"/>
        </w:rPr>
      </w:pPr>
    </w:p>
    <w:p w:rsidR="00865EA0" w:rsidRPr="00EC3672" w:rsidRDefault="00865EA0" w:rsidP="00865EA0">
      <w:pPr>
        <w:rPr>
          <w:b/>
          <w:szCs w:val="28"/>
          <w:u w:val="single"/>
        </w:rPr>
      </w:pPr>
      <w:r w:rsidRPr="00EC3672">
        <w:rPr>
          <w:b/>
          <w:szCs w:val="28"/>
        </w:rPr>
        <w:t xml:space="preserve">Направление подготовки 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 xml:space="preserve">Радиотехника      </w:t>
      </w:r>
      <w:r w:rsidRPr="00EC3672">
        <w:rPr>
          <w:b/>
          <w:szCs w:val="28"/>
        </w:rPr>
        <w:t xml:space="preserve">Группа      </w:t>
      </w:r>
      <w:r w:rsidRPr="00EC3672">
        <w:rPr>
          <w:b/>
          <w:szCs w:val="28"/>
          <w:u w:val="single"/>
        </w:rPr>
        <w:t>М4В-302Б</w:t>
      </w:r>
    </w:p>
    <w:p w:rsidR="00865EA0" w:rsidRPr="00EC3672" w:rsidRDefault="00865EA0" w:rsidP="00865EA0">
      <w:pPr>
        <w:rPr>
          <w:b/>
          <w:szCs w:val="28"/>
        </w:rPr>
      </w:pPr>
    </w:p>
    <w:p w:rsidR="00865EA0" w:rsidRPr="00EC3672" w:rsidRDefault="00865EA0" w:rsidP="00865EA0">
      <w:pPr>
        <w:rPr>
          <w:b/>
          <w:szCs w:val="28"/>
        </w:rPr>
      </w:pPr>
      <w:r w:rsidRPr="00EC3672">
        <w:rPr>
          <w:b/>
          <w:szCs w:val="28"/>
        </w:rPr>
        <w:t xml:space="preserve">Квалификация (степень) 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>_____</w:t>
      </w:r>
      <w:proofErr w:type="spellStart"/>
      <w:r w:rsidRPr="00EC3672">
        <w:rPr>
          <w:b/>
          <w:szCs w:val="28"/>
          <w:u w:val="single"/>
        </w:rPr>
        <w:t>Бакалавриат</w:t>
      </w:r>
      <w:proofErr w:type="spellEnd"/>
      <w:r w:rsidRPr="00EC3672">
        <w:rPr>
          <w:b/>
          <w:szCs w:val="28"/>
          <w:u w:val="single"/>
        </w:rPr>
        <w:t>__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</w:p>
    <w:p w:rsidR="00865EA0" w:rsidRPr="00EC3672" w:rsidRDefault="00865EA0" w:rsidP="00865EA0">
      <w:pPr>
        <w:jc w:val="center"/>
        <w:rPr>
          <w:b/>
          <w:szCs w:val="28"/>
        </w:rPr>
      </w:pPr>
    </w:p>
    <w:p w:rsidR="00865EA0" w:rsidRPr="00EC3672" w:rsidRDefault="00865EA0" w:rsidP="00865EA0">
      <w:pPr>
        <w:jc w:val="center"/>
        <w:rPr>
          <w:b/>
          <w:spacing w:val="-2"/>
          <w:szCs w:val="28"/>
        </w:rPr>
      </w:pPr>
      <w:r w:rsidRPr="00EC3672">
        <w:rPr>
          <w:b/>
          <w:spacing w:val="-2"/>
          <w:szCs w:val="28"/>
        </w:rPr>
        <w:t xml:space="preserve">РЕФЕРАТ </w:t>
      </w: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3849F4" w:rsidRDefault="00865EA0" w:rsidP="00865EA0">
      <w:pPr>
        <w:spacing w:line="240" w:lineRule="auto"/>
        <w:rPr>
          <w:spacing w:val="-2"/>
          <w:szCs w:val="28"/>
        </w:rPr>
      </w:pPr>
      <w:r w:rsidRPr="003849F4">
        <w:rPr>
          <w:spacing w:val="-2"/>
          <w:szCs w:val="28"/>
        </w:rPr>
        <w:t xml:space="preserve">На </w:t>
      </w:r>
      <w:proofErr w:type="gramStart"/>
      <w:r w:rsidRPr="003849F4">
        <w:rPr>
          <w:spacing w:val="-2"/>
          <w:szCs w:val="28"/>
        </w:rPr>
        <w:t xml:space="preserve">тему:   </w:t>
      </w:r>
      <w:proofErr w:type="gramEnd"/>
      <w:r w:rsidRPr="003849F4">
        <w:rPr>
          <w:spacing w:val="-2"/>
          <w:szCs w:val="28"/>
        </w:rPr>
        <w:t xml:space="preserve">      </w:t>
      </w:r>
      <w:r w:rsidRPr="007F586D">
        <w:rPr>
          <w:spacing w:val="-2"/>
          <w:szCs w:val="28"/>
        </w:rPr>
        <w:t>Туманные вычисления и Интернет вещей</w:t>
      </w:r>
      <w:r>
        <w:rPr>
          <w:spacing w:val="-2"/>
          <w:szCs w:val="28"/>
        </w:rPr>
        <w:t>.</w:t>
      </w: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zCs w:val="28"/>
        </w:rPr>
      </w:pPr>
      <w:r w:rsidRPr="00EC3672">
        <w:rPr>
          <w:spacing w:val="-2"/>
          <w:szCs w:val="28"/>
        </w:rPr>
        <w:t>Реферат сдал</w:t>
      </w:r>
      <w:r>
        <w:rPr>
          <w:spacing w:val="-2"/>
          <w:szCs w:val="28"/>
        </w:rPr>
        <w:t xml:space="preserve"> </w:t>
      </w:r>
      <w:r>
        <w:rPr>
          <w:spacing w:val="-2"/>
          <w:szCs w:val="28"/>
          <w:u w:val="single"/>
        </w:rPr>
        <w:t xml:space="preserve">     Демин Константин Игоревич                </w:t>
      </w:r>
      <w:proofErr w:type="gramStart"/>
      <w:r>
        <w:rPr>
          <w:spacing w:val="-2"/>
          <w:szCs w:val="28"/>
          <w:u w:val="single"/>
        </w:rPr>
        <w:t xml:space="preserve">  </w:t>
      </w:r>
      <w:r w:rsidRPr="00EC3672">
        <w:rPr>
          <w:szCs w:val="28"/>
        </w:rPr>
        <w:t xml:space="preserve"> (</w:t>
      </w:r>
      <w:proofErr w:type="gramEnd"/>
      <w:r w:rsidRPr="00EC3672">
        <w:rPr>
          <w:szCs w:val="28"/>
        </w:rPr>
        <w:t>____________)</w:t>
      </w:r>
    </w:p>
    <w:p w:rsidR="00865EA0" w:rsidRPr="00EC3672" w:rsidRDefault="00865EA0" w:rsidP="00865EA0">
      <w:pPr>
        <w:tabs>
          <w:tab w:val="left" w:pos="3969"/>
        </w:tabs>
        <w:spacing w:line="240" w:lineRule="auto"/>
        <w:rPr>
          <w:szCs w:val="28"/>
        </w:rPr>
      </w:pPr>
      <w:r w:rsidRPr="00EC3672">
        <w:rPr>
          <w:szCs w:val="28"/>
        </w:rPr>
        <w:tab/>
        <w:t>(фамилия, имя, отчество)</w:t>
      </w:r>
    </w:p>
    <w:p w:rsidR="00865EA0" w:rsidRPr="00EC3672" w:rsidRDefault="00865EA0" w:rsidP="00865EA0">
      <w:pPr>
        <w:spacing w:line="240" w:lineRule="auto"/>
        <w:rPr>
          <w:szCs w:val="28"/>
        </w:rPr>
      </w:pPr>
      <w:r w:rsidRPr="00EC3672">
        <w:rPr>
          <w:spacing w:val="-2"/>
          <w:szCs w:val="28"/>
        </w:rPr>
        <w:t xml:space="preserve">Реферат принял </w:t>
      </w:r>
      <w:r>
        <w:rPr>
          <w:spacing w:val="-2"/>
          <w:szCs w:val="28"/>
          <w:u w:val="single"/>
        </w:rPr>
        <w:t xml:space="preserve">     </w:t>
      </w:r>
      <w:r w:rsidRPr="00EC3672">
        <w:rPr>
          <w:spacing w:val="-2"/>
          <w:szCs w:val="28"/>
          <w:u w:val="single"/>
        </w:rPr>
        <w:t>Терехин Алексей Геннадиевич</w:t>
      </w:r>
      <w:r>
        <w:rPr>
          <w:spacing w:val="-2"/>
          <w:szCs w:val="28"/>
          <w:u w:val="single"/>
        </w:rPr>
        <w:t xml:space="preserve">         </w:t>
      </w:r>
      <w:proofErr w:type="gramStart"/>
      <w:r>
        <w:rPr>
          <w:spacing w:val="-2"/>
          <w:szCs w:val="28"/>
          <w:u w:val="single"/>
        </w:rPr>
        <w:t xml:space="preserve">   </w:t>
      </w:r>
      <w:r w:rsidRPr="00EC3672">
        <w:rPr>
          <w:szCs w:val="28"/>
        </w:rPr>
        <w:t>(</w:t>
      </w:r>
      <w:proofErr w:type="gramEnd"/>
      <w:r w:rsidRPr="00EC3672">
        <w:rPr>
          <w:szCs w:val="28"/>
        </w:rPr>
        <w:t>____________)</w:t>
      </w:r>
    </w:p>
    <w:p w:rsidR="00865EA0" w:rsidRPr="00EC3672" w:rsidRDefault="00865EA0" w:rsidP="00865EA0">
      <w:pPr>
        <w:tabs>
          <w:tab w:val="left" w:pos="3969"/>
        </w:tabs>
        <w:spacing w:line="240" w:lineRule="auto"/>
        <w:rPr>
          <w:szCs w:val="28"/>
        </w:rPr>
      </w:pPr>
      <w:r w:rsidRPr="00EC3672">
        <w:rPr>
          <w:szCs w:val="28"/>
        </w:rPr>
        <w:tab/>
        <w:t>(фамилия, имя, отчество)</w:t>
      </w:r>
    </w:p>
    <w:p w:rsidR="00865EA0" w:rsidRPr="00EC3672" w:rsidRDefault="00865EA0" w:rsidP="00865EA0">
      <w:pPr>
        <w:tabs>
          <w:tab w:val="left" w:pos="3969"/>
        </w:tabs>
        <w:spacing w:line="240" w:lineRule="auto"/>
        <w:rPr>
          <w:spacing w:val="-2"/>
          <w:szCs w:val="28"/>
          <w:lang w:val="en-US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spacing w:line="240" w:lineRule="auto"/>
        <w:rPr>
          <w:spacing w:val="-2"/>
          <w:szCs w:val="28"/>
        </w:rPr>
      </w:pPr>
    </w:p>
    <w:p w:rsidR="00865EA0" w:rsidRPr="00EC3672" w:rsidRDefault="00865EA0" w:rsidP="00865EA0">
      <w:pPr>
        <w:jc w:val="center"/>
        <w:rPr>
          <w:spacing w:val="-2"/>
          <w:szCs w:val="28"/>
        </w:rPr>
      </w:pPr>
      <w:r w:rsidRPr="00EC3672">
        <w:rPr>
          <w:spacing w:val="-2"/>
          <w:szCs w:val="28"/>
        </w:rPr>
        <w:t xml:space="preserve">Москва 2020   </w:t>
      </w:r>
    </w:p>
    <w:p w:rsidR="00865EA0" w:rsidRDefault="00865EA0"/>
    <w:p w:rsidR="00483523" w:rsidRDefault="00483523" w:rsidP="00483523">
      <w:pPr>
        <w:rPr>
          <w:b/>
        </w:rPr>
      </w:pPr>
    </w:p>
    <w:sdt>
      <w:sdtPr>
        <w:id w:val="145098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483523" w:rsidRPr="00483523" w:rsidRDefault="00483523" w:rsidP="00483523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8352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251057" w:history="1">
            <w:r w:rsidRPr="00292459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58" w:history="1">
            <w:r w:rsidRPr="00292459">
              <w:rPr>
                <w:rStyle w:val="a4"/>
                <w:b/>
                <w:noProof/>
              </w:rPr>
              <w:t>Концепция туманных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59" w:history="1">
            <w:r w:rsidRPr="00292459">
              <w:rPr>
                <w:rStyle w:val="a4"/>
                <w:b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0" w:history="1">
            <w:r w:rsidRPr="00292459">
              <w:rPr>
                <w:rStyle w:val="a4"/>
                <w:b/>
                <w:noProof/>
              </w:rPr>
              <w:t>Отличия от облачных и граничных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1" w:history="1">
            <w:r w:rsidRPr="00292459">
              <w:rPr>
                <w:rStyle w:val="a4"/>
                <w:b/>
                <w:noProof/>
              </w:rPr>
              <w:t>Критика и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2" w:history="1">
            <w:r w:rsidRPr="00292459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51063" w:history="1">
            <w:r w:rsidRPr="00292459">
              <w:rPr>
                <w:rStyle w:val="a4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23" w:rsidRDefault="00483523">
          <w:r>
            <w:rPr>
              <w:b/>
              <w:bCs/>
            </w:rPr>
            <w:fldChar w:fldCharType="end"/>
          </w:r>
        </w:p>
      </w:sdtContent>
    </w:sdt>
    <w:p w:rsidR="00483523" w:rsidRDefault="0048352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483523" w:rsidRPr="00483523" w:rsidRDefault="00483523" w:rsidP="00483523">
      <w:pPr>
        <w:rPr>
          <w:b/>
        </w:rPr>
      </w:pPr>
    </w:p>
    <w:p w:rsidR="00865EA0" w:rsidRPr="00483523" w:rsidRDefault="00865EA0" w:rsidP="00483523">
      <w:pPr>
        <w:pStyle w:val="1"/>
        <w:jc w:val="center"/>
        <w:rPr>
          <w:b/>
          <w:color w:val="auto"/>
        </w:rPr>
      </w:pPr>
      <w:bookmarkStart w:id="0" w:name="_Toc62251057"/>
      <w:bookmarkStart w:id="1" w:name="_GoBack"/>
      <w:bookmarkEnd w:id="1"/>
      <w:r w:rsidRPr="00483523">
        <w:rPr>
          <w:rFonts w:ascii="Times New Roman" w:hAnsi="Times New Roman" w:cs="Times New Roman"/>
          <w:b/>
          <w:color w:val="auto"/>
        </w:rPr>
        <w:t>В</w:t>
      </w:r>
      <w:r w:rsidR="00483523" w:rsidRPr="00483523">
        <w:rPr>
          <w:rFonts w:ascii="Times New Roman" w:hAnsi="Times New Roman" w:cs="Times New Roman"/>
          <w:b/>
          <w:color w:val="auto"/>
        </w:rPr>
        <w:t>ведение</w:t>
      </w:r>
      <w:bookmarkEnd w:id="0"/>
    </w:p>
    <w:p w:rsidR="00865EA0" w:rsidRDefault="00865EA0" w:rsidP="00865EA0"/>
    <w:p w:rsidR="00865EA0" w:rsidRDefault="00865EA0" w:rsidP="00865EA0">
      <w:r>
        <w:t>Интернет вещей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) - концепция сети передачи данных между физическими объектами («вещами»), оснащёнными встроенными средствами и технологиями для взаимодействия друг с другом или с внешней средой. </w:t>
      </w:r>
    </w:p>
    <w:p w:rsidR="00865EA0" w:rsidRDefault="00865EA0" w:rsidP="00865EA0">
      <w:r>
        <w:tab/>
        <w:t xml:space="preserve">Концепция и термин для неё впервые сформулированы основателем исследовательской группы </w:t>
      </w:r>
      <w:proofErr w:type="spellStart"/>
      <w:r>
        <w:t>Auto</w:t>
      </w:r>
      <w:proofErr w:type="spellEnd"/>
      <w:r>
        <w:t xml:space="preserve">-ID при Массачусетском технологическом институте Кевином </w:t>
      </w:r>
      <w:proofErr w:type="spellStart"/>
      <w:r>
        <w:t>Эштоном</w:t>
      </w:r>
      <w:proofErr w:type="spellEnd"/>
      <w:r>
        <w:t xml:space="preserve"> в 1999 году на презентации для руководства </w:t>
      </w:r>
      <w:proofErr w:type="spellStart"/>
      <w:r>
        <w:t>Procter</w:t>
      </w:r>
      <w:proofErr w:type="spellEnd"/>
      <w:r>
        <w:t xml:space="preserve"> &amp; </w:t>
      </w:r>
      <w:proofErr w:type="spellStart"/>
      <w:r>
        <w:t>Gamble</w:t>
      </w:r>
      <w:proofErr w:type="spellEnd"/>
      <w:r>
        <w:t>. В презентации рассказывалось о том, как всеобъемлющее внедрение радиочастотных меток сможет видоизменить систему управления логистическими цепями в корпорации.</w:t>
      </w:r>
    </w:p>
    <w:p w:rsidR="00865EA0" w:rsidRDefault="00865EA0" w:rsidP="00865EA0">
      <w:r>
        <w:tab/>
        <w:t xml:space="preserve">Период с 2008 по 2009 год аналитики корпорации </w:t>
      </w:r>
      <w:proofErr w:type="spellStart"/>
      <w:r>
        <w:t>Cisco</w:t>
      </w:r>
      <w:proofErr w:type="spellEnd"/>
      <w:r>
        <w:t xml:space="preserve"> считают «настоящим рождением интернета вещей», так как, по их оценкам, именно в этом промежутке количество устройств, подключённых к глобальной сети, превысило численность населения Земли, тем самым «интернет </w:t>
      </w:r>
      <w:proofErr w:type="spellStart"/>
      <w:proofErr w:type="gramStart"/>
      <w:r>
        <w:t>лю-дей</w:t>
      </w:r>
      <w:proofErr w:type="spellEnd"/>
      <w:proofErr w:type="gramEnd"/>
      <w:r>
        <w:t>» стал «интернетом вещей».</w:t>
      </w:r>
    </w:p>
    <w:p w:rsidR="00865EA0" w:rsidRDefault="00865EA0" w:rsidP="00865EA0">
      <w:r>
        <w:t>С начала 2010-х годов «интернет вещей» становится движущей силой парадигмы «туманных вычислений» (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), </w:t>
      </w:r>
      <w:proofErr w:type="gramStart"/>
      <w:r>
        <w:t>распространяю-щей</w:t>
      </w:r>
      <w:proofErr w:type="gramEnd"/>
      <w:r>
        <w:t xml:space="preserve"> принципы облачных вычислений 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вещей».</w:t>
      </w:r>
    </w:p>
    <w:p w:rsidR="00865EA0" w:rsidRDefault="00865EA0">
      <w:pPr>
        <w:spacing w:after="160" w:line="259" w:lineRule="auto"/>
        <w:jc w:val="left"/>
      </w:pPr>
      <w:r>
        <w:br w:type="page"/>
      </w:r>
    </w:p>
    <w:p w:rsidR="00865EA0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62251058"/>
      <w:r w:rsidRPr="00483523">
        <w:rPr>
          <w:rFonts w:ascii="Times New Roman" w:hAnsi="Times New Roman" w:cs="Times New Roman"/>
          <w:b/>
          <w:color w:val="auto"/>
        </w:rPr>
        <w:lastRenderedPageBreak/>
        <w:t>Концепция туманных вычислений</w:t>
      </w:r>
      <w:bookmarkEnd w:id="2"/>
    </w:p>
    <w:p w:rsidR="00865EA0" w:rsidRDefault="00865EA0" w:rsidP="00865EA0"/>
    <w:p w:rsidR="00865EA0" w:rsidRDefault="00865EA0" w:rsidP="00865EA0">
      <w:pPr>
        <w:ind w:firstLine="708"/>
      </w:pPr>
      <w:r>
        <w:t xml:space="preserve">Туманные вычисления (англ.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 — разновидность </w:t>
      </w:r>
      <w:proofErr w:type="gramStart"/>
      <w:r>
        <w:t>архи-</w:t>
      </w:r>
      <w:proofErr w:type="spellStart"/>
      <w:r>
        <w:t>тектуры</w:t>
      </w:r>
      <w:proofErr w:type="spellEnd"/>
      <w:proofErr w:type="gramEnd"/>
      <w:r>
        <w:t xml:space="preserve"> вычислений горизонтального типа, используемая для выполнения объемных вычислений, хранения и обработки данных внутри сети облачных сервисов и конечных устройств локально и через Интернет.</w:t>
      </w:r>
    </w:p>
    <w:p w:rsidR="00865EA0" w:rsidRDefault="00865EA0" w:rsidP="00865EA0">
      <w:pPr>
        <w:ind w:firstLine="708"/>
      </w:pPr>
      <w:r>
        <w:t>Термин «туманные вычисления» берет свое начало в кандидатской диссертации профессора Джонатана Бар-</w:t>
      </w:r>
      <w:proofErr w:type="spellStart"/>
      <w:r>
        <w:t>Магенома</w:t>
      </w:r>
      <w:proofErr w:type="spellEnd"/>
      <w:r>
        <w:t xml:space="preserve"> </w:t>
      </w:r>
      <w:proofErr w:type="spellStart"/>
      <w:r>
        <w:t>Нумхаузера</w:t>
      </w:r>
      <w:proofErr w:type="spellEnd"/>
      <w:r>
        <w:t xml:space="preserve">, изданной в 2011 году. В январе 2012 года </w:t>
      </w:r>
      <w:proofErr w:type="spellStart"/>
      <w:r>
        <w:t>Нумхаузер</w:t>
      </w:r>
      <w:proofErr w:type="spellEnd"/>
      <w:r>
        <w:t xml:space="preserve"> представил концепцию вычислений нового типа на Третьем международном конгрессе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Writings</w:t>
      </w:r>
      <w:proofErr w:type="spellEnd"/>
      <w:r>
        <w:t xml:space="preserve"> в университете </w:t>
      </w:r>
      <w:proofErr w:type="gramStart"/>
      <w:r>
        <w:t>Алкала</w:t>
      </w:r>
      <w:proofErr w:type="gramEnd"/>
      <w:r>
        <w:t xml:space="preserve"> и опубликовал свою статью «Туманные вычисления: введение в эволюцию облачных вычислений» в официальном источнике.</w:t>
      </w:r>
    </w:p>
    <w:p w:rsidR="00865EA0" w:rsidRDefault="00865EA0" w:rsidP="00865EA0">
      <w:pPr>
        <w:ind w:firstLine="708"/>
      </w:pPr>
      <w:r>
        <w:t xml:space="preserve">Концепция туманных вычислений предполагает дополнительный уровень работы с информацией как локально, так и в глобальной Сети, </w:t>
      </w:r>
      <w:proofErr w:type="gramStart"/>
      <w:r>
        <w:t>за-</w:t>
      </w:r>
      <w:proofErr w:type="spellStart"/>
      <w:r>
        <w:t>нимая</w:t>
      </w:r>
      <w:proofErr w:type="spellEnd"/>
      <w:proofErr w:type="gramEnd"/>
      <w:r>
        <w:t xml:space="preserve"> промежуточное положение между облачными дата-центрами, ко-</w:t>
      </w:r>
      <w:proofErr w:type="spellStart"/>
      <w:r>
        <w:t>нечными</w:t>
      </w:r>
      <w:proofErr w:type="spellEnd"/>
      <w:r>
        <w:t xml:space="preserve"> устройствами и другими элементами инфраструктуры данных. Туманные вычисления, в сравнении с облачными вычислениями, </w:t>
      </w:r>
      <w:proofErr w:type="gramStart"/>
      <w:r>
        <w:t>представ-</w:t>
      </w:r>
      <w:proofErr w:type="spellStart"/>
      <w:r>
        <w:t>ляют</w:t>
      </w:r>
      <w:proofErr w:type="spellEnd"/>
      <w:proofErr w:type="gramEnd"/>
      <w:r>
        <w:t xml:space="preserve"> еще один уровень сбора и анализа данных, более близкий к </w:t>
      </w:r>
      <w:proofErr w:type="spellStart"/>
      <w:r>
        <w:t>пользо-вателю</w:t>
      </w:r>
      <w:proofErr w:type="spellEnd"/>
      <w:r>
        <w:t>.</w:t>
      </w:r>
    </w:p>
    <w:p w:rsidR="00865EA0" w:rsidRDefault="00865EA0" w:rsidP="00865EA0">
      <w:pPr>
        <w:ind w:firstLine="708"/>
      </w:pPr>
      <w:r>
        <w:t>Инфраструктуру как услугу (</w:t>
      </w:r>
      <w:proofErr w:type="spellStart"/>
      <w:r>
        <w:t>IaaS</w:t>
      </w:r>
      <w:proofErr w:type="spellEnd"/>
      <w:r>
        <w:t xml:space="preserve">) можно рассматривать как конечную точку для данных; граница сети – это то, где создаются данные с устройств </w:t>
      </w:r>
      <w:proofErr w:type="spellStart"/>
      <w:r>
        <w:t>IoT</w:t>
      </w:r>
      <w:proofErr w:type="spellEnd"/>
      <w:r>
        <w:t>. Главная идея туманных вычислений – соединить эти две среды. "</w:t>
      </w:r>
      <w:proofErr w:type="gramStart"/>
      <w:r>
        <w:t>Ту-манные</w:t>
      </w:r>
      <w:proofErr w:type="gramEnd"/>
      <w:r>
        <w:t xml:space="preserve"> вычисления являются недостающим звеном в процессе обработки данных – что-то уйдет в облако, а что-то можно проанализировать локально, на границе", - объясняет декан Инженерного колледжа при Университете </w:t>
      </w:r>
      <w:proofErr w:type="spellStart"/>
      <w:r>
        <w:t>Пердью</w:t>
      </w:r>
      <w:proofErr w:type="spellEnd"/>
      <w:r>
        <w:t xml:space="preserve"> и один из лучших исследователей страны по туманным вычислениям Мун </w:t>
      </w:r>
      <w:proofErr w:type="spellStart"/>
      <w:r>
        <w:t>Чанг</w:t>
      </w:r>
      <w:proofErr w:type="spellEnd"/>
      <w:r>
        <w:t>.</w:t>
      </w:r>
    </w:p>
    <w:p w:rsidR="00865EA0" w:rsidRDefault="00865EA0" w:rsidP="00865EA0">
      <w:pPr>
        <w:ind w:firstLine="708"/>
      </w:pPr>
      <w:r>
        <w:t xml:space="preserve">Согласно </w:t>
      </w:r>
      <w:proofErr w:type="spellStart"/>
      <w:r>
        <w:t>OpenFog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, консорциуму высокотехнологичных компаний и академических институтов, направленных на стандартизацию и </w:t>
      </w:r>
      <w:r>
        <w:lastRenderedPageBreak/>
        <w:t>продвижение туманных вычислений в различных областях, "туманные вычисления являются общесистемной горизонтальной структурой, которая распределяет ресурсы вычислений, хранение, управление и создание сети в любом месте континуума, от облака до Интернета вещей".</w:t>
      </w:r>
    </w:p>
    <w:p w:rsidR="00865EA0" w:rsidRDefault="00865EA0">
      <w:pPr>
        <w:spacing w:after="160" w:line="259" w:lineRule="auto"/>
        <w:jc w:val="left"/>
      </w:pPr>
      <w:r>
        <w:br w:type="page"/>
      </w:r>
    </w:p>
    <w:p w:rsidR="00865EA0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62251059"/>
      <w:r w:rsidRPr="00483523">
        <w:rPr>
          <w:rFonts w:ascii="Times New Roman" w:hAnsi="Times New Roman" w:cs="Times New Roman"/>
          <w:b/>
          <w:color w:val="auto"/>
        </w:rPr>
        <w:lastRenderedPageBreak/>
        <w:t>Преимущества</w:t>
      </w:r>
      <w:bookmarkEnd w:id="3"/>
    </w:p>
    <w:p w:rsidR="00865EA0" w:rsidRPr="00865EA0" w:rsidRDefault="00865EA0" w:rsidP="00865EA0">
      <w:pPr>
        <w:ind w:firstLine="708"/>
        <w:jc w:val="center"/>
        <w:rPr>
          <w:b/>
        </w:rPr>
      </w:pPr>
    </w:p>
    <w:p w:rsidR="00865EA0" w:rsidRDefault="00865EA0" w:rsidP="00865EA0">
      <w:pPr>
        <w:ind w:firstLine="708"/>
      </w:pPr>
      <w:r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– новая ступень развития облачных вычислений, которая снижает задержки, возникающие при передаче данных в центральное облако и обеспечивает новые возможности создания интеллектуальных устройств интернета вещей.</w:t>
      </w:r>
    </w:p>
    <w:p w:rsidR="00865EA0" w:rsidRDefault="00865EA0" w:rsidP="00865EA0">
      <w:pPr>
        <w:ind w:firstLine="708"/>
        <w:jc w:val="left"/>
      </w:pPr>
      <w:r>
        <w:t xml:space="preserve">Туманные вычисления в ряде случаев рассматриваются в качестве качественного дополнения, а также альтернативы облачным сетям. </w:t>
      </w:r>
    </w:p>
    <w:p w:rsidR="00865EA0" w:rsidRDefault="00865EA0" w:rsidP="00865EA0">
      <w:pPr>
        <w:ind w:firstLine="708"/>
        <w:jc w:val="left"/>
      </w:pPr>
      <w:r>
        <w:t>Исследователи выделяют следующие значимые преимущества данной технологии: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Низкая задержка передачи данных и лучшая взаимосвязь с конечными устройствами;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Более широкая география сетей;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Мобильность;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Очень большое количество узлов внутри сети данного типа;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Улучшенные возможности использования технологий беспроводного доступа;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Расширенные возможности для работы потокового программного обеспечения и приложений, работающих в реальном времени;</w:t>
      </w:r>
    </w:p>
    <w:p w:rsidR="00865EA0" w:rsidRDefault="00865EA0" w:rsidP="00865EA0">
      <w:pPr>
        <w:pStyle w:val="a3"/>
        <w:numPr>
          <w:ilvl w:val="0"/>
          <w:numId w:val="2"/>
        </w:numPr>
      </w:pPr>
      <w:r>
        <w:t>Неоднородность вычислительных сетей.</w:t>
      </w:r>
    </w:p>
    <w:p w:rsidR="00865EA0" w:rsidRDefault="00865EA0" w:rsidP="00865EA0">
      <w:pPr>
        <w:ind w:firstLine="708"/>
      </w:pPr>
    </w:p>
    <w:p w:rsidR="00865EA0" w:rsidRDefault="00865EA0" w:rsidP="00865EA0">
      <w:pPr>
        <w:ind w:firstLine="708"/>
      </w:pPr>
      <w:r>
        <w:t>Основным преимуществом туманных вычислений является снижение объема данных, передаваемых в облако, что уменьшает требования к пропускной способности сети, увеличивает скорость обработки данных и снижает задержки в принятии решений.</w:t>
      </w:r>
    </w:p>
    <w:p w:rsidR="00865EA0" w:rsidRDefault="002848EF" w:rsidP="00865EA0">
      <w:pPr>
        <w:ind w:firstLine="708"/>
      </w:pPr>
      <w:r>
        <w:t>Туманные вычисления</w:t>
      </w:r>
      <w:r w:rsidR="00865EA0">
        <w:t>, например,</w:t>
      </w:r>
      <w:r>
        <w:t xml:space="preserve"> можно использовать</w:t>
      </w:r>
      <w:r w:rsidR="00865EA0">
        <w:t xml:space="preserve"> на производстве, при обеспечении безопа</w:t>
      </w:r>
      <w:r>
        <w:t>сности (распознавание лиц) и т.</w:t>
      </w:r>
      <w:r w:rsidR="00865EA0">
        <w:t>д., подключенные машины должны реагировать мгновенно и не должно быть никаких задержек.</w:t>
      </w:r>
    </w:p>
    <w:p w:rsidR="002848EF" w:rsidRDefault="002848EF" w:rsidP="002848EF">
      <w:pPr>
        <w:ind w:firstLine="708"/>
      </w:pPr>
      <w:r>
        <w:t xml:space="preserve">Глобальный рынок </w:t>
      </w:r>
      <w:proofErr w:type="spellStart"/>
      <w:r>
        <w:t>Fog</w:t>
      </w:r>
      <w:proofErr w:type="spellEnd"/>
      <w:r>
        <w:t>-систем оценивается в $18 млрд к 2022 году.</w:t>
      </w:r>
    </w:p>
    <w:p w:rsidR="002848EF" w:rsidRDefault="002848EF" w:rsidP="002848EF"/>
    <w:p w:rsidR="002848EF" w:rsidRDefault="002848EF" w:rsidP="002848EF">
      <w:pPr>
        <w:ind w:firstLine="708"/>
      </w:pPr>
      <w:r>
        <w:t xml:space="preserve">Самый большой потенциал развития технологии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имеют в следующих отраслях: энергетика, коммунальные службы, и транспорт, сельское хозяйство, торговля, а также здравоохранение и промышленное производство.</w:t>
      </w:r>
    </w:p>
    <w:p w:rsidR="002848EF" w:rsidRDefault="002848EF" w:rsidP="002848EF">
      <w:pPr>
        <w:ind w:firstLine="708"/>
      </w:pPr>
      <w:r>
        <w:t xml:space="preserve">Энергетический сектор и коммунальные службы представляют собой наибольший рынок для систем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с потенциалом роста до $3,84 млрд к 2022 году.</w:t>
      </w:r>
    </w:p>
    <w:p w:rsidR="002848EF" w:rsidRDefault="002848EF" w:rsidP="002848EF">
      <w:pPr>
        <w:ind w:firstLine="708"/>
      </w:pPr>
      <w:r>
        <w:t xml:space="preserve">Сектор транспорта – второй по значимости потенциальный рынок для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с потенциалом роста до $3,29 млрд к 2022 году</w:t>
      </w:r>
    </w:p>
    <w:p w:rsidR="002848EF" w:rsidRDefault="002848EF" w:rsidP="002848EF">
      <w:pPr>
        <w:ind w:firstLine="708"/>
      </w:pPr>
      <w:r>
        <w:t xml:space="preserve">Отрасль медицины представляет третий по величине рынок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объём которого оценивается в $2,74 млрд к 2022 году.</w:t>
      </w:r>
    </w:p>
    <w:p w:rsidR="002848EF" w:rsidRDefault="002848EF">
      <w:pPr>
        <w:spacing w:after="160" w:line="259" w:lineRule="auto"/>
        <w:jc w:val="left"/>
      </w:pPr>
      <w:r>
        <w:br w:type="page"/>
      </w:r>
    </w:p>
    <w:p w:rsidR="00865EA0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62251060"/>
      <w:r w:rsidRPr="00483523">
        <w:rPr>
          <w:rFonts w:ascii="Times New Roman" w:hAnsi="Times New Roman" w:cs="Times New Roman"/>
          <w:b/>
          <w:color w:val="auto"/>
        </w:rPr>
        <w:lastRenderedPageBreak/>
        <w:t>Отличия от облачных и граничных вычислений</w:t>
      </w:r>
      <w:bookmarkEnd w:id="4"/>
    </w:p>
    <w:p w:rsidR="002848EF" w:rsidRDefault="002848EF" w:rsidP="002848EF">
      <w:pPr>
        <w:jc w:val="center"/>
        <w:rPr>
          <w:b/>
        </w:rPr>
      </w:pPr>
    </w:p>
    <w:p w:rsidR="002848EF" w:rsidRDefault="002848EF" w:rsidP="002848EF">
      <w:pPr>
        <w:ind w:firstLine="708"/>
      </w:pPr>
      <w:r w:rsidRPr="002848EF">
        <w:t>Как облачные, так и туманные вычисления предоставляют конечным пользователям возможность хранения данных и управление ими с помощью приложений. Тем не менее, туманные вычисления находятся «ближе» к конечным пользователям и имеют более широкое ге</w:t>
      </w:r>
      <w:r>
        <w:t>ографическое распространение.</w:t>
      </w:r>
      <w:r w:rsidRPr="002848EF">
        <w:t xml:space="preserve"> Само определение «туманные вычисления» призвано указать на дополнительный уровень архитектуры сети данных, который расположен структурно «ниже» облачных вычислений, по аналогии с облаками и туманом, явление которого можно наблюдать близко к земле.</w:t>
      </w:r>
    </w:p>
    <w:p w:rsidR="00C62648" w:rsidRDefault="00C62648" w:rsidP="00C62648">
      <w:pPr>
        <w:ind w:firstLine="708"/>
      </w:pPr>
      <w:r w:rsidRPr="00C62648">
        <w:t xml:space="preserve">По сравнению с облачными вычислениями, концепция туманных вычислений более ориентирована на близость к конечным пользователям и их целям (например, в плане эксплуатационных расходов, политики безопасности, использования ресурсов и т. д.). Данный тип вычислений также более плотно связан с географией данных и их контекстом (что касается вычислительных ресурсов и ресурсов </w:t>
      </w:r>
      <w:proofErr w:type="spellStart"/>
      <w:r w:rsidRPr="00C62648">
        <w:t>IoT</w:t>
      </w:r>
      <w:proofErr w:type="spellEnd"/>
      <w:r w:rsidRPr="00C62648">
        <w:t>), предполагает снижение задержек обмена данными внутри сети и более экономичное использование пропускной способности Интернет-магистралей для достижения л</w:t>
      </w:r>
      <w:r>
        <w:t>учшего качества работы (</w:t>
      </w:r>
      <w:proofErr w:type="spellStart"/>
      <w:r>
        <w:t>QoS</w:t>
      </w:r>
      <w:proofErr w:type="spellEnd"/>
      <w:r>
        <w:t>)</w:t>
      </w:r>
      <w:r w:rsidRPr="00C62648">
        <w:t>. Сторонники туманных вычислений также отмечают улучшенные возможности периферийной аналитики и интеллектуального анализа потоков информации внутри сети описываемого типа. Это обеспечивает большую эффективность используемых пользовательских интерфейсов и улучшает защиту сети от сбоев, а также позволяет использовать новый вид вычислений в системах для людей с ограниченными возможностями.</w:t>
      </w:r>
      <w:r>
        <w:t xml:space="preserve"> Однако туманные вычисления также лишены одной из проблем облачных технологий - с</w:t>
      </w:r>
      <w:r w:rsidRPr="00C62648">
        <w:t>ложная и дорогая инфраструктура. Если компания не хочет использовать публичное облако, то выбирает частное или гибридное. Но установить и поддерживать большой дата-центр на производстве — затратная задача.</w:t>
      </w:r>
      <w:r>
        <w:t xml:space="preserve"> В то же время у </w:t>
      </w:r>
      <w:r>
        <w:lastRenderedPageBreak/>
        <w:t>туманных вычислений наблюдаются п</w:t>
      </w:r>
      <w:r w:rsidRPr="00C62648">
        <w:t>роблемы с сетевыми узлами. Децентрализованные сети менее надежны, чем сети больших дата-центров.</w:t>
      </w:r>
    </w:p>
    <w:p w:rsidR="00C62648" w:rsidRDefault="00C62648" w:rsidP="00C62648">
      <w:pPr>
        <w:ind w:firstLine="708"/>
      </w:pPr>
      <w:r>
        <w:t>Граничные вычисления -</w:t>
      </w:r>
      <w:r w:rsidRPr="00C62648">
        <w:t xml:space="preserve"> это технология обработки и хранения данных на конечном устройстве. Они находятся еще ближе к пользователю, чем «облако» и «туман».</w:t>
      </w:r>
    </w:p>
    <w:p w:rsidR="006D2549" w:rsidRDefault="006D2549" w:rsidP="006D2549">
      <w:pPr>
        <w:ind w:firstLine="708"/>
      </w:pPr>
      <w:r w:rsidRPr="006D2549">
        <w:t xml:space="preserve">Старший директор по корпоративным стратегическим инновациям в </w:t>
      </w:r>
      <w:proofErr w:type="spellStart"/>
      <w:r w:rsidRPr="006D2549">
        <w:t>Cisco</w:t>
      </w:r>
      <w:proofErr w:type="spellEnd"/>
      <w:r w:rsidRPr="006D2549">
        <w:t xml:space="preserve"> и член Консорциума </w:t>
      </w:r>
      <w:proofErr w:type="spellStart"/>
      <w:r w:rsidRPr="006D2549">
        <w:t>OpenFog</w:t>
      </w:r>
      <w:proofErr w:type="spellEnd"/>
      <w:r w:rsidRPr="006D2549">
        <w:t xml:space="preserve"> </w:t>
      </w:r>
      <w:proofErr w:type="spellStart"/>
      <w:r w:rsidRPr="006D2549">
        <w:t>Хелдер</w:t>
      </w:r>
      <w:proofErr w:type="spellEnd"/>
      <w:r w:rsidRPr="006D2549">
        <w:t xml:space="preserve"> </w:t>
      </w:r>
      <w:proofErr w:type="spellStart"/>
      <w:r w:rsidRPr="006D2549">
        <w:t>Антунес</w:t>
      </w:r>
      <w:proofErr w:type="spellEnd"/>
      <w:r w:rsidRPr="006D2549">
        <w:t xml:space="preserve"> считает, что граничные вычисления являются компонентом или подмножеством туманных вычислений. Туманные вычисления – своеобразный путь для данных от места их создания до конечной точки. В свою очередь, граничные вычисления обрабатывают данные исключительно локально. Туманные вычисления включают в себя не только локальную обработку данных, но и их передачу в конечную точку.</w:t>
      </w:r>
    </w:p>
    <w:p w:rsidR="00C62648" w:rsidRDefault="00C62648" w:rsidP="00C62648">
      <w:pPr>
        <w:ind w:firstLine="708"/>
      </w:pPr>
      <w:r w:rsidRPr="00C62648">
        <w:t xml:space="preserve">Сферы применения граничных и туманных технологий во многом пересекаются. Главное их преимущество — скорость передачи и анализа данных. Поэтому эти технологии используются там, где важна обработка информации в реальном времени — например, в сферах </w:t>
      </w:r>
      <w:proofErr w:type="spellStart"/>
      <w:r w:rsidRPr="00C62648">
        <w:t>IoT</w:t>
      </w:r>
      <w:proofErr w:type="spellEnd"/>
      <w:r w:rsidRPr="00C62648">
        <w:t xml:space="preserve"> и VR/AR.</w:t>
      </w:r>
    </w:p>
    <w:p w:rsidR="00C62648" w:rsidRDefault="00C62648" w:rsidP="00C62648">
      <w:pPr>
        <w:ind w:firstLine="708"/>
      </w:pPr>
      <w:r>
        <w:t xml:space="preserve">Но также существует и ряд отличий этих технологий. Сюда можно отнести то, что туманные вычисления все так же, как и облачные, требуют выхода в интернет, когда как граничные вычисления – нет. Так как граничные вычисления выполняются на конечном устройстве, они более безопасны. </w:t>
      </w:r>
      <w:r w:rsidRPr="00C62648">
        <w:t>Вся информация остается на устройстве. Её не обязательно передавать в публичное облако.</w:t>
      </w:r>
    </w:p>
    <w:p w:rsidR="00C62648" w:rsidRDefault="00C62648">
      <w:pPr>
        <w:spacing w:after="160" w:line="259" w:lineRule="auto"/>
        <w:jc w:val="left"/>
      </w:pPr>
      <w:r>
        <w:br w:type="page"/>
      </w:r>
    </w:p>
    <w:p w:rsidR="00C62648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62251061"/>
      <w:r w:rsidRPr="00483523">
        <w:rPr>
          <w:rFonts w:ascii="Times New Roman" w:hAnsi="Times New Roman" w:cs="Times New Roman"/>
          <w:b/>
          <w:color w:val="auto"/>
        </w:rPr>
        <w:lastRenderedPageBreak/>
        <w:t>Критика и проблемы</w:t>
      </w:r>
      <w:bookmarkEnd w:id="5"/>
    </w:p>
    <w:p w:rsidR="006D2549" w:rsidRDefault="006D2549" w:rsidP="006D2549">
      <w:pPr>
        <w:ind w:firstLine="708"/>
        <w:jc w:val="center"/>
        <w:rPr>
          <w:b/>
        </w:rPr>
      </w:pPr>
    </w:p>
    <w:p w:rsidR="006D2549" w:rsidRDefault="006D2549" w:rsidP="006D2549">
      <w:pPr>
        <w:ind w:firstLine="708"/>
        <w:jc w:val="left"/>
      </w:pPr>
      <w:r w:rsidRPr="006D2549">
        <w:t>Туманные вычисления могут осуществляться как в больших облачных системах, так и в структурах больших данных, из-за чего, в процессе данных вычислений, наблюдаются трудности объективного доступа к информации. Это приводит к снижению качества получаемых результатов. Влияние туманных вычислений на облачные вычисления и системы больших данных может различаться. Вместе с тем, всем видам туманных вычислений присуще ограничение в распространении результатов производимых операций, проблема, которая была решена с созданием метрик, которые пытаются повысить их точность.</w:t>
      </w:r>
    </w:p>
    <w:p w:rsidR="006D2549" w:rsidRDefault="006D2549" w:rsidP="006D2549">
      <w:pPr>
        <w:ind w:firstLine="708"/>
        <w:jc w:val="left"/>
      </w:pPr>
      <w:r>
        <w:t>Также к некоторым недостаткам туманных вычислений относительно облачных можно отнести:</w:t>
      </w:r>
    </w:p>
    <w:p w:rsidR="006D2549" w:rsidRDefault="006D2549" w:rsidP="006D2549">
      <w:pPr>
        <w:pStyle w:val="a3"/>
        <w:numPr>
          <w:ilvl w:val="0"/>
          <w:numId w:val="6"/>
        </w:numPr>
        <w:jc w:val="left"/>
      </w:pPr>
      <w:r>
        <w:t>Система туманных вычислений более сложная (туман – дополнительный слой в системе обработки и хранения данных);</w:t>
      </w:r>
    </w:p>
    <w:p w:rsidR="006D2549" w:rsidRDefault="006D2549" w:rsidP="006D2549">
      <w:pPr>
        <w:pStyle w:val="a3"/>
        <w:numPr>
          <w:ilvl w:val="0"/>
          <w:numId w:val="6"/>
        </w:numPr>
        <w:jc w:val="left"/>
      </w:pPr>
      <w:r>
        <w:t>Дополнительные расходы (компании должны покупать периферийные устройства-роутеры, маршрутизаторы, шлюзы);</w:t>
      </w:r>
    </w:p>
    <w:p w:rsidR="006D2549" w:rsidRDefault="006D2549" w:rsidP="006D2549">
      <w:pPr>
        <w:pStyle w:val="a3"/>
        <w:numPr>
          <w:ilvl w:val="0"/>
          <w:numId w:val="6"/>
        </w:numPr>
        <w:jc w:val="left"/>
      </w:pPr>
      <w:r>
        <w:t>Ограниченный масштаб.</w:t>
      </w:r>
    </w:p>
    <w:p w:rsidR="006D2549" w:rsidRDefault="006D2549" w:rsidP="006D2549">
      <w:pPr>
        <w:ind w:firstLine="708"/>
        <w:jc w:val="left"/>
      </w:pPr>
    </w:p>
    <w:p w:rsidR="006D2549" w:rsidRDefault="006D2549" w:rsidP="006D2549">
      <w:pPr>
        <w:ind w:firstLine="708"/>
        <w:jc w:val="left"/>
      </w:pPr>
      <w:r>
        <w:t>Туманные вычисления используются для повышения удобства использования облачной платформы и увеличения её потенциала. С появлением широкой применимости тумана и аналогичных технологий, таких как граничные вычисления (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облачка (</w:t>
      </w:r>
      <w:proofErr w:type="spellStart"/>
      <w:r>
        <w:t>Cloudlets</w:t>
      </w:r>
      <w:proofErr w:type="spellEnd"/>
      <w:r>
        <w:t>) и микроцентр данных (</w:t>
      </w:r>
      <w:proofErr w:type="spellStart"/>
      <w:r>
        <w:t>Micro-data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), увеличивается и количество атак, которые могут поставить под угрозу конфиденциальность, целостность и доступность информации, обрабатываемой в них. Эти проблемы напрямую влияют на распределенный, общий характер облачных вычислений. Являясь </w:t>
      </w:r>
      <w:proofErr w:type="spellStart"/>
      <w:r>
        <w:lastRenderedPageBreak/>
        <w:t>виртуализированной</w:t>
      </w:r>
      <w:proofErr w:type="spellEnd"/>
      <w:r>
        <w:t xml:space="preserve"> средой, такой же как облако, платформа тумана также может быть затронута теми же угрозами.</w:t>
      </w:r>
    </w:p>
    <w:p w:rsidR="006D2549" w:rsidRDefault="006D2549" w:rsidP="006D2549">
      <w:pPr>
        <w:ind w:firstLine="708"/>
        <w:jc w:val="left"/>
      </w:pPr>
      <w:proofErr w:type="spellStart"/>
      <w:r>
        <w:t>Cloud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совместно с другими исследователями определили следующие критические проблемы безопасности, существующие в облачных и туманных инфраструктурах</w:t>
      </w:r>
    </w:p>
    <w:p w:rsidR="006D2549" w:rsidRDefault="006D2549" w:rsidP="006D2549">
      <w:pPr>
        <w:jc w:val="left"/>
      </w:pP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Целевая </w:t>
      </w:r>
      <w:proofErr w:type="spellStart"/>
      <w:r>
        <w:t>кибератака</w:t>
      </w:r>
      <w:proofErr w:type="spellEnd"/>
      <w:r>
        <w:t xml:space="preserve"> (англ.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(APT)) — атака, целью которой является компрометация инфраструктуры компании, в результате которой похищаются данные и интеллектуальная собственность компании.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Проблема системы контроля и управления доступом (англ.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Сontrol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(ACI)) — связана с атаками, приводящими к некорректному управлению доступом, позволяющими любому неавторизованному пользователю получать данные и привилегия для установки программного обеспечения на устройства и изменения их конфигураций.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Удержание аккаунта (англ.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 xml:space="preserve"> (AH)) — атаки, целью которых является захват учётных записей пользователей для злонамеренной действий. </w:t>
      </w:r>
      <w:proofErr w:type="spellStart"/>
      <w:r>
        <w:t>Фишинг</w:t>
      </w:r>
      <w:proofErr w:type="spellEnd"/>
      <w:r>
        <w:t xml:space="preserve"> — это потенциальный метод захвата аккаунта.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Отказ в обслуживании (англ.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DoS</w:t>
      </w:r>
      <w:proofErr w:type="spellEnd"/>
      <w:r>
        <w:t>)) — атаки, в результате которых подавляются конечные ресурсы системы, и законные пользователи не могут использовать её данные и приложения.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Нарушение конфиденциальности данных (англ.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(DB)) — связано с атаками, в результате которых злоумышленником освобождаются или похищаются конфиденциальные, защищенные данные пользователей.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lastRenderedPageBreak/>
        <w:t xml:space="preserve">Потеря данных (англ.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(DL)) — связана с атаками, в результате которых данные случайно (или злонамеренно) удаляются из системы. Потеря данных не обязательно может быть результатом атаки, а также может возникнуть из-за, например, стихийного бедствия.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Ошибки реализации API (англ. </w:t>
      </w:r>
      <w:proofErr w:type="spellStart"/>
      <w:r>
        <w:t>Insecure</w:t>
      </w:r>
      <w:proofErr w:type="spellEnd"/>
      <w:r>
        <w:t xml:space="preserve"> API (IA)) — многие поставщики облаков/тумана предоставляют интерфейсы прикладного программирования (API) для использования пользователями. Безопасность этих API-интерфейсов имеет решающее значение для безопасности любых реализованных приложений.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Уязвимости в системе и приложениях (англ.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(SAV)) — это ошибки, связанные с неправильной конфигурацией программного обеспечения, с помощью которых злоумышленник может проникнуть в систему и её скомпрометировать.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Проблема внутреннего злоумышленника (англ.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Insider</w:t>
      </w:r>
      <w:proofErr w:type="spellEnd"/>
      <w:r>
        <w:t xml:space="preserve"> (MI)) — в системе может существовать пользователь, который имеет авторизованный доступ к сети и системе, но решил действовать злонамеренно.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Проблема недостаточной должной добросовестности (англ.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Diligence</w:t>
      </w:r>
      <w:proofErr w:type="spellEnd"/>
      <w:r>
        <w:t xml:space="preserve"> (IDD)) — связана с ошибками, возникающими в результате спешки организации в принятии, разработке и внедрения функциональности в систему без достаточного тестирования.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Злоупотребление и недобросовестное использование (англ. </w:t>
      </w:r>
      <w:proofErr w:type="spellStart"/>
      <w:r>
        <w:t>Abuse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Nefarious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(ANU)) — ситуация возникает, когда ресурсы предоставляются бесплатно, а злонамеренные пользователи используют указанные ресурсы для совершения злонамеренных действий.</w:t>
      </w:r>
    </w:p>
    <w:p w:rsidR="006D2549" w:rsidRDefault="006D2549" w:rsidP="006D2549">
      <w:pPr>
        <w:pStyle w:val="a3"/>
        <w:numPr>
          <w:ilvl w:val="0"/>
          <w:numId w:val="7"/>
        </w:numPr>
        <w:jc w:val="left"/>
      </w:pPr>
      <w:r>
        <w:t xml:space="preserve">Общие проблемы технологии (англ.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(STI)) — проблемы возникают из-за совместного использования инфраструктур, платформ или приложений. Например, базовые аппаратные </w:t>
      </w:r>
      <w:r>
        <w:lastRenderedPageBreak/>
        <w:t>компоненты не были разработаны для обеспечения сильных изолирующих свойств.</w:t>
      </w:r>
    </w:p>
    <w:p w:rsidR="006D2549" w:rsidRDefault="006D2549">
      <w:pPr>
        <w:spacing w:after="160" w:line="259" w:lineRule="auto"/>
        <w:jc w:val="left"/>
      </w:pPr>
      <w:r>
        <w:br w:type="page"/>
      </w:r>
    </w:p>
    <w:p w:rsidR="006D2549" w:rsidRPr="00483523" w:rsidRDefault="006D2549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62251062"/>
      <w:r w:rsidRPr="00483523">
        <w:rPr>
          <w:rFonts w:ascii="Times New Roman" w:hAnsi="Times New Roman" w:cs="Times New Roman"/>
          <w:b/>
          <w:color w:val="auto"/>
        </w:rPr>
        <w:lastRenderedPageBreak/>
        <w:t>З</w:t>
      </w:r>
      <w:r w:rsidR="00483523" w:rsidRPr="00483523">
        <w:rPr>
          <w:rFonts w:ascii="Times New Roman" w:hAnsi="Times New Roman" w:cs="Times New Roman"/>
          <w:b/>
          <w:color w:val="auto"/>
        </w:rPr>
        <w:t>аключение</w:t>
      </w:r>
      <w:bookmarkEnd w:id="6"/>
    </w:p>
    <w:p w:rsidR="006D2549" w:rsidRDefault="006D2549" w:rsidP="006D2549">
      <w:pPr>
        <w:pStyle w:val="a3"/>
        <w:jc w:val="center"/>
        <w:rPr>
          <w:b/>
        </w:rPr>
      </w:pPr>
    </w:p>
    <w:p w:rsidR="006D2549" w:rsidRDefault="006D2549" w:rsidP="006D2549">
      <w:pPr>
        <w:pStyle w:val="a3"/>
        <w:ind w:firstLine="696"/>
      </w:pPr>
      <w:r w:rsidRPr="006D2549">
        <w:t xml:space="preserve">Таким образом, в заключении следует сделать выводы по </w:t>
      </w:r>
      <w:r w:rsidR="008C6B9C">
        <w:t>рассмотренной теме.</w:t>
      </w:r>
    </w:p>
    <w:p w:rsidR="008C6B9C" w:rsidRDefault="008C6B9C" w:rsidP="008C6B9C">
      <w:pPr>
        <w:pStyle w:val="a3"/>
        <w:ind w:firstLine="696"/>
      </w:pPr>
      <w:r>
        <w:t>В данной работе были затронуты темы интернета вещей (</w:t>
      </w:r>
      <w:proofErr w:type="spellStart"/>
      <w:r>
        <w:rPr>
          <w:lang w:val="en-US"/>
        </w:rPr>
        <w:t>IoT</w:t>
      </w:r>
      <w:proofErr w:type="spellEnd"/>
      <w:r>
        <w:t xml:space="preserve">), в частности концепции туманных технологий, их преимущества, критика, отличие от других схожих концепций, таких как облачные и граничные вычисления. </w:t>
      </w:r>
    </w:p>
    <w:p w:rsidR="008C6B9C" w:rsidRDefault="008C6B9C">
      <w:pPr>
        <w:spacing w:after="160" w:line="259" w:lineRule="auto"/>
        <w:jc w:val="left"/>
      </w:pPr>
      <w:r>
        <w:br w:type="page"/>
      </w:r>
    </w:p>
    <w:p w:rsidR="008C6B9C" w:rsidRPr="00483523" w:rsidRDefault="00483523" w:rsidP="004835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62251063"/>
      <w:r w:rsidRPr="00483523">
        <w:rPr>
          <w:rFonts w:ascii="Times New Roman" w:hAnsi="Times New Roman" w:cs="Times New Roman"/>
          <w:b/>
          <w:color w:val="auto"/>
        </w:rPr>
        <w:lastRenderedPageBreak/>
        <w:t>Список источников</w:t>
      </w:r>
      <w:bookmarkEnd w:id="7"/>
    </w:p>
    <w:p w:rsidR="00483523" w:rsidRPr="00483523" w:rsidRDefault="00483523" w:rsidP="00483523"/>
    <w:p w:rsidR="008C6B9C" w:rsidRDefault="007F78DB" w:rsidP="007F78DB">
      <w:pPr>
        <w:pStyle w:val="a3"/>
        <w:numPr>
          <w:ilvl w:val="0"/>
          <w:numId w:val="8"/>
        </w:numPr>
      </w:pPr>
      <w:hyperlink r:id="rId10" w:history="1">
        <w:r w:rsidRPr="004D6A91">
          <w:rPr>
            <w:rStyle w:val="a4"/>
          </w:rPr>
          <w:t>https://ru.wikipedia.org/wiki/%D0%98%D0%BD%D1%82%D0%B5%D1%80%D0%BD%D0%B5%D1%82_%D0%B2%D0%B5%D1%89%D0%B5%D0%B9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1" w:history="1">
        <w:r w:rsidRPr="004D6A91">
          <w:rPr>
            <w:rStyle w:val="a4"/>
          </w:rPr>
          <w:t>https://ru.wikipedia.org/wiki/%D0%A2%D1%83%D0%BC%D0%B0%D0%BD%D0%BD%D1%8B%D0%B5_%D0%B2%D1%8B%D1%87%D0%B8%D1%81%D0%BB%D0%B5%D0%BD%D0%B8%D1%8F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2" w:history="1">
        <w:r w:rsidRPr="004D6A91">
          <w:rPr>
            <w:rStyle w:val="a4"/>
          </w:rPr>
          <w:t>https://ru.wikipedia.org/wiki/%D0%91%D0%B5%D0%B7%D0%BE%D0%BF%D0%B0%D1%81%D0%BD%D0%BE%D1%81%D1%82%D1%8C_%D1%82%D1%83%D0%BC%D0%B0%D0%BD%D0%BD%D1%8B%D1%85_%D0%B2%D1%8B%D1%87%D0%B8%D1%81%D0%BB%D0%B5%D0%BD%D0%B8%D0%B9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3" w:history="1">
        <w:r w:rsidRPr="004D6A91">
          <w:rPr>
            <w:rStyle w:val="a4"/>
          </w:rPr>
          <w:t>https://ru.wikipedia.org/wiki/%D0%93%D1%80%D0%B0%D0%BD%D0%B8%D1%87%D0%BD%D1%8B%D0%B5_%D0%B2%D1%8B%D1%87%D0%B8%D1%81%D0%BB%D0%B5%D0%BD%D0%B8%D1%8F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4" w:history="1">
        <w:r w:rsidRPr="004D6A91">
          <w:rPr>
            <w:rStyle w:val="a4"/>
          </w:rPr>
          <w:t>https://www.tadviser.ru/index.php/%D0%A1%D1%82%D0%B0%D1%82%D1%8C%D1%8F:%D0%A2%D1%83%D0%BC%D0%B0%D0%BD%D0%BD%D1%8B%D0%B5_%D0%B2%D1%8B%D1%87%D0%B8%D1%81%D0%BB%D0%B5%D0%BD%D0%B8%D1%8F_%28Fog_computing%29#.D0.9F.D1.80.D0.B5.D0.B8.D0.BC.D1.83.D1.89.D0.B5.D1.81.D1.82.D0.B2.D0.B0_.D0.B8_.D0.BF.D1.80.D0.BE.D0.B3.D0.BD.D0.BE.D0.B7.D1.8B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5" w:history="1">
        <w:r w:rsidRPr="004D6A91">
          <w:rPr>
            <w:rStyle w:val="a4"/>
          </w:rPr>
          <w:t>https://habr.com/ru/company/cloud4y/blog/467711/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6" w:history="1">
        <w:r w:rsidRPr="004D6A91">
          <w:rPr>
            <w:rStyle w:val="a4"/>
          </w:rPr>
          <w:t>https://www.xelent.ru/blog/ezhik-v-tumane/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7" w:history="1">
        <w:r w:rsidRPr="004D6A91">
          <w:rPr>
            <w:rStyle w:val="a4"/>
          </w:rPr>
          <w:t>https://rb.ru/story/edge-computing/</w:t>
        </w:r>
      </w:hyperlink>
    </w:p>
    <w:p w:rsidR="007F78DB" w:rsidRDefault="007F78DB" w:rsidP="007F78DB">
      <w:pPr>
        <w:pStyle w:val="a3"/>
        <w:numPr>
          <w:ilvl w:val="0"/>
          <w:numId w:val="8"/>
        </w:numPr>
      </w:pPr>
      <w:hyperlink r:id="rId18" w:history="1">
        <w:r w:rsidRPr="004D6A91">
          <w:rPr>
            <w:rStyle w:val="a4"/>
          </w:rPr>
          <w:t>https://oncloud.ru/blog/2019/06/05/sravnenie-oblachnyh-i-tumannyh-vychislenij-dlya-sozdaniya-proektov-interneta-veshchej</w:t>
        </w:r>
      </w:hyperlink>
    </w:p>
    <w:p w:rsidR="007F78DB" w:rsidRPr="008C6B9C" w:rsidRDefault="007F78DB" w:rsidP="007F78DB">
      <w:pPr>
        <w:ind w:left="1776"/>
      </w:pPr>
    </w:p>
    <w:sectPr w:rsidR="007F78DB" w:rsidRPr="008C6B9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B6" w:rsidRDefault="00BB48B6" w:rsidP="00483523">
      <w:pPr>
        <w:spacing w:line="240" w:lineRule="auto"/>
      </w:pPr>
      <w:r>
        <w:separator/>
      </w:r>
    </w:p>
  </w:endnote>
  <w:endnote w:type="continuationSeparator" w:id="0">
    <w:p w:rsidR="00BB48B6" w:rsidRDefault="00BB48B6" w:rsidP="00483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359302"/>
      <w:docPartObj>
        <w:docPartGallery w:val="Page Numbers (Bottom of Page)"/>
        <w:docPartUnique/>
      </w:docPartObj>
    </w:sdtPr>
    <w:sdtContent>
      <w:p w:rsidR="00483523" w:rsidRDefault="004835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83523" w:rsidRDefault="004835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B6" w:rsidRDefault="00BB48B6" w:rsidP="00483523">
      <w:pPr>
        <w:spacing w:line="240" w:lineRule="auto"/>
      </w:pPr>
      <w:r>
        <w:separator/>
      </w:r>
    </w:p>
  </w:footnote>
  <w:footnote w:type="continuationSeparator" w:id="0">
    <w:p w:rsidR="00BB48B6" w:rsidRDefault="00BB48B6" w:rsidP="004835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31F6"/>
    <w:multiLevelType w:val="hybridMultilevel"/>
    <w:tmpl w:val="B14433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8E7DE1"/>
    <w:multiLevelType w:val="hybridMultilevel"/>
    <w:tmpl w:val="F0A449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2B116E"/>
    <w:multiLevelType w:val="hybridMultilevel"/>
    <w:tmpl w:val="B8BCA72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5530C33"/>
    <w:multiLevelType w:val="hybridMultilevel"/>
    <w:tmpl w:val="2D906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C1C98"/>
    <w:multiLevelType w:val="hybridMultilevel"/>
    <w:tmpl w:val="2D64E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D26FEC"/>
    <w:multiLevelType w:val="hybridMultilevel"/>
    <w:tmpl w:val="0242E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CD48F2"/>
    <w:multiLevelType w:val="hybridMultilevel"/>
    <w:tmpl w:val="164E2FE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7CB75A52"/>
    <w:multiLevelType w:val="hybridMultilevel"/>
    <w:tmpl w:val="A8DA3E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A0"/>
    <w:rsid w:val="002848EF"/>
    <w:rsid w:val="00483523"/>
    <w:rsid w:val="006D2549"/>
    <w:rsid w:val="007F78DB"/>
    <w:rsid w:val="00865EA0"/>
    <w:rsid w:val="008C6B9C"/>
    <w:rsid w:val="00BB48B6"/>
    <w:rsid w:val="00C6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366CB"/>
  <w15:chartTrackingRefBased/>
  <w15:docId w15:val="{E5424355-A821-4014-A870-C1426766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EA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E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8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3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35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8352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352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8352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835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1%80%D0%B0%D0%BD%D0%B8%D1%87%D0%BD%D1%8B%D0%B5_%D0%B2%D1%8B%D1%87%D0%B8%D1%81%D0%BB%D0%B5%D0%BD%D0%B8%D1%8F" TargetMode="External"/><Relationship Id="rId18" Type="http://schemas.openxmlformats.org/officeDocument/2006/relationships/hyperlink" Target="https://oncloud.ru/blog/2019/06/05/sravnenie-oblachnyh-i-tumannyh-vychislenij-dlya-sozdaniya-proektov-interneta-veshchej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5%D0%B7%D0%BE%D0%BF%D0%B0%D1%81%D0%BD%D0%BE%D1%81%D1%82%D1%8C_%D1%82%D1%83%D0%BC%D0%B0%D0%BD%D0%BD%D1%8B%D1%85_%D0%B2%D1%8B%D1%87%D0%B8%D1%81%D0%BB%D0%B5%D0%BD%D0%B8%D0%B9" TargetMode="External"/><Relationship Id="rId17" Type="http://schemas.openxmlformats.org/officeDocument/2006/relationships/hyperlink" Target="https://rb.ru/story/edge-compu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elent.ru/blog/ezhik-v-tuman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cloud4y/blog/467711/" TargetMode="External"/><Relationship Id="rId10" Type="http://schemas.openxmlformats.org/officeDocument/2006/relationships/hyperlink" Target="https://ru.wikipedia.org/wiki/%D0%98%D0%BD%D1%82%D0%B5%D1%80%D0%BD%D0%B5%D1%82_%D0%B2%D0%B5%D1%89%D0%B5%D0%B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tadviser.ru/index.php/%D0%A1%D1%82%D0%B0%D1%82%D1%8C%D1%8F:%D0%A2%D1%83%D0%BC%D0%B0%D0%BD%D0%BD%D1%8B%D0%B5_%D0%B2%D1%8B%D1%87%D0%B8%D1%81%D0%BB%D0%B5%D0%BD%D0%B8%D1%8F_%28Fog_computing%29#.D0.9F.D1.80.D0.B5.D0.B8.D0.BC.D1.83.D1.89.D0.B5.D1.81.D1.82.D0.B2.D0.B0_.D0.B8_.D0.BF.D1.80.D0.BE.D0.B3.D0.BD.D0.BE.D0.B7.D1.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0AC1-3B16-42AB-AB90-825F999D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2021-01-22T19:25:00Z</dcterms:created>
  <dcterms:modified xsi:type="dcterms:W3CDTF">2021-01-22T20:37:00Z</dcterms:modified>
</cp:coreProperties>
</file>