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标题 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网上书店系统分析</w:t>
      </w: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标题 6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　功能概述</w:t>
      </w: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05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前台系统功能：</w:t>
      </w:r>
    </w:p>
    <w:p>
      <w:pPr>
        <w:pStyle w:val="正文 A"/>
        <w:numPr>
          <w:ilvl w:val="0"/>
          <w:numId w:val="2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用户模块</w:t>
      </w:r>
    </w:p>
    <w:p>
      <w:pPr>
        <w:pStyle w:val="正文 A"/>
        <w:numPr>
          <w:ilvl w:val="0"/>
          <w:numId w:val="4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登录；</w:t>
      </w:r>
    </w:p>
    <w:p>
      <w:pPr>
        <w:pStyle w:val="正文 A"/>
        <w:numPr>
          <w:ilvl w:val="0"/>
          <w:numId w:val="4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注册；</w:t>
      </w:r>
    </w:p>
    <w:p>
      <w:pPr>
        <w:pStyle w:val="正文 A"/>
        <w:numPr>
          <w:ilvl w:val="0"/>
          <w:numId w:val="2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分类模块</w:t>
      </w:r>
    </w:p>
    <w:p>
      <w:pPr>
        <w:pStyle w:val="正文 A"/>
        <w:numPr>
          <w:ilvl w:val="0"/>
          <w:numId w:val="6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查看所有分类；</w:t>
      </w:r>
    </w:p>
    <w:p>
      <w:pPr>
        <w:pStyle w:val="正文 A"/>
        <w:numPr>
          <w:ilvl w:val="0"/>
          <w:numId w:val="2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图书模块</w:t>
      </w:r>
    </w:p>
    <w:p>
      <w:pPr>
        <w:pStyle w:val="正文 A"/>
        <w:numPr>
          <w:ilvl w:val="0"/>
          <w:numId w:val="6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查看所有图书；</w:t>
      </w:r>
    </w:p>
    <w:p>
      <w:pPr>
        <w:pStyle w:val="正文 A"/>
        <w:numPr>
          <w:ilvl w:val="0"/>
          <w:numId w:val="6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查看指定分类的图书；</w:t>
      </w:r>
    </w:p>
    <w:p>
      <w:pPr>
        <w:pStyle w:val="正文 A"/>
        <w:numPr>
          <w:ilvl w:val="0"/>
          <w:numId w:val="6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查看指定图书明细；</w:t>
      </w:r>
    </w:p>
    <w:p>
      <w:pPr>
        <w:pStyle w:val="正文 A"/>
        <w:numPr>
          <w:ilvl w:val="0"/>
          <w:numId w:val="2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购物车模块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添加图书到购物车（在图书明细中点击</w:t>
      </w:r>
      <w:r>
        <w:rPr>
          <w:rFonts w:ascii="Trebuchet MS" w:hAnsi="Trebuchet MS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添加到购物车</w:t>
      </w:r>
      <w:r>
        <w:rPr>
          <w:rFonts w:ascii="Trebuchet MS" w:hAnsi="Trebuchet MS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）；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删除购物车项；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查看购物车（点击</w:t>
      </w:r>
      <w:r>
        <w:rPr>
          <w:rFonts w:ascii="Trebuchet MS" w:hAnsi="Trebuchet MS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我的购物车</w:t>
      </w:r>
      <w:r>
        <w:rPr>
          <w:rFonts w:ascii="Trebuchet MS" w:hAnsi="Trebuchet MS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，或添加图书到购物车后会进入购物车列表中）；</w:t>
      </w:r>
    </w:p>
    <w:p>
      <w:pPr>
        <w:pStyle w:val="正文 A"/>
        <w:numPr>
          <w:ilvl w:val="0"/>
          <w:numId w:val="8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清空购物车；</w:t>
      </w:r>
    </w:p>
    <w:p>
      <w:pPr>
        <w:pStyle w:val="正文 A"/>
        <w:numPr>
          <w:ilvl w:val="0"/>
          <w:numId w:val="2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订单模块</w:t>
      </w:r>
    </w:p>
    <w:p>
      <w:pPr>
        <w:pStyle w:val="正文 A"/>
        <w:numPr>
          <w:ilvl w:val="0"/>
          <w:numId w:val="10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查看我的订单（点击</w:t>
      </w:r>
      <w:r>
        <w:rPr>
          <w:rFonts w:ascii="Trebuchet MS" w:hAnsi="Trebuchet MS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我的订单</w:t>
      </w:r>
      <w:r>
        <w:rPr>
          <w:rFonts w:ascii="Trebuchet MS" w:hAnsi="Trebuchet MS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）；</w:t>
      </w:r>
    </w:p>
    <w:p>
      <w:pPr>
        <w:pStyle w:val="正文 A"/>
        <w:numPr>
          <w:ilvl w:val="0"/>
          <w:numId w:val="10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订单明细（在订单列表中点击某个订单的</w:t>
      </w:r>
      <w:r>
        <w:rPr>
          <w:rFonts w:ascii="Trebuchet MS" w:hAnsi="Trebuchet MS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付款</w:t>
      </w:r>
      <w:r>
        <w:rPr>
          <w:rFonts w:ascii="Trebuchet MS" w:hAnsi="Trebuchet MS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也会显示当前订单）；</w:t>
      </w:r>
    </w:p>
    <w:p>
      <w:pPr>
        <w:pStyle w:val="正文 A"/>
        <w:numPr>
          <w:ilvl w:val="0"/>
          <w:numId w:val="12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生成订单（在购物车列表中点击</w:t>
      </w:r>
      <w:r>
        <w:rPr>
          <w:rFonts w:ascii="Trebuchet MS" w:hAnsi="Trebuchet MS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一键付款</w:t>
      </w:r>
      <w:r>
        <w:rPr>
          <w:rFonts w:ascii="Trebuchet MS" w:hAnsi="Trebuchet MS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生成订单，并显示生成的订单明细）；</w:t>
      </w:r>
    </w:p>
    <w:p>
      <w:pPr>
        <w:pStyle w:val="正文 A"/>
        <w:numPr>
          <w:ilvl w:val="0"/>
          <w:numId w:val="12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订单付款（在订单明细中点击</w:t>
      </w:r>
      <w:r>
        <w:rPr>
          <w:rFonts w:ascii="Trebuchet MS" w:hAnsi="Trebuchet MS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一键付款</w:t>
      </w:r>
      <w:r>
        <w:rPr>
          <w:rFonts w:ascii="Trebuchet MS" w:hAnsi="Trebuchet MS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，会访问银行）；</w:t>
      </w:r>
    </w:p>
    <w:p>
      <w:pPr>
        <w:pStyle w:val="正文 A"/>
        <w:numPr>
          <w:ilvl w:val="0"/>
          <w:numId w:val="12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确认收货（当后台订单管理中，把已付款订单状的订单修改为发货状态后，前台就会有</w:t>
      </w:r>
      <w:r>
        <w:rPr>
          <w:rFonts w:ascii="Trebuchet MS" w:hAnsi="Trebuchet MS" w:hint="default"/>
          <w:rtl w:val="0"/>
          <w:lang w:val="en-US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确认收货</w:t>
      </w:r>
      <w:r>
        <w:rPr>
          <w:rFonts w:ascii="Trebuchet MS" w:hAnsi="Trebuchet MS" w:hint="default"/>
          <w:rtl w:val="0"/>
          <w:lang w:val="en-US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的链接，但这需要完成后台功能后）；</w:t>
      </w: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文 A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05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后台系统功能：</w:t>
      </w:r>
    </w:p>
    <w:p>
      <w:pPr>
        <w:pStyle w:val="正文 A"/>
        <w:numPr>
          <w:ilvl w:val="0"/>
          <w:numId w:val="2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管理员模块</w:t>
      </w:r>
    </w:p>
    <w:p>
      <w:pPr>
        <w:pStyle w:val="正文 A"/>
        <w:numPr>
          <w:ilvl w:val="0"/>
          <w:numId w:val="14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登录后台；</w:t>
      </w:r>
    </w:p>
    <w:p>
      <w:pPr>
        <w:pStyle w:val="正文 A"/>
        <w:numPr>
          <w:ilvl w:val="0"/>
          <w:numId w:val="2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注册用户管理</w:t>
      </w:r>
    </w:p>
    <w:p>
      <w:pPr>
        <w:pStyle w:val="正文 A"/>
        <w:numPr>
          <w:ilvl w:val="0"/>
          <w:numId w:val="2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分类管理</w:t>
      </w:r>
    </w:p>
    <w:p>
      <w:pPr>
        <w:pStyle w:val="正文 A"/>
        <w:numPr>
          <w:ilvl w:val="0"/>
          <w:numId w:val="16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添加分类；</w:t>
      </w:r>
    </w:p>
    <w:p>
      <w:pPr>
        <w:pStyle w:val="正文 A"/>
        <w:numPr>
          <w:ilvl w:val="0"/>
          <w:numId w:val="16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修改分类；</w:t>
      </w:r>
    </w:p>
    <w:p>
      <w:pPr>
        <w:pStyle w:val="正文 A"/>
        <w:numPr>
          <w:ilvl w:val="0"/>
          <w:numId w:val="16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删除分类；</w:t>
      </w:r>
    </w:p>
    <w:p>
      <w:pPr>
        <w:pStyle w:val="正文 A"/>
        <w:numPr>
          <w:ilvl w:val="0"/>
          <w:numId w:val="2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图书管理</w:t>
      </w:r>
    </w:p>
    <w:p>
      <w:pPr>
        <w:pStyle w:val="正文 A"/>
        <w:numPr>
          <w:ilvl w:val="0"/>
          <w:numId w:val="18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添加图书（图片上传）；</w:t>
      </w:r>
    </w:p>
    <w:p>
      <w:pPr>
        <w:pStyle w:val="正文 A"/>
        <w:numPr>
          <w:ilvl w:val="0"/>
          <w:numId w:val="18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修改图书；</w:t>
      </w:r>
    </w:p>
    <w:p>
      <w:pPr>
        <w:pStyle w:val="正文 A"/>
        <w:numPr>
          <w:ilvl w:val="0"/>
          <w:numId w:val="18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删除图书；</w:t>
      </w:r>
    </w:p>
    <w:p>
      <w:pPr>
        <w:pStyle w:val="正文 A"/>
        <w:numPr>
          <w:ilvl w:val="0"/>
          <w:numId w:val="2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订单管理</w:t>
      </w:r>
    </w:p>
    <w:p>
      <w:pPr>
        <w:pStyle w:val="正文 A"/>
        <w:numPr>
          <w:ilvl w:val="0"/>
          <w:numId w:val="20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查看所有订单；</w:t>
      </w:r>
    </w:p>
    <w:p>
      <w:pPr>
        <w:pStyle w:val="正文 A"/>
        <w:numPr>
          <w:ilvl w:val="0"/>
          <w:numId w:val="20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查看未付款订单；</w:t>
      </w:r>
    </w:p>
    <w:p>
      <w:pPr>
        <w:pStyle w:val="正文 A"/>
        <w:numPr>
          <w:ilvl w:val="0"/>
          <w:numId w:val="20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查看未发货订单；</w:t>
      </w:r>
    </w:p>
    <w:p>
      <w:pPr>
        <w:pStyle w:val="正文 A"/>
        <w:numPr>
          <w:ilvl w:val="0"/>
          <w:numId w:val="20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查看未确认收货订单；</w:t>
      </w:r>
    </w:p>
    <w:p>
      <w:pPr>
        <w:pStyle w:val="正文 A"/>
        <w:numPr>
          <w:ilvl w:val="0"/>
          <w:numId w:val="20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查看完成订单；</w:t>
      </w:r>
    </w:p>
    <w:p>
      <w:pPr>
        <w:pStyle w:val="正文 A"/>
        <w:numPr>
          <w:ilvl w:val="0"/>
          <w:numId w:val="20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修改订单状态为发货；</w:t>
      </w:r>
    </w:p>
    <w:p>
      <w:pPr>
        <w:pStyle w:val="正文 A"/>
        <w:numPr>
          <w:ilvl w:val="0"/>
          <w:numId w:val="20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修改订单状态为确认收货（长时间不确认收货）；</w:t>
      </w:r>
    </w:p>
    <w:p>
      <w:pPr>
        <w:pStyle w:val="正文 A"/>
        <w:numPr>
          <w:ilvl w:val="0"/>
          <w:numId w:val="20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删除未付款订单（长时间不付款）；</w:t>
      </w: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　框架主页</w:t>
      </w: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文 A"/>
        <w:rPr>
          <w:rtl w:val="0"/>
        </w:rPr>
      </w:pPr>
      <w:r>
        <w:rPr>
          <w:rtl w:val="0"/>
        </w:rPr>
        <w:drawing>
          <wp:inline distT="0" distB="0" distL="0" distR="0">
            <wp:extent cx="5755948" cy="2948169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948" cy="29481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tl w:val="0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　登录</w:t>
      </w: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文 A"/>
        <w:rPr>
          <w:rtl w:val="0"/>
        </w:rPr>
      </w:pPr>
      <w:r>
        <w:rPr>
          <w:rtl w:val="0"/>
        </w:rPr>
        <w:drawing>
          <wp:inline distT="0" distB="0" distL="0" distR="0">
            <wp:extent cx="3810000" cy="226695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66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tl w:val="0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4</w:t>
      </w:r>
      <w:r>
        <w:rPr>
          <w:rFonts w:ascii="宋体" w:cs="宋体" w:hAnsi="宋体" w:eastAsia="宋体"/>
          <w:rtl w:val="0"/>
          <w:lang w:val="zh-TW" w:eastAsia="zh-TW"/>
        </w:rPr>
        <w:t>　注册</w:t>
      </w: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文 A"/>
        <w:rPr>
          <w:rtl w:val="0"/>
        </w:rPr>
      </w:pPr>
      <w:r>
        <w:rPr>
          <w:rtl w:val="0"/>
        </w:rPr>
        <w:drawing>
          <wp:inline distT="0" distB="0" distL="0" distR="0">
            <wp:extent cx="3476625" cy="215265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52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tl w:val="0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5</w:t>
      </w:r>
      <w:r>
        <w:rPr>
          <w:rFonts w:ascii="宋体" w:cs="宋体" w:hAnsi="宋体" w:eastAsia="宋体"/>
          <w:rtl w:val="0"/>
          <w:lang w:val="zh-TW" w:eastAsia="zh-TW"/>
        </w:rPr>
        <w:t>　显示所有图书</w:t>
      </w:r>
    </w:p>
    <w:p>
      <w:pPr>
        <w:pStyle w:val="正文 A"/>
        <w:rPr>
          <w:rtl w:val="0"/>
        </w:rPr>
      </w:pPr>
      <w:r>
        <w:rPr>
          <w:rtl w:val="0"/>
        </w:rPr>
        <w:drawing>
          <wp:inline distT="0" distB="0" distL="0" distR="0">
            <wp:extent cx="2610486" cy="168592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486" cy="1685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tl w:val="0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6</w:t>
      </w:r>
      <w:r>
        <w:rPr>
          <w:rFonts w:ascii="宋体" w:cs="宋体" w:hAnsi="宋体" w:eastAsia="宋体"/>
          <w:rtl w:val="0"/>
          <w:lang w:val="zh-TW" w:eastAsia="zh-TW"/>
        </w:rPr>
        <w:t>　显示分类图书</w:t>
      </w: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文 A"/>
        <w:rPr>
          <w:rtl w:val="0"/>
        </w:rPr>
      </w:pPr>
      <w:r>
        <w:rPr>
          <w:rtl w:val="0"/>
        </w:rPr>
        <w:drawing>
          <wp:inline distT="0" distB="0" distL="0" distR="0">
            <wp:extent cx="2943225" cy="150495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04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tl w:val="0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7</w:t>
      </w:r>
      <w:r>
        <w:rPr>
          <w:rFonts w:ascii="宋体" w:cs="宋体" w:hAnsi="宋体" w:eastAsia="宋体"/>
          <w:rtl w:val="0"/>
          <w:lang w:val="zh-TW" w:eastAsia="zh-TW"/>
        </w:rPr>
        <w:t>　显示图书明细</w:t>
      </w:r>
    </w:p>
    <w:p>
      <w:pPr>
        <w:pStyle w:val="正文 A"/>
        <w:rPr>
          <w:rtl w:val="0"/>
        </w:rPr>
      </w:pPr>
      <w:r>
        <w:rPr>
          <w:rtl w:val="0"/>
        </w:rPr>
        <w:drawing>
          <wp:inline distT="0" distB="0" distL="0" distR="0">
            <wp:extent cx="3714750" cy="260985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09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tl w:val="0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8</w:t>
      </w:r>
      <w:r>
        <w:rPr>
          <w:rFonts w:ascii="宋体" w:cs="宋体" w:hAnsi="宋体" w:eastAsia="宋体"/>
          <w:rtl w:val="0"/>
          <w:lang w:val="zh-TW" w:eastAsia="zh-TW"/>
        </w:rPr>
        <w:t>　添加到购物车</w:t>
      </w: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文 A"/>
        <w:rPr>
          <w:rtl w:val="0"/>
        </w:rPr>
      </w:pPr>
      <w:r>
        <w:rPr>
          <w:rtl w:val="0"/>
        </w:rPr>
        <w:drawing>
          <wp:inline distT="0" distB="0" distL="0" distR="0">
            <wp:extent cx="4772025" cy="3476625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76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tl w:val="0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9</w:t>
      </w:r>
      <w:r>
        <w:rPr>
          <w:rFonts w:ascii="宋体" w:cs="宋体" w:hAnsi="宋体" w:eastAsia="宋体"/>
          <w:rtl w:val="0"/>
          <w:lang w:val="zh-TW" w:eastAsia="zh-TW"/>
        </w:rPr>
        <w:t>　删除购物车项</w:t>
      </w: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文 A"/>
        <w:rPr>
          <w:rtl w:val="0"/>
        </w:rPr>
      </w:pPr>
      <w:r>
        <w:rPr>
          <w:rtl w:val="0"/>
        </w:rPr>
        <w:drawing>
          <wp:inline distT="0" distB="0" distL="0" distR="0">
            <wp:extent cx="5210810" cy="1628775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1628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tl w:val="0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　清空购物车</w:t>
      </w: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文 A"/>
        <w:rPr>
          <w:rtl w:val="0"/>
        </w:rPr>
      </w:pPr>
      <w:r>
        <w:rPr>
          <w:rtl w:val="0"/>
        </w:rPr>
        <w:drawing>
          <wp:inline distT="0" distB="0" distL="0" distR="0">
            <wp:extent cx="4600575" cy="135255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52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tl w:val="0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11</w:t>
      </w:r>
      <w:r>
        <w:rPr>
          <w:rFonts w:ascii="宋体" w:cs="宋体" w:hAnsi="宋体" w:eastAsia="宋体"/>
          <w:rtl w:val="0"/>
          <w:lang w:val="zh-TW" w:eastAsia="zh-TW"/>
        </w:rPr>
        <w:t>　我的购物车</w:t>
      </w: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文 A"/>
        <w:rPr>
          <w:rtl w:val="0"/>
        </w:rPr>
      </w:pPr>
      <w:r>
        <w:rPr>
          <w:rtl w:val="0"/>
        </w:rPr>
        <w:drawing>
          <wp:inline distT="0" distB="0" distL="0" distR="0">
            <wp:extent cx="3600450" cy="253365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33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tl w:val="0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12</w:t>
      </w:r>
      <w:r>
        <w:rPr>
          <w:rFonts w:ascii="宋体" w:cs="宋体" w:hAnsi="宋体" w:eastAsia="宋体"/>
          <w:rtl w:val="0"/>
          <w:lang w:val="zh-TW" w:eastAsia="zh-TW"/>
        </w:rPr>
        <w:t>　生成订单</w:t>
      </w: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文 A"/>
        <w:rPr>
          <w:rtl w:val="0"/>
        </w:rPr>
      </w:pPr>
      <w:r>
        <w:rPr>
          <w:rtl w:val="0"/>
        </w:rPr>
        <w:drawing>
          <wp:inline distT="0" distB="0" distL="0" distR="0">
            <wp:extent cx="4229735" cy="3486785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34867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tl w:val="0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13</w:t>
      </w:r>
      <w:r>
        <w:rPr>
          <w:rFonts w:ascii="宋体" w:cs="宋体" w:hAnsi="宋体" w:eastAsia="宋体"/>
          <w:rtl w:val="0"/>
          <w:lang w:val="zh-TW" w:eastAsia="zh-TW"/>
        </w:rPr>
        <w:t>　我的订单</w:t>
      </w: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文 A"/>
        <w:rPr>
          <w:rtl w:val="0"/>
        </w:rPr>
      </w:pPr>
      <w:r>
        <w:rPr>
          <w:rtl w:val="0"/>
        </w:rPr>
        <w:drawing>
          <wp:inline distT="0" distB="0" distL="0" distR="0">
            <wp:extent cx="3990975" cy="2238375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38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tl w:val="0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14</w:t>
      </w:r>
      <w:r>
        <w:rPr>
          <w:rFonts w:ascii="宋体" w:cs="宋体" w:hAnsi="宋体" w:eastAsia="宋体"/>
          <w:rtl w:val="0"/>
          <w:lang w:val="zh-TW" w:eastAsia="zh-TW"/>
        </w:rPr>
        <w:t>　查看未付款订单</w:t>
      </w:r>
    </w:p>
    <w:p>
      <w:pPr>
        <w:pStyle w:val="正文 A"/>
        <w:rPr>
          <w:rtl w:val="0"/>
        </w:rPr>
      </w:pPr>
      <w:r>
        <w:rPr>
          <w:rtl w:val="0"/>
        </w:rPr>
        <w:drawing>
          <wp:inline distT="0" distB="0" distL="0" distR="0">
            <wp:extent cx="4277360" cy="3382010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33820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tl w:val="0"/>
        </w:rPr>
      </w:pP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  <w:r>
        <w:rPr>
          <w:rtl w:val="0"/>
          <w:lang w:val="en-US"/>
        </w:rPr>
        <w:t>15</w:t>
      </w:r>
      <w:r>
        <w:rPr>
          <w:rFonts w:ascii="宋体" w:cs="宋体" w:hAnsi="宋体" w:eastAsia="宋体"/>
          <w:rtl w:val="0"/>
          <w:lang w:val="zh-TW" w:eastAsia="zh-TW"/>
        </w:rPr>
        <w:t>　订单付款</w:t>
      </w:r>
    </w:p>
    <w:p>
      <w:pPr>
        <w:pStyle w:val="正文 A"/>
        <w:rPr>
          <w:rFonts w:ascii="宋体" w:cs="宋体" w:hAnsi="宋体" w:eastAsia="宋体"/>
          <w:rtl w:val="0"/>
          <w:lang w:val="zh-TW" w:eastAsia="zh-TW"/>
        </w:rPr>
      </w:pPr>
    </w:p>
    <w:p>
      <w:pPr>
        <w:pStyle w:val="正文 A"/>
        <w:rPr>
          <w:rtl w:val="0"/>
        </w:rPr>
      </w:pPr>
      <w:r>
        <w:rPr>
          <w:rtl w:val="0"/>
        </w:rPr>
        <w:drawing>
          <wp:inline distT="0" distB="0" distL="0" distR="0">
            <wp:extent cx="5757958" cy="4162721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958" cy="41627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  <w:rPr>
          <w:rtl w:val="0"/>
        </w:rPr>
      </w:pPr>
    </w:p>
    <w:p>
      <w:pPr>
        <w:pStyle w:val="正文 A"/>
      </w:pPr>
      <w:r>
        <w:rPr>
          <w:rtl w:val="0"/>
        </w:rPr>
      </w:r>
    </w:p>
    <w:sectPr>
      <w:headerReference w:type="default" r:id="rId18"/>
      <w:footerReference w:type="default" r:id="rId1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bullet"/>
      <w:suff w:val="tab"/>
      <w:lvlText w:val="●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76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19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61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03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45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87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29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71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13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bullet"/>
      <w:suff w:val="tab"/>
      <w:lvlText w:val="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185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55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97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39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81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23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5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07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49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bullet"/>
      <w:suff w:val="tab"/>
      <w:lvlText w:val="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185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55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97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39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81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23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5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07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49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bullet"/>
      <w:suff w:val="tab"/>
      <w:lvlText w:val="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185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55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97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39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81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23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5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07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49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bullet"/>
      <w:suff w:val="tab"/>
      <w:lvlText w:val="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185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55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97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39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81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23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5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07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49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已导入的样式“6”"/>
  </w:abstractNum>
  <w:abstractNum w:abstractNumId="11">
    <w:multiLevelType w:val="hybridMultilevel"/>
    <w:styleLink w:val="已导入的样式“6”"/>
    <w:lvl w:ilvl="0">
      <w:start w:val="1"/>
      <w:numFmt w:val="bullet"/>
      <w:suff w:val="tab"/>
      <w:lvlText w:val="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185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55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97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39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81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23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5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07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49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已导入的样式“7”"/>
  </w:abstractNum>
  <w:abstractNum w:abstractNumId="13">
    <w:multiLevelType w:val="hybridMultilevel"/>
    <w:styleLink w:val="已导入的样式“7”"/>
    <w:lvl w:ilvl="0">
      <w:start w:val="1"/>
      <w:numFmt w:val="bullet"/>
      <w:suff w:val="tab"/>
      <w:lvlText w:val="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185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55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97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39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81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23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5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07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49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已导入的样式“8”"/>
  </w:abstractNum>
  <w:abstractNum w:abstractNumId="15">
    <w:multiLevelType w:val="hybridMultilevel"/>
    <w:styleLink w:val="已导入的样式“8”"/>
    <w:lvl w:ilvl="0">
      <w:start w:val="1"/>
      <w:numFmt w:val="bullet"/>
      <w:suff w:val="tab"/>
      <w:lvlText w:val="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185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55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97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39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81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23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5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07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49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已导入的样式“9”"/>
  </w:abstractNum>
  <w:abstractNum w:abstractNumId="17">
    <w:multiLevelType w:val="hybridMultilevel"/>
    <w:styleLink w:val="已导入的样式“9”"/>
    <w:lvl w:ilvl="0">
      <w:start w:val="1"/>
      <w:numFmt w:val="bullet"/>
      <w:suff w:val="tab"/>
      <w:lvlText w:val="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185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55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97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39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81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23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5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07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49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已导入的样式“10”"/>
  </w:abstractNum>
  <w:abstractNum w:abstractNumId="19">
    <w:multiLevelType w:val="hybridMultilevel"/>
    <w:styleLink w:val="已导入的样式“10”"/>
    <w:lvl w:ilvl="0">
      <w:start w:val="1"/>
      <w:numFmt w:val="bullet"/>
      <w:suff w:val="tab"/>
      <w:lvlText w:val="➢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185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55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97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39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81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23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5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07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493" w:hanging="36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标题 1">
    <w:name w:val="标题 1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6">
    <w:name w:val="标题 6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40" w:after="64" w:line="320" w:lineRule="auto"/>
      <w:ind w:left="0" w:right="0" w:firstLine="0"/>
      <w:jc w:val="both"/>
      <w:outlineLvl w:val="5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7"/>
      </w:numPr>
    </w:pPr>
  </w:style>
  <w:style w:type="numbering" w:styleId="已导入的样式“5”">
    <w:name w:val="已导入的样式“5”"/>
    <w:pPr>
      <w:numPr>
        <w:numId w:val="9"/>
      </w:numPr>
    </w:pPr>
  </w:style>
  <w:style w:type="numbering" w:styleId="已导入的样式“6”">
    <w:name w:val="已导入的样式“6”"/>
    <w:pPr>
      <w:numPr>
        <w:numId w:val="11"/>
      </w:numPr>
    </w:pPr>
  </w:style>
  <w:style w:type="numbering" w:styleId="已导入的样式“7”">
    <w:name w:val="已导入的样式“7”"/>
    <w:pPr>
      <w:numPr>
        <w:numId w:val="13"/>
      </w:numPr>
    </w:pPr>
  </w:style>
  <w:style w:type="numbering" w:styleId="已导入的样式“8”">
    <w:name w:val="已导入的样式“8”"/>
    <w:pPr>
      <w:numPr>
        <w:numId w:val="15"/>
      </w:numPr>
    </w:pPr>
  </w:style>
  <w:style w:type="numbering" w:styleId="已导入的样式“9”">
    <w:name w:val="已导入的样式“9”"/>
    <w:pPr>
      <w:numPr>
        <w:numId w:val="17"/>
      </w:numPr>
    </w:pPr>
  </w:style>
  <w:style w:type="numbering" w:styleId="已导入的样式“10”">
    <w:name w:val="已导入的样式“10”"/>
    <w:pPr>
      <w:numPr>
        <w:numId w:val="1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