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E2761"/>
          <w:sz w:val="56"/>
          <w:szCs w:val="56"/>
        </w:rPr>
        <w:t xml:space="preserve">요구사항 정의서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3D5AFE"/>
          <w:sz w:val="26"/>
          <w:szCs w:val="26"/>
        </w:rPr>
        <w:t xml:space="preserve">자동화 검증시스템 서비스 개선 및 확장 기능 개발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i/>
          <w:iCs/>
          <w:color w:val="6B7893"/>
          <w:sz w:val="20"/>
          <w:szCs w:val="20"/>
        </w:rPr>
        <w:t xml:space="preserve">Selenium 기반 웹 서비스 테스트 자동화 프레임워크 구축 중심 프로토타입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sz w:val="20"/>
          <w:szCs w:val="20"/>
        </w:rPr>
        <w:t xml:space="preserve">인하공업전문대학 컴퓨터정보공학과(심화)  ·  웹프레임워크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0"/>
          <w:szCs w:val="20"/>
        </w:rPr>
        <w:t xml:space="preserve">작성자: 상현 (학번 202647026)   |   단계: 분석(1~2주)   |   버전: v1.0</w:t>
      </w:r>
    </w:p>
    <w:p>
      <w:pPr>
        <w:jc w:val="center"/>
      </w:pPr>
      <w:r>
        <w:rPr>
          <w:rFonts w:ascii="malgun gothic" w:cs="malgun gothic" w:eastAsia="malgun gothic" w:hAnsi="malgun gothic"/>
          <w:color w:val="6B7893"/>
          <w:sz w:val="20"/>
          <w:szCs w:val="20"/>
        </w:rPr>
        <w:t xml:space="preserve">작성일: 2026-09-12</w:t>
      </w:r>
    </w:p>
    <w:p>
      <w:r>
        <w:br w:type="page"/>
      </w:r>
    </w:p>
    <w:p>
      <w:pPr>
        <w:pStyle w:val="Heading1"/>
      </w:pPr>
      <w:r>
        <w:t xml:space="preserve">1. 문서 개요</w:t>
      </w:r>
    </w:p>
    <w:p>
      <w:pPr>
        <w:pStyle w:val="Heading2"/>
      </w:pPr>
      <w:r>
        <w:t xml:space="preserve">1.1 목적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21"/>
          <w:szCs w:val="21"/>
        </w:rPr>
        <w:t xml:space="preserve">본 문서는 「자동화 검증시스템 서비스 개선 및 확장 기능 개발」 과업지시서(발주기관: ETRI 부설 국가보안기술연구소)를 기반으로 한 웹프레임워크 교과목 팀별(1인) 프로젝트의 기능/비기능 요구사항을 정의한다. 개발계획상 분석 단계(1~2주)의 핵심 산출물로, 이후 설계·구현·테스트·안정화 단계의 판단 기준이 되는 문서로 활용한다.</w:t>
      </w:r>
    </w:p>
    <w:p>
      <w:pPr>
        <w:pStyle w:val="Heading2"/>
      </w:pPr>
      <w:r>
        <w:t xml:space="preserve">1.2 문서 범위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21"/>
          <w:szCs w:val="21"/>
        </w:rPr>
        <w:t xml:space="preserve">원본 과업지시서의 요구사항 중 1인 15주 프로젝트로 시연 가능한 범위로 축소·재정의한 웹 서비스 프로토타입과, 본 프로젝트의 핵심 목표인 Selenium 기반 테스트 자동화 프레임워크에 대한 요구사항을 다룬다. 원본 과업의 실 운영 인프라, 실제 개인정보 연동, 실제 암호모듈 시험 로직 등 프로덕션 수준의 구현은 범위에서 제외한다.</w:t>
      </w:r>
    </w:p>
    <w:p>
      <w:pPr>
        <w:pStyle w:val="Heading2"/>
      </w:pPr>
      <w:r>
        <w:t xml:space="preserve">1.3 참고 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과업지시서 「자동화 검증시스템 서비스 개선 및 확장 기능 개발」 (ETRI 부설 국가보안기술연구소, 2026.7)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팀별 계획서 「자동화 검증시스템 서비스 개선 및 확장 기능 개발」 (상현, 2026)</w:t>
      </w:r>
    </w:p>
    <w:p>
      <w:pPr>
        <w:spacing w:after="80"/>
      </w:pPr>
    </w:p>
    <w:p>
      <w:pPr>
        <w:pStyle w:val="Heading2"/>
      </w:pPr>
      <w:r>
        <w:t xml:space="preserve">1.4 용어 정의</w:t>
      </w:r>
    </w:p>
    <w:tbl>
      <w:tblPr>
        <w:tblW w:type="dxa" w:w="9360"/>
        <w:tblBorders>
          <w:top w:val="single" w:color="CBD3E1" w:sz="4"/>
          <w:left w:val="single" w:color="CBD3E1" w:sz="4"/>
          <w:bottom w:val="single" w:color="CBD3E1" w:sz="4"/>
          <w:right w:val="single" w:color="CBD3E1" w:sz="4"/>
          <w:insideH w:val="single" w:color="E3E7F0" w:sz="4"/>
          <w:insideV w:val="single" w:color="E3E7F0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756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CAVP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Cryptographic Algorithm Validation Program. 암호 알고리즘 구현 적합성 시험 프로그램</w:t>
            </w:r>
          </w:p>
        </w:tc>
      </w:tr>
      <w:tr>
        <w:tc>
          <w:tcPr>
            <w:tcW w:type="dxa" w:w="18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KCMVP</w:t>
            </w:r>
          </w:p>
        </w:tc>
        <w:tc>
          <w:tcPr>
            <w:tcW w:type="dxa" w:w="756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Korea Cryptographic Module Validation Program. 국내 암호모듈 검증 제도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가명정보 / 익명정보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추가 정보 없이는 특정 개인을 알아볼 수 없도록(가명) 또는 알아볼 수 없게(익명) 처리한 개인정보</w:t>
            </w:r>
          </w:p>
        </w:tc>
      </w:tr>
      <w:tr>
        <w:tc>
          <w:tcPr>
            <w:tcW w:type="dxa" w:w="18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POM</w:t>
            </w:r>
          </w:p>
        </w:tc>
        <w:tc>
          <w:tcPr>
            <w:tcW w:type="dxa" w:w="756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Page Object Model. 웹 UI 요소를 페이지 단위 객체로 캡슐화하는 테스트 자동화 설계 패턴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회귀 테스트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기능 변경·버그 수정 후 기존 기능이 정상 동작하는지 반복 검증하는 테스트</w:t>
            </w:r>
          </w:p>
        </w:tc>
      </w:tr>
      <w:tr>
        <w:tc>
          <w:tcPr>
            <w:tcW w:type="dxa" w:w="18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MoSCoW</w:t>
            </w:r>
          </w:p>
        </w:tc>
        <w:tc>
          <w:tcPr>
            <w:tcW w:type="dxa" w:w="756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요구사항 우선순위 분류 기법: Must(필수) / Should(권장) / Could(선택) / Won't(제외)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프로젝트 개요</w:t>
      </w:r>
    </w:p>
    <w:p>
      <w:pPr>
        <w:pStyle w:val="Heading2"/>
      </w:pPr>
      <w:r>
        <w:t xml:space="preserve">2.1 배경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21"/>
          <w:szCs w:val="21"/>
        </w:rPr>
        <w:t xml:space="preserve">발주기관은 2023년 11월부터 암호모듈(CAVP/KCMVP) 시험 온라인 서비스를 운영 중이며, 개인정보보호 강화(가명·익명정보 전환), CAVP 시험 자동화 범위 확장, 검증서 위변조 탐지, 기존 서비스 유지보수를 목표로 하는 확장 개발 과업을 발주하였다. 본 프로젝트는 이 과업지시서를 벤치마킹하여, 1인 학생이 15주 동안 수행 가능한 학습 프로젝트로 재구성한 것이다.</w:t>
      </w:r>
    </w:p>
    <w:p>
      <w:pPr>
        <w:pStyle w:val="Heading2"/>
      </w:pPr>
      <w:r>
        <w:t xml:space="preserve">2.2 프로젝트 목표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원본 과업의 핵심 요구사항을 축소된 웹 서비스로 구현한다.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해당 웹 서비스에 대한 Selenium 기반 테스트 자동화 프레임워크를 설계·구현한다.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반복적인 회귀 테스트를 자동화하여 기능 변경 시 오류를 조기에 발견할 수 있는 체계를 마련한다.</w:t>
      </w:r>
    </w:p>
    <w:p>
      <w:pPr>
        <w:spacing w:after="80"/>
      </w:pPr>
    </w:p>
    <w:p>
      <w:pPr>
        <w:pStyle w:val="Heading2"/>
      </w:pPr>
      <w:r>
        <w:t xml:space="preserve">2.3 프로젝트 범위</w:t>
      </w:r>
    </w:p>
    <w:tbl>
      <w:tblPr>
        <w:tblW w:type="dxa" w:w="9360"/>
        <w:tblBorders>
          <w:top w:val="single" w:color="CBD3E1" w:sz="4"/>
          <w:left w:val="single" w:color="CBD3E1" w:sz="4"/>
          <w:bottom w:val="single" w:color="CBD3E1" w:sz="4"/>
          <w:right w:val="single" w:color="CBD3E1" w:sz="4"/>
          <w:insideH w:val="single" w:color="E3E7F0" w:sz="4"/>
          <w:insideV w:val="single" w:color="E3E7F0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88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포함 (In-Scope)</w:t>
            </w:r>
          </w:p>
        </w:tc>
        <w:tc>
          <w:tcPr>
            <w:tcW w:type="dxa" w:w="388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제외 (Out-of-Scope)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웹 서비스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로그인, 가명·익명처리 모의, CAVP 신청/조회, 검증서 이력/위변조 표시(더미 데이터 기반)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실제 암호모듈 시험 로직, 실 개인정보 DB 연동, 운영 인프라 배포</w:t>
            </w:r>
          </w:p>
        </w:tc>
      </w:tr>
      <w:tr>
        <w:tc>
          <w:tcPr>
            <w:tcW w:type="dxa" w:w="16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테스트 자동화</w:t>
            </w:r>
          </w:p>
        </w:tc>
        <w:tc>
          <w:tcPr>
            <w:tcW w:type="dxa" w:w="388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POM 구조, 정상/비정상 시나리오, 회귀 스위트, HTML 리포트</w:t>
            </w:r>
          </w:p>
        </w:tc>
        <w:tc>
          <w:tcPr>
            <w:tcW w:type="dxa" w:w="388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성능/부하 테스트 전문 도구 연동, 모바일·크로스브라우저 매트릭스 전수 테스트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문서화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요구사항 정의서, 설계서, 테스트 결과서, 매뉴얼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정식 감리·인증 심사 대응 문서</w:t>
            </w:r>
          </w:p>
        </w:tc>
      </w:tr>
    </w:tbl>
    <w:p>
      <w:pPr>
        <w:pStyle w:val="Heading1"/>
      </w:pPr>
      <w:r>
        <w:t xml:space="preserve">3. 이해관계자 및 사용자 유형</w:t>
      </w:r>
    </w:p>
    <w:tbl>
      <w:tblPr>
        <w:tblW w:type="dxa" w:w="9360"/>
        <w:tblBorders>
          <w:top w:val="single" w:color="CBD3E1" w:sz="4"/>
          <w:left w:val="single" w:color="CBD3E1" w:sz="4"/>
          <w:bottom w:val="single" w:color="CBD3E1" w:sz="4"/>
          <w:right w:val="single" w:color="CBD3E1" w:sz="4"/>
          <w:insideH w:val="single" w:color="E3E7F0" w:sz="4"/>
          <w:insideV w:val="single" w:color="E3E7F0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378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378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니즈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개인 사용자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본인 명의로 시험/검증서 조회를 신청하는 일반 사용자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간편한 가입/로그인, 신청 현황 확인</w:t>
            </w:r>
          </w:p>
        </w:tc>
      </w:tr>
      <w:tr>
        <w:tc>
          <w:tcPr>
            <w:tcW w:type="dxa" w:w="18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기업 사용자</w:t>
            </w:r>
          </w:p>
        </w:tc>
        <w:tc>
          <w:tcPr>
            <w:tcW w:type="dxa" w:w="378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제품 단위로 CAVP 시험을 신청하는 기업 담당자</w:t>
            </w:r>
          </w:p>
        </w:tc>
        <w:tc>
          <w:tcPr>
            <w:tcW w:type="dxa" w:w="378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다건 신청 관리, 검증서 이력 조회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기관 사용자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정책·운영 목적으로 접근하는 기관 관계자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위변조 탐지 결과 확인, 통계성 조회</w:t>
            </w:r>
          </w:p>
        </w:tc>
      </w:tr>
      <w:tr>
        <w:tc>
          <w:tcPr>
            <w:tcW w:type="dxa" w:w="18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개발자(본인)</w:t>
            </w:r>
          </w:p>
        </w:tc>
        <w:tc>
          <w:tcPr>
            <w:tcW w:type="dxa" w:w="378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웹 서비스 및 테스트 자동화 프레임워크를 설계·구현·검증하는 1인 개발자</w:t>
            </w:r>
          </w:p>
        </w:tc>
        <w:tc>
          <w:tcPr>
            <w:tcW w:type="dxa" w:w="378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재사용 가능한 테스트 자산, 신뢰도 높은 회귀 테스트 결과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기능 요구사항 (Functional Requirements)</w:t>
      </w:r>
    </w:p>
    <w:p>
      <w:pPr>
        <w:pStyle w:val="Heading2"/>
      </w:pPr>
      <w:r>
        <w:t xml:space="preserve">4.1 웹 서비스 기능 요구사항</w:t>
      </w:r>
    </w:p>
    <w:tbl>
      <w:tblPr>
        <w:tblW w:type="dxa" w:w="9360"/>
        <w:tblBorders>
          <w:top w:val="single" w:color="CBD3E1" w:sz="4"/>
          <w:left w:val="single" w:color="CBD3E1" w:sz="4"/>
          <w:bottom w:val="single" w:color="CBD3E1" w:sz="4"/>
          <w:right w:val="single" w:color="CBD3E1" w:sz="4"/>
          <w:insideH w:val="single" w:color="E3E7F0" w:sz="4"/>
          <w:insideV w:val="single" w:color="E3E7F0" w:sz="4"/>
        </w:tblBorders>
      </w:tblPr>
      <w:tblGrid>
        <w:gridCol w:w="700"/>
        <w:gridCol w:w="1700"/>
        <w:gridCol w:w="3900"/>
        <w:gridCol w:w="1100"/>
        <w:gridCol w:w="1960"/>
      </w:tblGrid>
      <w:tr>
        <w:trPr>
          <w:tblHeader/>
        </w:trPr>
        <w:tc>
          <w:tcPr>
            <w:tcW w:type="dxa" w:w="7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요구사항명</w:t>
            </w:r>
          </w:p>
        </w:tc>
        <w:tc>
          <w:tcPr>
            <w:tcW w:type="dxa" w:w="39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11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196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원본 과업 매핑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FR-01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회원가입/로그인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개인/기업/기관 유형을 구분하여 가입하고 로그인할 수 있다.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Must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사용자 유형별 기능 개선</w:t>
            </w:r>
          </w:p>
        </w:tc>
      </w:tr>
      <w:tr>
        <w:tc>
          <w:tcPr>
            <w:tcW w:type="dxa" w:w="7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FR-02</w:t>
            </w:r>
          </w:p>
        </w:tc>
        <w:tc>
          <w:tcPr>
            <w:tcW w:type="dxa" w:w="17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가명·익명정보 처리 모의</w:t>
            </w:r>
          </w:p>
        </w:tc>
        <w:tc>
          <w:tcPr>
            <w:tcW w:type="dxa" w:w="39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더미 개인정보를 가명/익명 처리 규칙에 따라 변환하여 저장·조회한다.</w:t>
            </w:r>
          </w:p>
        </w:tc>
        <w:tc>
          <w:tcPr>
            <w:tcW w:type="dxa" w:w="11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Must</w:t>
            </w:r>
          </w:p>
        </w:tc>
        <w:tc>
          <w:tcPr>
            <w:tcW w:type="dxa" w:w="196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가명·익명 정보 활용체계 전환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FR-03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CAVP 시험 신청/조회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사용자가 CAVP 시험을 신청하고 진행 상태를 조회할 수 있다.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Must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향상된 CAVP 시험 및 자동화 범위 확장</w:t>
            </w:r>
          </w:p>
        </w:tc>
      </w:tr>
      <w:tr>
        <w:tc>
          <w:tcPr>
            <w:tcW w:type="dxa" w:w="7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FR-04</w:t>
            </w:r>
          </w:p>
        </w:tc>
        <w:tc>
          <w:tcPr>
            <w:tcW w:type="dxa" w:w="17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검증서 이력 조회</w:t>
            </w:r>
          </w:p>
        </w:tc>
        <w:tc>
          <w:tcPr>
            <w:tcW w:type="dxa" w:w="39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발급된 검증서 목록과 상세 정보를 조회할 수 있다.</w:t>
            </w:r>
          </w:p>
        </w:tc>
        <w:tc>
          <w:tcPr>
            <w:tcW w:type="dxa" w:w="11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Should</w:t>
            </w:r>
          </w:p>
        </w:tc>
        <w:tc>
          <w:tcPr>
            <w:tcW w:type="dxa" w:w="196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검증서 발급/관리 Lifecycle 관리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FR-05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위변조 탐지 결과 표시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검증서의 위변조 여부 점검 결과를 화면에 표시한다(모의 판정 로직).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Should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검증서 위변조 탐지</w:t>
            </w:r>
          </w:p>
        </w:tc>
      </w:tr>
      <w:tr>
        <w:tc>
          <w:tcPr>
            <w:tcW w:type="dxa" w:w="7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FR-06</w:t>
            </w:r>
          </w:p>
        </w:tc>
        <w:tc>
          <w:tcPr>
            <w:tcW w:type="dxa" w:w="17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관리자 대시보드</w:t>
            </w:r>
          </w:p>
        </w:tc>
        <w:tc>
          <w:tcPr>
            <w:tcW w:type="dxa" w:w="39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신청/처리 현황을 요약하여 확인할 수 있는 관리자 화면을 제공한다.</w:t>
            </w:r>
          </w:p>
        </w:tc>
        <w:tc>
          <w:tcPr>
            <w:tcW w:type="dxa" w:w="11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Could</w:t>
            </w:r>
          </w:p>
        </w:tc>
        <w:tc>
          <w:tcPr>
            <w:tcW w:type="dxa" w:w="196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서비스 개선 및 최적화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테스트 자동화 기능 요구사항 (핵심)</w:t>
      </w:r>
    </w:p>
    <w:tbl>
      <w:tblPr>
        <w:tblW w:type="dxa" w:w="9360"/>
        <w:tblBorders>
          <w:top w:val="single" w:color="CBD3E1" w:sz="4"/>
          <w:left w:val="single" w:color="CBD3E1" w:sz="4"/>
          <w:bottom w:val="single" w:color="CBD3E1" w:sz="4"/>
          <w:right w:val="single" w:color="CBD3E1" w:sz="4"/>
          <w:insideH w:val="single" w:color="E3E7F0" w:sz="4"/>
          <w:insideV w:val="single" w:color="E3E7F0" w:sz="4"/>
        </w:tblBorders>
      </w:tblPr>
      <w:tblGrid>
        <w:gridCol w:w="700"/>
        <w:gridCol w:w="1700"/>
        <w:gridCol w:w="3900"/>
        <w:gridCol w:w="1100"/>
        <w:gridCol w:w="1960"/>
      </w:tblGrid>
      <w:tr>
        <w:trPr>
          <w:tblHeader/>
        </w:trPr>
        <w:tc>
          <w:tcPr>
            <w:tcW w:type="dxa" w:w="7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요구사항명</w:t>
            </w:r>
          </w:p>
        </w:tc>
        <w:tc>
          <w:tcPr>
            <w:tcW w:type="dxa" w:w="39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11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196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원본 과업 매핑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FR-10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POM 기반 프레임워크 구조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화면 요소를 페이지 객체로 캡슐화하여 테스트 코드의 재사용성과 유지보수성을 확보한다.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Must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7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FR-11</w:t>
            </w:r>
          </w:p>
        </w:tc>
        <w:tc>
          <w:tcPr>
            <w:tcW w:type="dxa" w:w="17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정상/비정상 시나리오 테스트 케이스</w:t>
            </w:r>
          </w:p>
        </w:tc>
        <w:tc>
          <w:tcPr>
            <w:tcW w:type="dxa" w:w="39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FR-01~FR-06 각 기능에 대해 정상 동작과 예외 상황(비정상 입력 등)을 검증하는 케이스를 작성한다.</w:t>
            </w:r>
          </w:p>
        </w:tc>
        <w:tc>
          <w:tcPr>
            <w:tcW w:type="dxa" w:w="11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Must</w:t>
            </w:r>
          </w:p>
        </w:tc>
        <w:tc>
          <w:tcPr>
            <w:tcW w:type="dxa" w:w="196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6. 검수 기준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FR-12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회귀 테스트 스위트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기능 변경·버그 수정 후 관련 테스트 케이스를 자동으로 재실행하는 스위트를 구성한다.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Must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단위/연동 테스트</w:t>
            </w:r>
          </w:p>
        </w:tc>
      </w:tr>
      <w:tr>
        <w:tc>
          <w:tcPr>
            <w:tcW w:type="dxa" w:w="7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FR-13</w:t>
            </w:r>
          </w:p>
        </w:tc>
        <w:tc>
          <w:tcPr>
            <w:tcW w:type="dxa" w:w="17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테스트 결과 리포트 자동 생성</w:t>
            </w:r>
          </w:p>
        </w:tc>
        <w:tc>
          <w:tcPr>
            <w:tcW w:type="dxa" w:w="39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테스트 실행 결과를 HTML 리포트 형태로 자동 생성한다.</w:t>
            </w:r>
          </w:p>
        </w:tc>
        <w:tc>
          <w:tcPr>
            <w:tcW w:type="dxa" w:w="11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Should</w:t>
            </w:r>
          </w:p>
        </w:tc>
        <w:tc>
          <w:tcPr>
            <w:tcW w:type="dxa" w:w="196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FR-14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연동 테스트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회원가입→신청→조회 등 여러 화면에 걸친 시나리오를 하나의 흐름으로 검증한다.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Should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기존 시스템 연동 테스트</w:t>
            </w:r>
          </w:p>
        </w:tc>
      </w:tr>
      <w:tr>
        <w:tc>
          <w:tcPr>
            <w:tcW w:type="dxa" w:w="7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FR-15</w:t>
            </w:r>
          </w:p>
        </w:tc>
        <w:tc>
          <w:tcPr>
            <w:tcW w:type="dxa" w:w="17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테스트 실행 스케줄링(선택)</w:t>
            </w:r>
          </w:p>
        </w:tc>
        <w:tc>
          <w:tcPr>
            <w:tcW w:type="dxa" w:w="39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정해진 주기 또는 이벤트에 따라 테스트 스위트를 자동 실행한다.</w:t>
            </w:r>
          </w:p>
        </w:tc>
        <w:tc>
          <w:tcPr>
            <w:tcW w:type="dxa" w:w="11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Could</w:t>
            </w:r>
          </w:p>
        </w:tc>
        <w:tc>
          <w:tcPr>
            <w:tcW w:type="dxa" w:w="196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비기능 요구사항 (Non-Functional Requirements)</w:t>
      </w:r>
    </w:p>
    <w:tbl>
      <w:tblPr>
        <w:tblW w:type="dxa" w:w="9360"/>
        <w:tblBorders>
          <w:top w:val="single" w:color="CBD3E1" w:sz="4"/>
          <w:left w:val="single" w:color="CBD3E1" w:sz="4"/>
          <w:bottom w:val="single" w:color="CBD3E1" w:sz="4"/>
          <w:right w:val="single" w:color="CBD3E1" w:sz="4"/>
          <w:insideH w:val="single" w:color="E3E7F0" w:sz="4"/>
          <w:insideV w:val="single" w:color="E3E7F0" w:sz="4"/>
        </w:tblBorders>
      </w:tblPr>
      <w:tblGrid>
        <w:gridCol w:w="1800"/>
        <w:gridCol w:w="5980"/>
        <w:gridCol w:w="1580"/>
      </w:tblGrid>
      <w:tr>
        <w:trPr>
          <w:tblHeader/>
        </w:trPr>
        <w:tc>
          <w:tcPr>
            <w:tcW w:type="dxa" w:w="18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분류</w:t>
            </w:r>
          </w:p>
        </w:tc>
        <w:tc>
          <w:tcPr>
            <w:tcW w:type="dxa" w:w="598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요구사항</w:t>
            </w:r>
          </w:p>
        </w:tc>
        <w:tc>
          <w:tcPr>
            <w:tcW w:type="dxa" w:w="158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성능</w:t>
            </w:r>
          </w:p>
        </w:tc>
        <w:tc>
          <w:tcPr>
            <w:tcW w:type="dxa" w:w="59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주요 화면(목록/조회)은 더미 데이터 기준 2초 이내 응답한다.</w:t>
            </w:r>
          </w:p>
        </w:tc>
        <w:tc>
          <w:tcPr>
            <w:tcW w:type="dxa" w:w="1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8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신뢰성</w:t>
            </w:r>
          </w:p>
        </w:tc>
        <w:tc>
          <w:tcPr>
            <w:tcW w:type="dxa" w:w="598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회귀 테스트 스위트는 동일 조건에서 반복 실행 시 동일한 결과(Flaky 없음)를 보장한다.</w:t>
            </w:r>
          </w:p>
        </w:tc>
        <w:tc>
          <w:tcPr>
            <w:tcW w:type="dxa" w:w="158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유지보수성</w:t>
            </w:r>
          </w:p>
        </w:tc>
        <w:tc>
          <w:tcPr>
            <w:tcW w:type="dxa" w:w="59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테스트 코드는 POM 구조로 화면 변경 시 로케이터 수정만으로 대응 가능해야 한다.</w:t>
            </w:r>
          </w:p>
        </w:tc>
        <w:tc>
          <w:tcPr>
            <w:tcW w:type="dxa" w:w="1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8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사용성</w:t>
            </w:r>
          </w:p>
        </w:tc>
        <w:tc>
          <w:tcPr>
            <w:tcW w:type="dxa" w:w="598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웹 화면은 기본적인 반응형 레이아웃(PC 기준)을 지원한다.</w:t>
            </w:r>
          </w:p>
        </w:tc>
        <w:tc>
          <w:tcPr>
            <w:tcW w:type="dxa" w:w="158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Could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보안</w:t>
            </w:r>
          </w:p>
        </w:tc>
        <w:tc>
          <w:tcPr>
            <w:tcW w:type="dxa" w:w="59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실제 개인정보는 사용하지 않으며, 더미 데이터에도 가명·익명 처리 로직을 동일하게 적용한다.</w:t>
            </w:r>
          </w:p>
        </w:tc>
        <w:tc>
          <w:tcPr>
            <w:tcW w:type="dxa" w:w="1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8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문서화</w:t>
            </w:r>
          </w:p>
        </w:tc>
        <w:tc>
          <w:tcPr>
            <w:tcW w:type="dxa" w:w="598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각 산출물(설계서, 테스트 케이스, 결과서)은 재사용 가능하도록 표준 양식으로 정리한다.</w:t>
            </w:r>
          </w:p>
        </w:tc>
        <w:tc>
          <w:tcPr>
            <w:tcW w:type="dxa" w:w="158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1"/>
      </w:pPr>
      <w:r>
        <w:t xml:space="preserve">6. 제약사항 및 가정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본 프로젝트는 1인 팀으로 진행되며, 기획·설계·구현·테스트·문서화를 모두 동일인이 수행한다.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전체 개발 기간은 15주(1학기)로 제한되며, 원본 과업(4개월, 팀 단위)보다 축소된 범위로 재정의한다.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서비스 기능은 시연 가능한 최소 수준으로 구현하고, 개발 역량은 Selenium 기반 테스트 자동화 프레임워크에 집중한다.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개인정보는 실제 데이터가 아닌 더미 데이터를 사용하며, 실제 서비스 배포 및 운영은 범위에 포함하지 않는다.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사용 기술 스택은 분석 단계에서 확정하며(예: Python, Selenium, Flask 등), 변경 시 본 문서를 갱신한다.</w:t>
      </w:r>
    </w:p>
    <w:p>
      <w:r>
        <w:br w:type="page"/>
      </w:r>
    </w:p>
    <w:p>
      <w:pPr>
        <w:pStyle w:val="Heading1"/>
      </w:pPr>
      <w:r>
        <w:t xml:space="preserve">7. 우선순위 매트릭스 (MoSCoW)</w:t>
      </w:r>
    </w:p>
    <w:tbl>
      <w:tblPr>
        <w:tblW w:type="dxa" w:w="9360"/>
        <w:tblBorders>
          <w:top w:val="single" w:color="CBD3E1" w:sz="4"/>
          <w:left w:val="single" w:color="CBD3E1" w:sz="4"/>
          <w:bottom w:val="single" w:color="CBD3E1" w:sz="4"/>
          <w:right w:val="single" w:color="CBD3E1" w:sz="4"/>
          <w:insideH w:val="single" w:color="E3E7F0" w:sz="4"/>
          <w:insideV w:val="single" w:color="E3E7F0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34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정의</w:t>
            </w:r>
          </w:p>
        </w:tc>
        <w:tc>
          <w:tcPr>
            <w:tcW w:type="dxa" w:w="456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해당 요구사항</w:t>
            </w:r>
          </w:p>
        </w:tc>
      </w:tr>
      <w:tr>
        <w:tc>
          <w:tcPr>
            <w:tcW w:type="dxa" w:w="1400"/>
            <w:shd w:fill="FD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Must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반드시 구현해야 하는 핵심 요구사항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FR-01, FR-02, FR-03, FR-10, FR-11, FR-12, NFR-신뢰성, NFR-유지보수성, NFR-보안</w:t>
            </w:r>
          </w:p>
        </w:tc>
      </w:tr>
      <w:tr>
        <w:tc>
          <w:tcPr>
            <w:tcW w:type="dxa" w:w="1400"/>
            <w:shd w:fill="FFF6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Should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가능하면 구현하되, 일정상 후순위로 조정 가능한 요구사항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FR-04, FR-05, FR-13, FR-14, NFR-성능, NFR-문서화</w:t>
            </w:r>
          </w:p>
        </w:tc>
      </w:tr>
      <w:tr>
        <w:tc>
          <w:tcPr>
            <w:tcW w:type="dxa" w:w="14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Could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여유가 있을 때 구현하는 선택 요구사항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FR-06, FR-15, NFR-사용성</w:t>
            </w:r>
          </w:p>
        </w:tc>
      </w:tr>
      <w:tr>
        <w:tc>
          <w:tcPr>
            <w:tcW w:type="dxa" w:w="140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Won't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본 프로젝트 범위에서 제외하는 요구사항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실 운영 배포, 실 개인정보 연동, 성능/부하 전문 테스트, 정식 감리 대응</w:t>
            </w:r>
          </w:p>
        </w:tc>
      </w:tr>
    </w:tbl>
    <w:p>
      <w:pPr>
        <w:pStyle w:val="Heading1"/>
      </w:pPr>
      <w:r>
        <w:t xml:space="preserve">8. 요구사항 추적 매트릭스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21"/>
          <w:szCs w:val="21"/>
        </w:rPr>
        <w:t xml:space="preserve">원본 과업지시서의 주요 항목과 본 프로젝트 요구사항 ID의 대응 관계는 다음과 같다.</w:t>
      </w:r>
    </w:p>
    <w:tbl>
      <w:tblPr>
        <w:tblW w:type="dxa" w:w="9360"/>
        <w:tblBorders>
          <w:top w:val="single" w:color="CBD3E1" w:sz="4"/>
          <w:left w:val="single" w:color="CBD3E1" w:sz="4"/>
          <w:bottom w:val="single" w:color="CBD3E1" w:sz="4"/>
          <w:right w:val="single" w:color="CBD3E1" w:sz="4"/>
          <w:insideH w:val="single" w:color="E3E7F0" w:sz="4"/>
          <w:insideV w:val="single" w:color="E3E7F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원본 과업지시서 항목</w:t>
            </w:r>
          </w:p>
        </w:tc>
        <w:tc>
          <w:tcPr>
            <w:tcW w:type="dxa" w:w="468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본 프로젝트 반영 요구사항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가명·익명 정보 활용체계 전환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FR-02</w:t>
            </w:r>
          </w:p>
        </w:tc>
      </w:tr>
      <w:tr>
        <w:tc>
          <w:tcPr>
            <w:tcW w:type="dxa" w:w="468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향상된 CAVP 시험 및 자동화 범위 확장</w:t>
            </w:r>
          </w:p>
        </w:tc>
        <w:tc>
          <w:tcPr>
            <w:tcW w:type="dxa" w:w="468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FR-03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검증서 발급/관리 및 위변조 탐지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FR-04, FR-05</w:t>
            </w:r>
          </w:p>
        </w:tc>
      </w:tr>
      <w:tr>
        <w:tc>
          <w:tcPr>
            <w:tcW w:type="dxa" w:w="468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사용자 유형별 기능 및 인터페이스 개선</w:t>
            </w:r>
          </w:p>
        </w:tc>
        <w:tc>
          <w:tcPr>
            <w:tcW w:type="dxa" w:w="468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FR-01, FR-06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단위/연동 테스트, 6. 검수 기준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FR-10, FR-11, FR-12, FR-14</w:t>
            </w:r>
          </w:p>
        </w:tc>
      </w:tr>
      <w:tr>
        <w:tc>
          <w:tcPr>
            <w:tcW w:type="dxa" w:w="468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서비스 응답속도 및 동시 처리기능 개선</w:t>
            </w:r>
          </w:p>
        </w:tc>
        <w:tc>
          <w:tcPr>
            <w:tcW w:type="dxa" w:w="4680"/>
            <w:shd w:fill="F4F7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NFR-성능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승인 및 변경 이력</w:t>
      </w:r>
    </w:p>
    <w:tbl>
      <w:tblPr>
        <w:tblW w:type="dxa" w:w="9360"/>
        <w:tblBorders>
          <w:top w:val="single" w:color="CBD3E1" w:sz="4"/>
          <w:left w:val="single" w:color="CBD3E1" w:sz="4"/>
          <w:bottom w:val="single" w:color="CBD3E1" w:sz="4"/>
          <w:right w:val="single" w:color="CBD3E1" w:sz="4"/>
          <w:insideH w:val="single" w:color="E3E7F0" w:sz="4"/>
          <w:insideV w:val="single" w:color="E3E7F0" w:sz="4"/>
        </w:tblBorders>
      </w:tblPr>
      <w:tblGrid>
        <w:gridCol w:w="1200"/>
        <w:gridCol w:w="2160"/>
        <w:gridCol w:w="1800"/>
        <w:gridCol w:w="4200"/>
      </w:tblGrid>
      <w:tr>
        <w:trPr>
          <w:tblHeader/>
        </w:trPr>
        <w:tc>
          <w:tcPr>
            <w:tcW w:type="dxa" w:w="12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216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일자</w:t>
            </w:r>
          </w:p>
        </w:tc>
        <w:tc>
          <w:tcPr>
            <w:tcW w:type="dxa" w:w="18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작성자</w:t>
            </w:r>
          </w:p>
        </w:tc>
        <w:tc>
          <w:tcPr>
            <w:tcW w:type="dxa" w:w="42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변경 내용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v1.0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2026-09-12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상현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최초 작성 (분석 단계 산출물)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893"/>
        <w:sz w:val="15"/>
        <w:szCs w:val="15"/>
      </w:rPr>
      <w:t xml:space="preserve">- </w:t>
    </w:r>
    <w:r>
      <w:rPr>
        <w:rFonts w:ascii="malgun gothic" w:cs="malgun gothic" w:eastAsia="malgun gothic" w:hAnsi="malgun gothic"/>
        <w:color w:val="6B7893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B7893"/>
        <w:sz w:val="15"/>
        <w:szCs w:val="15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6B7893"/>
        <w:sz w:val="15"/>
        <w:szCs w:val="15"/>
      </w:rPr>
      <w:t xml:space="preserve">요구사항 정의서 | 자동화 검증시스템 서비스 개선 및 확장 기능 개발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20"/>
      <w:outlineLvl w:val="0"/>
    </w:pPr>
    <w:rPr>
      <w:rFonts w:ascii="malgun gothic" w:cs="malgun gothic" w:eastAsia="malgun gothic" w:hAnsi="malgun gothic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malgun gothic" w:cs="malgun gothic" w:eastAsia="malgun gothic" w:hAnsi="malgun gothic"/>
      <w:b/>
      <w:bCs/>
      <w:color w:val="3D5AF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2026-09-12T14:49:31.979Z</dcterms:created>
  <dcterms:modified xsi:type="dcterms:W3CDTF">2026-09-12T14:49:31.988Z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