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E400" w14:textId="5439FB71" w:rsidR="00EC7604" w:rsidRDefault="002004D0">
      <w:r>
        <w:t>WS</w:t>
      </w:r>
    </w:p>
    <w:p w14:paraId="17F85B4F" w14:textId="6168ED61" w:rsidR="002004D0" w:rsidRDefault="002004D0">
      <w:r>
        <w:t>Real Antenna Datasheets</w:t>
      </w:r>
    </w:p>
    <w:p w14:paraId="4E9C088F" w14:textId="77777777" w:rsidR="002004D0" w:rsidRDefault="002004D0"/>
    <w:p w14:paraId="72592A1C" w14:textId="77777777" w:rsidR="002004D0" w:rsidRDefault="002004D0"/>
    <w:p w14:paraId="6CA85CA0" w14:textId="11F664C2" w:rsidR="002004D0" w:rsidRDefault="002004D0">
      <w:r>
        <w:t>1</w:t>
      </w:r>
    </w:p>
    <w:p w14:paraId="612AAEF3" w14:textId="0253EE1C" w:rsidR="005A29A0" w:rsidRDefault="00CA32F2" w:rsidP="004F7414">
      <w:pPr>
        <w:pStyle w:val="ListParagraph"/>
        <w:numPr>
          <w:ilvl w:val="0"/>
          <w:numId w:val="1"/>
        </w:numPr>
      </w:pPr>
      <w:r>
        <w:t xml:space="preserve">A radome is a casing for an antenna that protects the antenna from </w:t>
      </w:r>
      <w:r w:rsidR="00AC10CA">
        <w:t>exterior elements.</w:t>
      </w:r>
      <w:r w:rsidR="005A29A0">
        <w:t xml:space="preserve"> Though it is also used to direct the signal somewhat</w:t>
      </w:r>
      <w:r w:rsidR="004F7414">
        <w:t>.</w:t>
      </w:r>
    </w:p>
    <w:p w14:paraId="4EAF034E" w14:textId="0E0F3C43" w:rsidR="004F7414" w:rsidRDefault="004F7414" w:rsidP="004F7414">
      <w:pPr>
        <w:pStyle w:val="ListParagraph"/>
        <w:numPr>
          <w:ilvl w:val="0"/>
          <w:numId w:val="1"/>
        </w:numPr>
      </w:pPr>
      <w:r>
        <w:t xml:space="preserve">It is possible to </w:t>
      </w:r>
      <w:r w:rsidR="00DE23CE">
        <w:t xml:space="preserve">design </w:t>
      </w:r>
      <w:r w:rsidR="009055AD">
        <w:t xml:space="preserve">a radome effective @ 2.4GHz and 4.9GHz because </w:t>
      </w:r>
      <w:r w:rsidR="00A3456E">
        <w:t xml:space="preserve">it’s shape and choice of dielectric material determine </w:t>
      </w:r>
      <w:r w:rsidR="006E56A2">
        <w:t>allow these 2 bands to radiate</w:t>
      </w:r>
      <w:r w:rsidR="00F368E5">
        <w:t>. I think.</w:t>
      </w:r>
    </w:p>
    <w:p w14:paraId="551D9C07" w14:textId="3F89A8B0" w:rsidR="004F7414" w:rsidRDefault="00CD64C5" w:rsidP="004F7414">
      <w:pPr>
        <w:pStyle w:val="ListParagraph"/>
        <w:numPr>
          <w:ilvl w:val="0"/>
          <w:numId w:val="1"/>
        </w:numPr>
      </w:pPr>
      <w:r>
        <w:t xml:space="preserve">The first 2 patterns are the 2.4GHz band, and the second 2 are the 4.9 GHz </w:t>
      </w:r>
      <w:r w:rsidR="000246AB">
        <w:t xml:space="preserve">band. </w:t>
      </w:r>
      <w:r w:rsidR="00DE2CA9">
        <w:t xml:space="preserve">The first </w:t>
      </w:r>
      <w:r w:rsidR="00F4226A">
        <w:t>group of 2</w:t>
      </w:r>
      <w:r w:rsidR="00DE2CA9">
        <w:t xml:space="preserve"> is the 2.4 GHz </w:t>
      </w:r>
      <w:r w:rsidR="00F74D20">
        <w:t xml:space="preserve">pattern </w:t>
      </w:r>
      <w:r w:rsidR="00882EDE">
        <w:t>looking perpendicular to the theta</w:t>
      </w:r>
      <w:r w:rsidR="00861163">
        <w:t xml:space="preserve"> </w:t>
      </w:r>
      <w:r w:rsidR="00050702">
        <w:t>(horizontal)</w:t>
      </w:r>
      <w:r w:rsidR="000246AB">
        <w:t>, and the second</w:t>
      </w:r>
      <w:r w:rsidR="00CF372E">
        <w:t xml:space="preserve"> is </w:t>
      </w:r>
      <w:r w:rsidR="00C35071">
        <w:t>phi (vertical).</w:t>
      </w:r>
      <w:r w:rsidR="0070453A">
        <w:t xml:space="preserve">  </w:t>
      </w:r>
      <w:r w:rsidR="0070453A">
        <w:t xml:space="preserve">The </w:t>
      </w:r>
      <w:r w:rsidR="0070453A">
        <w:t>second</w:t>
      </w:r>
      <w:r w:rsidR="0070453A">
        <w:t xml:space="preserve"> </w:t>
      </w:r>
      <w:r w:rsidR="00F4226A">
        <w:t>group of 2</w:t>
      </w:r>
      <w:r w:rsidR="0070453A">
        <w:t xml:space="preserve"> is the </w:t>
      </w:r>
      <w:r w:rsidR="0070453A">
        <w:t>4.9</w:t>
      </w:r>
      <w:r w:rsidR="0070453A">
        <w:t xml:space="preserve"> GHz pattern looking perpendicular to the theta (horizontal), and the second is phi (vertical).</w:t>
      </w:r>
    </w:p>
    <w:p w14:paraId="316BB61F" w14:textId="0E5EBB3C" w:rsidR="00867E26" w:rsidRDefault="002004D0">
      <w:r>
        <w:t>2</w:t>
      </w:r>
    </w:p>
    <w:p w14:paraId="65C5C516" w14:textId="374C6342" w:rsidR="00867E26" w:rsidRDefault="00867E26" w:rsidP="00867E26">
      <w:pPr>
        <w:pStyle w:val="ListParagraph"/>
        <w:numPr>
          <w:ilvl w:val="0"/>
          <w:numId w:val="2"/>
        </w:numPr>
      </w:pPr>
      <w:r>
        <w:t>The equation</w:t>
      </w:r>
      <w:r w:rsidR="0022668D">
        <w:t xml:space="preserve"> </w:t>
      </w:r>
      <m:oMath>
        <m:r>
          <w:rPr>
            <w:rFonts w:ascii="Cambria Math" w:hAnsi="Cambria Math"/>
          </w:rPr>
          <m:t>D=4pi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lambd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9E30CC">
        <w:rPr>
          <w:rFonts w:eastAsiaTheme="minorEastAsia"/>
        </w:rPr>
        <w:t xml:space="preserve"> relates </w:t>
      </w:r>
      <w:r w:rsidR="008409FD">
        <w:rPr>
          <w:rFonts w:eastAsiaTheme="minorEastAsia"/>
        </w:rPr>
        <w:t xml:space="preserve">gain (directivity) to our wavelength. </w:t>
      </w:r>
      <w:r w:rsidR="00585FB3">
        <w:rPr>
          <w:rFonts w:eastAsiaTheme="minorEastAsia"/>
        </w:rPr>
        <w:t xml:space="preserve">Converting our </w:t>
      </w:r>
      <w:r w:rsidR="00181B74">
        <w:rPr>
          <w:rFonts w:eastAsiaTheme="minorEastAsia"/>
        </w:rPr>
        <w:t xml:space="preserve">claimed +23 dBi gain to linear scale we have that </w:t>
      </w:r>
      <m:oMath>
        <m:sSub>
          <m:sSubPr>
            <m:ctrlPr>
              <w:rPr>
                <w:rStyle w:val="mord"/>
                <w:rFonts w:ascii="Cambria Math" w:hAnsi="Cambria Math"/>
                <w:i/>
                <w:iCs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D</m:t>
            </m:r>
          </m:e>
          <m:sub>
            <m:r>
              <w:rPr>
                <w:rStyle w:val="mord"/>
                <w:rFonts w:ascii="Cambria Math" w:hAnsi="Cambria Math"/>
              </w:rPr>
              <m:t>linear</m:t>
            </m:r>
            <m:r>
              <m:rPr>
                <m:sty m:val="p"/>
              </m:rPr>
              <w:rPr>
                <w:rStyle w:val="vlist-s"/>
                <w:rFonts w:ascii="Cambria Math" w:hAnsi="Cambria Math" w:cs="Arial"/>
              </w:rPr>
              <m:t>​</m:t>
            </m:r>
          </m:sub>
        </m:sSub>
        <m:r>
          <w:rPr>
            <w:rStyle w:val="mrel"/>
            <w:rFonts w:ascii="Cambria Math" w:hAnsi="Cambria Math"/>
          </w:rPr>
          <m:t>=</m:t>
        </m:r>
        <m:sSup>
          <m:sSupPr>
            <m:ctrlPr>
              <w:rPr>
                <w:rStyle w:val="mord"/>
                <w:rFonts w:ascii="Cambria Math" w:hAnsi="Cambria Math"/>
                <w:i/>
                <w:iCs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10</m:t>
            </m:r>
            <m:ctrlPr>
              <w:rPr>
                <w:rStyle w:val="mrel"/>
                <w:rFonts w:ascii="Cambria Math" w:hAnsi="Cambria Math"/>
                <w:i/>
                <w:iCs/>
              </w:rPr>
            </m:ctrlPr>
          </m:e>
          <m:sup>
            <m:f>
              <m:fPr>
                <m:ctrlPr>
                  <w:rPr>
                    <w:rStyle w:val="mord"/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Style w:val="mord"/>
                    <w:rFonts w:ascii="Cambria Math" w:hAnsi="Cambria Math"/>
                  </w:rPr>
                  <m:t>23</m:t>
                </m:r>
              </m:num>
              <m:den>
                <m:r>
                  <w:rPr>
                    <w:rStyle w:val="mord"/>
                    <w:rFonts w:ascii="Cambria Math" w:hAnsi="Cambria Math"/>
                  </w:rPr>
                  <m:t>10</m:t>
                </m:r>
              </m:den>
            </m:f>
          </m:sup>
        </m:sSup>
        <m:r>
          <w:rPr>
            <w:rStyle w:val="mord"/>
            <w:rFonts w:ascii="Cambria Math" w:eastAsiaTheme="minorEastAsia" w:hAnsi="Cambria Math"/>
          </w:rPr>
          <m:t>=199.5</m:t>
        </m:r>
      </m:oMath>
      <w:r w:rsidR="00460089">
        <w:rPr>
          <w:rStyle w:val="mord"/>
          <w:rFonts w:eastAsiaTheme="minorEastAsia"/>
          <w:iCs/>
        </w:rPr>
        <w:t xml:space="preserve">. </w:t>
      </w:r>
      <w:r w:rsidR="00BF03B4">
        <w:rPr>
          <w:rStyle w:val="mord"/>
          <w:rFonts w:eastAsiaTheme="minorEastAsia"/>
          <w:iCs/>
        </w:rPr>
        <w:t xml:space="preserve">We will take the desired frequency as </w:t>
      </w:r>
      <w:r w:rsidR="00C916F1">
        <w:rPr>
          <w:rStyle w:val="mord"/>
          <w:rFonts w:eastAsiaTheme="minorEastAsia"/>
          <w:iCs/>
        </w:rPr>
        <w:t>868 MHz, as this is listed</w:t>
      </w:r>
      <w:r w:rsidR="00E22749">
        <w:rPr>
          <w:rStyle w:val="mord"/>
          <w:rFonts w:eastAsiaTheme="minorEastAsia"/>
          <w:iCs/>
        </w:rPr>
        <w:t xml:space="preserve"> in the description</w:t>
      </w:r>
      <w:r w:rsidR="00AA04AF">
        <w:rPr>
          <w:rStyle w:val="mord"/>
          <w:rFonts w:eastAsiaTheme="minorEastAsia"/>
          <w:iCs/>
        </w:rPr>
        <w:t>.</w:t>
      </w:r>
      <w:r w:rsidR="003338A0">
        <w:rPr>
          <w:rStyle w:val="mord"/>
          <w:rFonts w:eastAsiaTheme="minorEastAsia"/>
          <w:iCs/>
        </w:rPr>
        <w:t xml:space="preserve"> Lambda is </w:t>
      </w:r>
      <w:r w:rsidR="007F2161">
        <w:rPr>
          <w:rStyle w:val="mord"/>
          <w:rFonts w:eastAsiaTheme="minorEastAsia"/>
          <w:iCs/>
        </w:rPr>
        <w:t xml:space="preserve">equal to </w:t>
      </w:r>
      <m:oMath>
        <m:d>
          <m:dPr>
            <m:ctrlPr>
              <w:rPr>
                <w:rStyle w:val="mord"/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Style w:val="mord"/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Style w:val="mord"/>
                    <w:rFonts w:ascii="Cambria Math" w:eastAsiaTheme="minorEastAsia" w:hAnsi="Cambria Math"/>
                  </w:rPr>
                  <m:t>v</m:t>
                </m:r>
              </m:num>
              <m:den>
                <m:r>
                  <w:rPr>
                    <w:rStyle w:val="mord"/>
                    <w:rFonts w:ascii="Cambria Math" w:eastAsiaTheme="minorEastAsia" w:hAnsi="Cambria Math"/>
                  </w:rPr>
                  <m:t>f</m:t>
                </m:r>
              </m:den>
            </m:f>
          </m:e>
        </m:d>
        <m:r>
          <w:rPr>
            <w:rStyle w:val="mord"/>
            <w:rFonts w:ascii="Cambria Math" w:eastAsiaTheme="minorEastAsia" w:hAnsi="Cambria Math"/>
          </w:rPr>
          <m:t>=</m:t>
        </m:r>
        <m:f>
          <m:fPr>
            <m:ctrlPr>
              <w:rPr>
                <w:rStyle w:val="mord"/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Style w:val="mord"/>
                <w:rFonts w:ascii="Cambria Math" w:eastAsiaTheme="minorEastAsia" w:hAnsi="Cambria Math"/>
              </w:rPr>
              <m:t>3e8</m:t>
            </m:r>
          </m:num>
          <m:den>
            <m:r>
              <w:rPr>
                <w:rStyle w:val="mord"/>
                <w:rFonts w:ascii="Cambria Math" w:eastAsiaTheme="minorEastAsia" w:hAnsi="Cambria Math"/>
              </w:rPr>
              <m:t>868e6</m:t>
            </m:r>
          </m:den>
        </m:f>
        <m:r>
          <w:rPr>
            <w:rStyle w:val="mord"/>
            <w:rFonts w:ascii="Cambria Math" w:eastAsiaTheme="minorEastAsia" w:hAnsi="Cambria Math"/>
          </w:rPr>
          <m:t>=</m:t>
        </m:r>
        <m:r>
          <w:rPr>
            <w:rStyle w:val="mord"/>
            <w:rFonts w:ascii="Cambria Math" w:eastAsiaTheme="minorEastAsia" w:hAnsi="Cambria Math"/>
          </w:rPr>
          <m:t>0.346m</m:t>
        </m:r>
      </m:oMath>
      <w:r w:rsidR="000A4810">
        <w:rPr>
          <w:rStyle w:val="mord"/>
          <w:rFonts w:eastAsiaTheme="minorEastAsia"/>
          <w:iCs/>
        </w:rPr>
        <w:t xml:space="preserve">. Inserting our values into our equation, we get that </w:t>
      </w:r>
      <w:r w:rsidR="001E2585">
        <w:rPr>
          <w:rStyle w:val="mord"/>
          <w:rFonts w:eastAsiaTheme="minorEastAsia"/>
          <w:iCs/>
        </w:rPr>
        <w:t xml:space="preserve">Calculated Directivity is </w:t>
      </w:r>
      <w:r w:rsidR="00BD494D">
        <w:rPr>
          <w:rStyle w:val="mord"/>
          <w:rFonts w:eastAsiaTheme="minorEastAsia"/>
          <w:iCs/>
        </w:rPr>
        <w:t>186.08</w:t>
      </w:r>
      <w:r w:rsidR="003820B6">
        <w:rPr>
          <w:rStyle w:val="mord"/>
          <w:rFonts w:eastAsiaTheme="minorEastAsia"/>
          <w:iCs/>
        </w:rPr>
        <w:t xml:space="preserve">. This </w:t>
      </w:r>
      <w:r w:rsidR="00BD494D">
        <w:rPr>
          <w:rStyle w:val="mord"/>
          <w:rFonts w:eastAsiaTheme="minorEastAsia"/>
          <w:iCs/>
        </w:rPr>
        <w:t xml:space="preserve"> is roughly </w:t>
      </w:r>
      <w:r w:rsidR="00BB1C17">
        <w:rPr>
          <w:rStyle w:val="mord"/>
          <w:rFonts w:eastAsiaTheme="minorEastAsia"/>
          <w:iCs/>
        </w:rPr>
        <w:t>in the ballpark</w:t>
      </w:r>
      <w:r w:rsidR="003C763A">
        <w:rPr>
          <w:rStyle w:val="mord"/>
          <w:rFonts w:eastAsiaTheme="minorEastAsia"/>
          <w:iCs/>
        </w:rPr>
        <w:t xml:space="preserve"> </w:t>
      </w:r>
      <w:r w:rsidR="003820B6">
        <w:rPr>
          <w:rStyle w:val="mord"/>
          <w:rFonts w:eastAsiaTheme="minorEastAsia"/>
          <w:iCs/>
        </w:rPr>
        <w:t>of our calculated linear directivity.</w:t>
      </w:r>
    </w:p>
    <w:p w14:paraId="489ACF5F" w14:textId="77777777" w:rsidR="002004D0" w:rsidRDefault="002004D0"/>
    <w:p w14:paraId="53499E38" w14:textId="4027A485" w:rsidR="002004D0" w:rsidRDefault="002004D0">
      <w:r>
        <w:t>3</w:t>
      </w:r>
    </w:p>
    <w:p w14:paraId="54D92571" w14:textId="344FA5A5" w:rsidR="00E02D8D" w:rsidRDefault="00E02D8D" w:rsidP="00E02D8D">
      <w:pPr>
        <w:pStyle w:val="ListParagraph"/>
        <w:numPr>
          <w:ilvl w:val="0"/>
          <w:numId w:val="3"/>
        </w:numPr>
      </w:pPr>
    </w:p>
    <w:p w14:paraId="0B388F85" w14:textId="77BD7AD9" w:rsidR="002004D0" w:rsidRDefault="00E05019">
      <w:r>
        <w:rPr>
          <w:noProof/>
        </w:rPr>
        <w:lastRenderedPageBreak/>
        <w:drawing>
          <wp:inline distT="0" distB="0" distL="0" distR="0" wp14:anchorId="3B1EDBD5" wp14:editId="7F8BEDA4">
            <wp:extent cx="5939790" cy="3339465"/>
            <wp:effectExtent l="0" t="0" r="3810" b="0"/>
            <wp:docPr id="585313296" name="Picture 1" descr="A drawing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13296" name="Picture 1" descr="A drawing of a person's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CC8B" w14:textId="2086ACAA" w:rsidR="002004D0" w:rsidRDefault="002004D0">
      <w:r>
        <w:t>4</w:t>
      </w:r>
    </w:p>
    <w:p w14:paraId="67DF96C3" w14:textId="506D5707" w:rsidR="00B5271F" w:rsidRDefault="00B5271F" w:rsidP="00B5271F">
      <w:pPr>
        <w:pStyle w:val="ListParagraph"/>
        <w:numPr>
          <w:ilvl w:val="0"/>
          <w:numId w:val="4"/>
        </w:numPr>
      </w:pPr>
    </w:p>
    <w:p w14:paraId="036DD616" w14:textId="5324FD20" w:rsidR="00B5271F" w:rsidRDefault="00B5271F">
      <w:r>
        <w:rPr>
          <w:noProof/>
        </w:rPr>
        <w:drawing>
          <wp:inline distT="0" distB="0" distL="0" distR="0" wp14:anchorId="2BFD7537" wp14:editId="58E5283C">
            <wp:extent cx="5939790" cy="3339465"/>
            <wp:effectExtent l="0" t="0" r="3810" b="0"/>
            <wp:docPr id="336491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431EC" w14:textId="0DD0BFE1" w:rsidR="00554ECD" w:rsidRPr="005F4AFF" w:rsidRDefault="001021DC" w:rsidP="00554ECD">
      <w:pPr>
        <w:pStyle w:val="ListParagraph"/>
        <w:numPr>
          <w:ilvl w:val="0"/>
          <w:numId w:val="4"/>
        </w:numPr>
        <w:rPr>
          <w:rStyle w:val="mord"/>
        </w:rPr>
      </w:pPr>
      <w:r>
        <w:t xml:space="preserve">Our Delta frequency +3dB is </w:t>
      </w:r>
      <w:r w:rsidR="00B62F57">
        <w:t>2.7-2.2 = 0.5 GHz. The center is at 2.44 GHz</w:t>
      </w:r>
      <w:r w:rsidR="008F0798">
        <w:t>, so Q = 2.44</w:t>
      </w:r>
      <w:r w:rsidR="00AA6288">
        <w:t xml:space="preserve"> GHz/0.5 GHz</w:t>
      </w:r>
      <w:r w:rsidR="00C336B9">
        <w:t xml:space="preserve">. </w:t>
      </w:r>
      <m:oMath>
        <m:r>
          <w:rPr>
            <w:rStyle w:val="mord"/>
            <w:rFonts w:ascii="Cambria Math" w:hAnsi="Cambria Math"/>
          </w:rPr>
          <m:t>Q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rel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2.44e9)/.5e9</m:t>
        </m:r>
      </m:oMath>
      <w:r w:rsidR="000F50F2">
        <w:rPr>
          <w:rStyle w:val="mord"/>
          <w:rFonts w:eastAsiaTheme="minorEastAsia"/>
          <w:iCs/>
        </w:rPr>
        <w:t xml:space="preserve"> = 4.88</w:t>
      </w:r>
      <w:r w:rsidR="008C4DF6">
        <w:rPr>
          <w:rStyle w:val="mord"/>
          <w:rFonts w:eastAsiaTheme="minorEastAsia"/>
          <w:iCs/>
        </w:rPr>
        <w:t>.</w:t>
      </w:r>
    </w:p>
    <w:p w14:paraId="317C8D2C" w14:textId="7941894A" w:rsidR="005F4AFF" w:rsidRDefault="00336D09" w:rsidP="00554ECD">
      <w:pPr>
        <w:pStyle w:val="ListParagraph"/>
        <w:numPr>
          <w:ilvl w:val="0"/>
          <w:numId w:val="4"/>
        </w:numPr>
      </w:pPr>
      <w:r>
        <w:t xml:space="preserve">Using our equations, </w:t>
      </w:r>
      <w:r w:rsidR="00AE172D">
        <w:t>Xc</w:t>
      </w:r>
      <w:r w:rsidR="00395494">
        <w:t xml:space="preserve"> = 102.6Ohm, Xl = 29.38, this Znet = ~ 41.18Ohm.</w:t>
      </w:r>
      <w:r w:rsidR="00FC2ED6">
        <w:t xml:space="preserve"> (I think that is the impedance of the antenna).</w:t>
      </w:r>
    </w:p>
    <w:p w14:paraId="676F79E9" w14:textId="368CE773" w:rsidR="00471EA5" w:rsidRDefault="00471EA5"/>
    <w:p w14:paraId="72491BB1" w14:textId="77777777" w:rsidR="002004D0" w:rsidRDefault="002004D0"/>
    <w:p w14:paraId="60198A1C" w14:textId="13EB93E2" w:rsidR="002004D0" w:rsidRDefault="002004D0">
      <w:r>
        <w:t>5</w:t>
      </w:r>
    </w:p>
    <w:p w14:paraId="13B87153" w14:textId="389A934F" w:rsidR="00D834D1" w:rsidRDefault="001F6D1B" w:rsidP="00D834D1">
      <w:pPr>
        <w:pStyle w:val="ListParagraph"/>
        <w:numPr>
          <w:ilvl w:val="0"/>
          <w:numId w:val="6"/>
        </w:numPr>
      </w:pPr>
      <w:r>
        <w:t>Length</w:t>
      </w:r>
      <w:r w:rsidR="002B5642">
        <w:t xml:space="preserve"> Average </w:t>
      </w:r>
      <w:r w:rsidR="009A57FE">
        <w:t xml:space="preserve">(wavelengths) </w:t>
      </w:r>
      <w:r w:rsidR="002B5642">
        <w:t xml:space="preserve">= </w:t>
      </w:r>
      <w:r w:rsidR="009A57FE">
        <w:t>(length average)/</w:t>
      </w:r>
      <w:r w:rsidR="00F61082">
        <w:t>v/f</w:t>
      </w:r>
      <w:r w:rsidR="004C30A4">
        <w:t>.</w:t>
      </w:r>
    </w:p>
    <w:p w14:paraId="08523948" w14:textId="7BC3704F" w:rsidR="00E84418" w:rsidRDefault="001D7E31" w:rsidP="00D834D1">
      <w:pPr>
        <w:pStyle w:val="ListParagraph"/>
        <w:numPr>
          <w:ilvl w:val="0"/>
          <w:numId w:val="6"/>
        </w:numPr>
      </w:pPr>
      <w:r>
        <w:t xml:space="preserve">2400-2500 avg = 2450MHz. </w:t>
      </w:r>
      <w:r w:rsidR="00893703">
        <w:t>Average</w:t>
      </w:r>
      <w:r>
        <w:t xml:space="preserve"> length = </w:t>
      </w:r>
      <w:r w:rsidR="00D922D7">
        <w:t xml:space="preserve">50+46.46+66/3 = </w:t>
      </w:r>
      <w:r w:rsidR="00893703" w:rsidRPr="00893703">
        <w:t>54.153</w:t>
      </w:r>
      <w:r w:rsidR="00893703">
        <w:tab/>
        <w:t>mm.</w:t>
      </w:r>
      <w:r w:rsidR="002D0D44">
        <w:t xml:space="preserve"> Wavelength = </w:t>
      </w:r>
      <w:r w:rsidR="00ED57A3">
        <w:t>v/f</w:t>
      </w:r>
      <w:r w:rsidR="00B35C16">
        <w:t>, V = 3e8, F = 2.45GHz</w:t>
      </w:r>
      <w:r w:rsidR="003746EC">
        <w:t xml:space="preserve">, Lambda average = </w:t>
      </w:r>
      <w:r w:rsidR="00E82DC6">
        <w:t>122.36mm</w:t>
      </w:r>
      <w:r w:rsidR="009A0BD4">
        <w:t xml:space="preserve">, thus making </w:t>
      </w:r>
      <w:r w:rsidR="00496EB9">
        <w:t xml:space="preserve">the antenna </w:t>
      </w:r>
      <w:r w:rsidR="00496EB9" w:rsidRPr="00496EB9">
        <w:t>0.4426</w:t>
      </w:r>
      <w:r w:rsidR="00E84418">
        <w:t xml:space="preserve"> wavelengths long, on average.</w:t>
      </w:r>
    </w:p>
    <w:p w14:paraId="3EE4BBC6" w14:textId="68047E95" w:rsidR="002004D0" w:rsidRDefault="002004D0">
      <w:r>
        <w:t>6</w:t>
      </w:r>
    </w:p>
    <w:p w14:paraId="16AF228F" w14:textId="4D57D62E" w:rsidR="00CB2B95" w:rsidRDefault="003D511F" w:rsidP="003D511F">
      <w:pPr>
        <w:pStyle w:val="ListParagraph"/>
        <w:numPr>
          <w:ilvl w:val="0"/>
          <w:numId w:val="7"/>
        </w:numPr>
      </w:pPr>
      <w:r>
        <w:t>The spike</w:t>
      </w:r>
      <w:r w:rsidR="00BA687C">
        <w:t>s are not made of metal, becau</w:t>
      </w:r>
      <w:r w:rsidR="00DC6F6C">
        <w:t xml:space="preserve">se </w:t>
      </w:r>
      <w:r w:rsidR="00AA282E">
        <w:t xml:space="preserve">conductive material would </w:t>
      </w:r>
      <w:r w:rsidR="00FF4943">
        <w:t>create a capacitive and inductive effect, losing power.</w:t>
      </w:r>
    </w:p>
    <w:p w14:paraId="35111921" w14:textId="241B7D63" w:rsidR="002004D0" w:rsidRDefault="00275EBA" w:rsidP="003D511F">
      <w:pPr>
        <w:pStyle w:val="ListParagraph"/>
        <w:numPr>
          <w:ilvl w:val="0"/>
          <w:numId w:val="7"/>
        </w:numPr>
      </w:pPr>
      <w:r>
        <w:t xml:space="preserve">With less return loss, </w:t>
      </w:r>
      <w:r w:rsidR="00947C61">
        <w:t xml:space="preserve">greater magnitudes mean </w:t>
      </w:r>
      <w:r>
        <w:t xml:space="preserve">more signal is getting to the output. </w:t>
      </w:r>
      <w:r w:rsidR="00981869">
        <w:t xml:space="preserve">In fig 3.1 we see that the </w:t>
      </w:r>
      <w:r w:rsidR="00447239">
        <w:t xml:space="preserve">return loss with smaller magnitude corresponds to the </w:t>
      </w:r>
      <w:r w:rsidR="00E83F97">
        <w:t xml:space="preserve">lower </w:t>
      </w:r>
      <w:r w:rsidR="00447239">
        <w:t>signal efficienc</w:t>
      </w:r>
      <w:r w:rsidR="00E83F97">
        <w:t xml:space="preserve">y, while higher return loss magnitude </w:t>
      </w:r>
      <w:r w:rsidR="00F77A92">
        <w:t>corresponds to higher efficiency.</w:t>
      </w:r>
    </w:p>
    <w:sectPr w:rsidR="00200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20F58"/>
    <w:multiLevelType w:val="hybridMultilevel"/>
    <w:tmpl w:val="A34C09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26366"/>
    <w:multiLevelType w:val="hybridMultilevel"/>
    <w:tmpl w:val="0C464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C6636"/>
    <w:multiLevelType w:val="hybridMultilevel"/>
    <w:tmpl w:val="0924F5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87F08"/>
    <w:multiLevelType w:val="hybridMultilevel"/>
    <w:tmpl w:val="CF9661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20AAB"/>
    <w:multiLevelType w:val="hybridMultilevel"/>
    <w:tmpl w:val="D6E0F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43D77"/>
    <w:multiLevelType w:val="hybridMultilevel"/>
    <w:tmpl w:val="C07033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26F5B"/>
    <w:multiLevelType w:val="hybridMultilevel"/>
    <w:tmpl w:val="EEF4B9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40829">
    <w:abstractNumId w:val="2"/>
  </w:num>
  <w:num w:numId="2" w16cid:durableId="1324234961">
    <w:abstractNumId w:val="4"/>
  </w:num>
  <w:num w:numId="3" w16cid:durableId="569392438">
    <w:abstractNumId w:val="6"/>
  </w:num>
  <w:num w:numId="4" w16cid:durableId="540435758">
    <w:abstractNumId w:val="3"/>
  </w:num>
  <w:num w:numId="5" w16cid:durableId="1930431047">
    <w:abstractNumId w:val="1"/>
  </w:num>
  <w:num w:numId="6" w16cid:durableId="784275215">
    <w:abstractNumId w:val="5"/>
  </w:num>
  <w:num w:numId="7" w16cid:durableId="113143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17"/>
    <w:rsid w:val="00007C28"/>
    <w:rsid w:val="000246AB"/>
    <w:rsid w:val="00050702"/>
    <w:rsid w:val="000A4810"/>
    <w:rsid w:val="000F50F2"/>
    <w:rsid w:val="001021DC"/>
    <w:rsid w:val="00181B74"/>
    <w:rsid w:val="00191ADB"/>
    <w:rsid w:val="001D7E31"/>
    <w:rsid w:val="001E2585"/>
    <w:rsid w:val="001F6D1B"/>
    <w:rsid w:val="002004D0"/>
    <w:rsid w:val="0022668D"/>
    <w:rsid w:val="0024476C"/>
    <w:rsid w:val="00252620"/>
    <w:rsid w:val="00275EBA"/>
    <w:rsid w:val="002B5642"/>
    <w:rsid w:val="002C5E7A"/>
    <w:rsid w:val="002D0D44"/>
    <w:rsid w:val="002D6A84"/>
    <w:rsid w:val="003338A0"/>
    <w:rsid w:val="00336D09"/>
    <w:rsid w:val="003746EC"/>
    <w:rsid w:val="00377ABC"/>
    <w:rsid w:val="003820B6"/>
    <w:rsid w:val="00395494"/>
    <w:rsid w:val="003C763A"/>
    <w:rsid w:val="003D511F"/>
    <w:rsid w:val="00447239"/>
    <w:rsid w:val="00460089"/>
    <w:rsid w:val="00466E00"/>
    <w:rsid w:val="00471EA5"/>
    <w:rsid w:val="00496EB9"/>
    <w:rsid w:val="004C30A4"/>
    <w:rsid w:val="004F6B17"/>
    <w:rsid w:val="004F7414"/>
    <w:rsid w:val="0052353F"/>
    <w:rsid w:val="00554ECD"/>
    <w:rsid w:val="00566165"/>
    <w:rsid w:val="00585FB3"/>
    <w:rsid w:val="005A29A0"/>
    <w:rsid w:val="005F4AFF"/>
    <w:rsid w:val="00643CC5"/>
    <w:rsid w:val="006C066A"/>
    <w:rsid w:val="006E56A2"/>
    <w:rsid w:val="0070453A"/>
    <w:rsid w:val="007D30D6"/>
    <w:rsid w:val="007E57C0"/>
    <w:rsid w:val="007F2161"/>
    <w:rsid w:val="008409FD"/>
    <w:rsid w:val="00861163"/>
    <w:rsid w:val="00867E26"/>
    <w:rsid w:val="00882EDE"/>
    <w:rsid w:val="00893703"/>
    <w:rsid w:val="008C4DF6"/>
    <w:rsid w:val="008F0798"/>
    <w:rsid w:val="009055AD"/>
    <w:rsid w:val="009468EE"/>
    <w:rsid w:val="00947C61"/>
    <w:rsid w:val="009757BD"/>
    <w:rsid w:val="00981869"/>
    <w:rsid w:val="009A0BD4"/>
    <w:rsid w:val="009A2C7B"/>
    <w:rsid w:val="009A57FE"/>
    <w:rsid w:val="009C7C5A"/>
    <w:rsid w:val="009E30CC"/>
    <w:rsid w:val="00A3456E"/>
    <w:rsid w:val="00AA04AF"/>
    <w:rsid w:val="00AA282E"/>
    <w:rsid w:val="00AA6288"/>
    <w:rsid w:val="00AC10CA"/>
    <w:rsid w:val="00AD2277"/>
    <w:rsid w:val="00AE172D"/>
    <w:rsid w:val="00B35C16"/>
    <w:rsid w:val="00B5271F"/>
    <w:rsid w:val="00B62F57"/>
    <w:rsid w:val="00BA687C"/>
    <w:rsid w:val="00BB1C17"/>
    <w:rsid w:val="00BD494D"/>
    <w:rsid w:val="00BF03B4"/>
    <w:rsid w:val="00C336B9"/>
    <w:rsid w:val="00C35071"/>
    <w:rsid w:val="00C916F1"/>
    <w:rsid w:val="00CA32F2"/>
    <w:rsid w:val="00CB2B95"/>
    <w:rsid w:val="00CD64C5"/>
    <w:rsid w:val="00CF372E"/>
    <w:rsid w:val="00CF59F8"/>
    <w:rsid w:val="00D834D1"/>
    <w:rsid w:val="00D922D7"/>
    <w:rsid w:val="00DC6F6C"/>
    <w:rsid w:val="00DE23CE"/>
    <w:rsid w:val="00DE2CA9"/>
    <w:rsid w:val="00DE4A8E"/>
    <w:rsid w:val="00E02D8D"/>
    <w:rsid w:val="00E05019"/>
    <w:rsid w:val="00E22749"/>
    <w:rsid w:val="00E82DC6"/>
    <w:rsid w:val="00E83F97"/>
    <w:rsid w:val="00E84418"/>
    <w:rsid w:val="00EC4645"/>
    <w:rsid w:val="00EC7604"/>
    <w:rsid w:val="00ED57A3"/>
    <w:rsid w:val="00F368E5"/>
    <w:rsid w:val="00F4226A"/>
    <w:rsid w:val="00F61082"/>
    <w:rsid w:val="00F74D20"/>
    <w:rsid w:val="00F77A92"/>
    <w:rsid w:val="00FC2ED6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3C57"/>
  <w15:chartTrackingRefBased/>
  <w15:docId w15:val="{B93307BA-7235-4749-A2EF-D4A95B6E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B1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2668D"/>
    <w:rPr>
      <w:color w:val="666666"/>
    </w:rPr>
  </w:style>
  <w:style w:type="character" w:customStyle="1" w:styleId="mord">
    <w:name w:val="mord"/>
    <w:basedOn w:val="DefaultParagraphFont"/>
    <w:rsid w:val="0052353F"/>
  </w:style>
  <w:style w:type="character" w:customStyle="1" w:styleId="vlist-s">
    <w:name w:val="vlist-s"/>
    <w:basedOn w:val="DefaultParagraphFont"/>
    <w:rsid w:val="0052353F"/>
  </w:style>
  <w:style w:type="character" w:customStyle="1" w:styleId="mrel">
    <w:name w:val="mrel"/>
    <w:basedOn w:val="DefaultParagraphFont"/>
    <w:rsid w:val="0052353F"/>
  </w:style>
  <w:style w:type="character" w:customStyle="1" w:styleId="mbin">
    <w:name w:val="mbin"/>
    <w:basedOn w:val="DefaultParagraphFont"/>
    <w:rsid w:val="00C3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04ED5067548418287C80EBD0D0763" ma:contentTypeVersion="15" ma:contentTypeDescription="Create a new document." ma:contentTypeScope="" ma:versionID="7648d33b7488241f074d107d5b2d056a">
  <xsd:schema xmlns:xsd="http://www.w3.org/2001/XMLSchema" xmlns:xs="http://www.w3.org/2001/XMLSchema" xmlns:p="http://schemas.microsoft.com/office/2006/metadata/properties" xmlns:ns3="e20baecd-7d68-4cf6-9de1-05d0f68fb61d" xmlns:ns4="552dda57-aa1c-4863-8459-989281e90965" targetNamespace="http://schemas.microsoft.com/office/2006/metadata/properties" ma:root="true" ma:fieldsID="496c9d320b13a03218d84bc377997b86" ns3:_="" ns4:_="">
    <xsd:import namespace="e20baecd-7d68-4cf6-9de1-05d0f68fb61d"/>
    <xsd:import namespace="552dda57-aa1c-4863-8459-989281e909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baecd-7d68-4cf6-9de1-05d0f68fb6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dda57-aa1c-4863-8459-989281e9096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0baecd-7d68-4cf6-9de1-05d0f68fb61d" xsi:nil="true"/>
  </documentManagement>
</p:properties>
</file>

<file path=customXml/itemProps1.xml><?xml version="1.0" encoding="utf-8"?>
<ds:datastoreItem xmlns:ds="http://schemas.openxmlformats.org/officeDocument/2006/customXml" ds:itemID="{9AA882C0-B494-4975-B900-4A77BE2C6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0baecd-7d68-4cf6-9de1-05d0f68fb61d"/>
    <ds:schemaRef ds:uri="552dda57-aa1c-4863-8459-989281e909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F53A80-4429-4D3C-BC39-92E89B67E4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BFCEB-7E52-4637-8669-189371A95A56}">
  <ds:schemaRefs>
    <ds:schemaRef ds:uri="http://schemas.microsoft.com/office/2006/metadata/properties"/>
    <ds:schemaRef ds:uri="http://schemas.microsoft.com/office/infopath/2007/PartnerControls"/>
    <ds:schemaRef ds:uri="e20baecd-7d68-4cf6-9de1-05d0f68fb6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Schoon, William B.</dc:creator>
  <cp:keywords/>
  <dc:description/>
  <cp:lastModifiedBy>Schoon, William B.</cp:lastModifiedBy>
  <cp:revision>62</cp:revision>
  <dcterms:created xsi:type="dcterms:W3CDTF">2024-03-26T19:34:00Z</dcterms:created>
  <dcterms:modified xsi:type="dcterms:W3CDTF">2024-04-04T07:42:00Z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0x010100C9204ED5067548418287C80EBD0D0763</vt:lpwstr>
  </property>
</Properties>
</file>