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5E0E" w:rsidRPr="00A75E0E" w:rsidRDefault="00A75E0E" w:rsidP="00A75E0E">
      <w:pPr>
        <w:spacing w:after="0" w:line="240" w:lineRule="auto"/>
        <w:ind w:left="347"/>
        <w:rPr>
          <w:rFonts w:ascii="Calibri" w:eastAsia="Times New Roman" w:hAnsi="Calibri" w:cs="Calibri"/>
          <w:color w:val="1E4E79"/>
          <w:sz w:val="32"/>
          <w:szCs w:val="32"/>
          <w:lang w:val="da-DK" w:eastAsia="en-GB"/>
        </w:rPr>
      </w:pPr>
      <w:r w:rsidRPr="00A75E0E">
        <w:rPr>
          <w:rFonts w:ascii="Calibri" w:eastAsia="Times New Roman" w:hAnsi="Calibri" w:cs="Calibri"/>
          <w:color w:val="1E4E79"/>
          <w:sz w:val="32"/>
          <w:szCs w:val="32"/>
          <w:lang w:val="da-DK" w:eastAsia="en-GB"/>
        </w:rPr>
        <w:t>Stationær fejl</w:t>
      </w:r>
    </w:p>
    <w:tbl>
      <w:tblPr>
        <w:tblW w:w="0" w:type="auto"/>
        <w:tblInd w:w="347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4"/>
        <w:gridCol w:w="7107"/>
      </w:tblGrid>
      <w:tr w:rsidR="00A75E0E" w:rsidRPr="00A75E0E" w:rsidTr="00A75E0E">
        <w:tc>
          <w:tcPr>
            <w:tcW w:w="24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Regulator eller lignende</w:t>
            </w:r>
          </w:p>
        </w:tc>
        <w:tc>
          <w:tcPr>
            <w:tcW w:w="86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Effekt</w:t>
            </w:r>
          </w:p>
        </w:tc>
      </w:tr>
      <w:tr w:rsidR="00A75E0E" w:rsidRPr="00A75E0E" w:rsidTr="00A75E0E">
        <w:tc>
          <w:tcPr>
            <w:tcW w:w="24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P-regulator</w:t>
            </w:r>
          </w:p>
        </w:tc>
        <w:tc>
          <w:tcPr>
            <w:tcW w:w="86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 xml:space="preserve">Afhænger af systemets type og responstypen. Typisk vil en større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  <m:t>p</m:t>
                  </m:r>
                </m:sub>
              </m:sSub>
            </m:oMath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 xml:space="preserve"> give større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da-DK" w:eastAsia="en-GB"/>
                    </w:rPr>
                    <m:t>0</m:t>
                  </m:r>
                </m:sub>
              </m:sSub>
            </m:oMath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 xml:space="preserve">, hvorfor: 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A75E0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018030" cy="1466215"/>
                  <wp:effectExtent l="0" t="0" r="1270" b="635"/>
                  <wp:docPr id="14" name="Billede 14" descr="Computergenereret alternativ tekst:&#10;NZO &#10;Trin &#10;Rampe &#10;Parabel &#10;N- &#10;2 &#10;Tabel 3.1 Stationær &quot;l er for referenceinput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mputergenereret alternativ tekst:&#10;NZO &#10;Trin &#10;Rampe &#10;Parabel &#10;N- &#10;2 &#10;Tabel 3.1 Stationær &quot;l er for referenceinput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 xml:space="preserve">større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da-DK" w:eastAsia="en-GB"/>
                </w:rPr>
                <m:t>→</m:t>
              </m:r>
            </m:oMath>
            <w:r w:rsidRPr="00A75E0E">
              <w:rPr>
                <w:rFonts w:ascii="Cambria Math" w:eastAsia="Times New Roman" w:hAnsi="Cambria Math" w:cs="Times New Roman"/>
                <w:sz w:val="24"/>
                <w:szCs w:val="24"/>
                <w:lang w:val="da-DK" w:eastAsia="en-GB"/>
              </w:rPr>
              <w:t>mindre stationær fejl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Cambria Math" w:eastAsia="Times New Roman" w:hAnsi="Cambria Math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Cambria Math" w:eastAsia="Times New Roman" w:hAnsi="Cambria Math" w:cs="Times New Roman"/>
                <w:sz w:val="24"/>
                <w:szCs w:val="24"/>
                <w:lang w:val="da-DK" w:eastAsia="en-GB"/>
              </w:rPr>
              <w:t> </w:t>
            </w:r>
          </w:p>
        </w:tc>
      </w:tr>
      <w:tr w:rsidR="00A75E0E" w:rsidRPr="00A75E0E" w:rsidTr="00A75E0E">
        <w:tc>
          <w:tcPr>
            <w:tcW w:w="24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PI-regulator</w:t>
            </w:r>
          </w:p>
        </w:tc>
        <w:tc>
          <w:tcPr>
            <w:tcW w:w="86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Mindsker stationær fejl.</w:t>
            </w:r>
          </w:p>
        </w:tc>
      </w:tr>
      <w:tr w:rsidR="00A75E0E" w:rsidRPr="00A75E0E" w:rsidTr="00A75E0E">
        <w:tc>
          <w:tcPr>
            <w:tcW w:w="24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Lag-kompensator</w:t>
            </w:r>
          </w:p>
        </w:tc>
        <w:tc>
          <w:tcPr>
            <w:tcW w:w="86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Mindsker stationær fejl (Den statiske sløjfeforstærkning øges -&gt; stationære fejl mindskes)</w:t>
            </w:r>
          </w:p>
        </w:tc>
      </w:tr>
      <w:tr w:rsidR="00A75E0E" w:rsidRPr="00A75E0E" w:rsidTr="00A75E0E">
        <w:tc>
          <w:tcPr>
            <w:tcW w:w="24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Lead-kompensator</w:t>
            </w:r>
          </w:p>
        </w:tc>
        <w:tc>
          <w:tcPr>
            <w:tcW w:w="86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Placering ikke vigtig</w:t>
            </w:r>
          </w:p>
        </w:tc>
      </w:tr>
      <w:tr w:rsidR="00A75E0E" w:rsidRPr="00A75E0E" w:rsidTr="00A75E0E">
        <w:tc>
          <w:tcPr>
            <w:tcW w:w="24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PI-Lead-regulator</w:t>
            </w:r>
          </w:p>
        </w:tc>
        <w:tc>
          <w:tcPr>
            <w:tcW w:w="86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PI-lead giver mindre stationær fejl  (fra I-leddet)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Større Ni -&gt; større stationær fejl</w:t>
            </w:r>
          </w:p>
        </w:tc>
      </w:tr>
      <w:tr w:rsidR="00A75E0E" w:rsidRPr="00A75E0E" w:rsidTr="00A75E0E">
        <w:tc>
          <w:tcPr>
            <w:tcW w:w="24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(P)-Feed forward</w:t>
            </w:r>
          </w:p>
        </w:tc>
        <w:tc>
          <w:tcPr>
            <w:tcW w:w="86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numPr>
                <w:ilvl w:val="2"/>
                <w:numId w:val="1"/>
              </w:numPr>
              <w:spacing w:after="0" w:line="240" w:lineRule="auto"/>
              <w:ind w:left="294"/>
              <w:textAlignment w:val="center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Bør (i teorien) mindske den stationære fejl (når den tilføjes til en P-regulator). Kilde: Øvelser 02.</w:t>
            </w:r>
          </w:p>
        </w:tc>
      </w:tr>
    </w:tbl>
    <w:p w:rsidR="00A75E0E" w:rsidRPr="00A75E0E" w:rsidRDefault="00A75E0E" w:rsidP="00A75E0E">
      <w:pPr>
        <w:spacing w:after="0" w:line="240" w:lineRule="auto"/>
        <w:ind w:left="347"/>
        <w:rPr>
          <w:rFonts w:ascii="Calibri" w:eastAsia="Times New Roman" w:hAnsi="Calibri" w:cs="Calibri"/>
          <w:color w:val="1E4E79"/>
          <w:sz w:val="32"/>
          <w:szCs w:val="32"/>
          <w:lang w:val="da-DK" w:eastAsia="en-GB"/>
        </w:rPr>
      </w:pPr>
      <w:r w:rsidRPr="00A75E0E">
        <w:rPr>
          <w:rFonts w:ascii="Calibri" w:eastAsia="Times New Roman" w:hAnsi="Calibri" w:cs="Calibri"/>
          <w:color w:val="1E4E79"/>
          <w:sz w:val="32"/>
          <w:szCs w:val="32"/>
          <w:lang w:val="da-DK" w:eastAsia="en-GB"/>
        </w:rPr>
        <w:t>Fasemargin &amp; relativ stabilitet</w:t>
      </w:r>
    </w:p>
    <w:tbl>
      <w:tblPr>
        <w:tblW w:w="0" w:type="auto"/>
        <w:tblInd w:w="347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0"/>
        <w:gridCol w:w="7371"/>
      </w:tblGrid>
      <w:tr w:rsidR="00A75E0E" w:rsidRPr="00A75E0E" w:rsidTr="00A75E0E">
        <w:tc>
          <w:tcPr>
            <w:tcW w:w="20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Regulator eller lignende</w:t>
            </w:r>
          </w:p>
        </w:tc>
        <w:tc>
          <w:tcPr>
            <w:tcW w:w="9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Effekt</w:t>
            </w:r>
          </w:p>
        </w:tc>
      </w:tr>
      <w:tr w:rsidR="00A75E0E" w:rsidRPr="00A75E0E" w:rsidTr="00A75E0E">
        <w:tc>
          <w:tcPr>
            <w:tcW w:w="20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P-regulator</w:t>
            </w:r>
          </w:p>
        </w:tc>
        <w:tc>
          <w:tcPr>
            <w:tcW w:w="9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Afhænger af systemet.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 xml:space="preserve">TYPISK vil mindre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da-DK" w:eastAsia="en-GB"/>
                </w:rPr>
                <m:t>→</m:t>
              </m:r>
            </m:oMath>
            <w:r w:rsidRPr="00A75E0E">
              <w:rPr>
                <w:rFonts w:ascii="Cambria Math" w:eastAsia="Times New Roman" w:hAnsi="Cambria Math" w:cs="Times New Roman"/>
                <w:sz w:val="24"/>
                <w:szCs w:val="24"/>
                <w:lang w:val="da-DK" w:eastAsia="en-GB"/>
              </w:rPr>
              <w:t>større fasemargin -&gt; bedre stabilitet.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Cambria Math" w:eastAsia="Times New Roman" w:hAnsi="Cambria Math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Cambria Math" w:eastAsia="Times New Roman" w:hAnsi="Cambria Math" w:cs="Times New Roman"/>
                <w:sz w:val="24"/>
                <w:szCs w:val="24"/>
                <w:lang w:val="da-DK" w:eastAsia="en-GB"/>
              </w:rPr>
              <w:t>Betragt bodeplottet.</w:t>
            </w:r>
          </w:p>
        </w:tc>
      </w:tr>
      <w:tr w:rsidR="00A75E0E" w:rsidRPr="00A75E0E" w:rsidTr="00A75E0E">
        <w:tc>
          <w:tcPr>
            <w:tcW w:w="20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PI-regulator</w:t>
            </w:r>
          </w:p>
        </w:tc>
        <w:tc>
          <w:tcPr>
            <w:tcW w:w="9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Forringer fasemargin.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Større tau_i -&gt; bedre stabilitet</w:t>
            </w:r>
          </w:p>
        </w:tc>
      </w:tr>
      <w:tr w:rsidR="00A75E0E" w:rsidRPr="00A75E0E" w:rsidTr="00A75E0E">
        <w:tc>
          <w:tcPr>
            <w:tcW w:w="20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Lag-kompensator</w:t>
            </w:r>
          </w:p>
        </w:tc>
        <w:tc>
          <w:tcPr>
            <w:tcW w:w="9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Ændrer ikke (nødvendigvis) fasemargin</w:t>
            </w:r>
          </w:p>
        </w:tc>
      </w:tr>
      <w:tr w:rsidR="00A75E0E" w:rsidRPr="00A75E0E" w:rsidTr="00A75E0E">
        <w:tc>
          <w:tcPr>
            <w:tcW w:w="20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Lead-kompensator</w:t>
            </w:r>
          </w:p>
        </w:tc>
        <w:tc>
          <w:tcPr>
            <w:tcW w:w="9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Kan forbedre fasemargin (adder den maksimale positive fasedrejning omkring den ønskede krydsfrekvens) (dvs. bedre relativ stabilitet).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små værdier af alpha kan give overstyringsproblemer.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mindre alpha -&gt; større positiv fasedrejning (pas på overstyring og støjfølsomhed)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Større tau_d -&gt; bedre stabilitet</w:t>
            </w:r>
          </w:p>
        </w:tc>
      </w:tr>
      <w:tr w:rsidR="00A75E0E" w:rsidRPr="00A75E0E" w:rsidTr="00A75E0E">
        <w:tc>
          <w:tcPr>
            <w:tcW w:w="20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PI-Lead-regulator</w:t>
            </w:r>
          </w:p>
        </w:tc>
        <w:tc>
          <w:tcPr>
            <w:tcW w:w="9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Mindre Ni -&gt; PI-leddets negative fasedrejning kan få uheldig indflydelse på systemets dnamiske egenskaber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lastRenderedPageBreak/>
              <w:t>mindre alpha -&gt; større positiv fasedrejning (pas på overstyring og støjfølsomhed)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Større tau_i -&gt; bedre stabilitet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Større tau_d -&gt; bedre stabilitet</w:t>
            </w:r>
          </w:p>
        </w:tc>
      </w:tr>
      <w:tr w:rsidR="00A75E0E" w:rsidRPr="00A75E0E" w:rsidTr="00A75E0E">
        <w:tc>
          <w:tcPr>
            <w:tcW w:w="20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lastRenderedPageBreak/>
              <w:t>Feed forward</w:t>
            </w:r>
          </w:p>
        </w:tc>
        <w:tc>
          <w:tcPr>
            <w:tcW w:w="9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numPr>
                <w:ilvl w:val="2"/>
                <w:numId w:val="2"/>
              </w:numPr>
              <w:spacing w:after="0" w:line="240" w:lineRule="auto"/>
              <w:ind w:left="337"/>
              <w:textAlignment w:val="center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Giver ikke ustabilitet, hvis det var stabilt i forvejen.</w:t>
            </w:r>
          </w:p>
          <w:p w:rsidR="00A75E0E" w:rsidRPr="00A75E0E" w:rsidRDefault="00A75E0E" w:rsidP="00A75E0E">
            <w:pPr>
              <w:numPr>
                <w:ilvl w:val="3"/>
                <w:numId w:val="3"/>
              </w:numPr>
              <w:spacing w:after="0" w:line="240" w:lineRule="auto"/>
              <w:ind w:left="877"/>
              <w:textAlignment w:val="center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u-signalet (aktuator-signal) er konstant (for konstant reference)</w:t>
            </w:r>
          </w:p>
          <w:p w:rsidR="00A75E0E" w:rsidRPr="00A75E0E" w:rsidRDefault="00A75E0E" w:rsidP="00A75E0E">
            <w:pPr>
              <w:numPr>
                <w:ilvl w:val="4"/>
                <w:numId w:val="4"/>
              </w:numPr>
              <w:spacing w:after="0" w:line="240" w:lineRule="auto"/>
              <w:ind w:left="1417"/>
              <w:textAlignment w:val="center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Vi tilføjer intet ekstra støj til systemet.</w:t>
            </w:r>
          </w:p>
          <w:p w:rsidR="00A75E0E" w:rsidRPr="00A75E0E" w:rsidRDefault="00A75E0E" w:rsidP="00A75E0E">
            <w:pPr>
              <w:spacing w:after="0" w:line="240" w:lineRule="auto"/>
              <w:ind w:left="1417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</w:tr>
    </w:tbl>
    <w:p w:rsidR="00A75E0E" w:rsidRPr="00A75E0E" w:rsidRDefault="00A75E0E" w:rsidP="00A75E0E">
      <w:pPr>
        <w:spacing w:after="0" w:line="240" w:lineRule="auto"/>
        <w:ind w:left="347"/>
        <w:rPr>
          <w:rFonts w:ascii="Calibri" w:eastAsia="Times New Roman" w:hAnsi="Calibri" w:cs="Calibri"/>
          <w:color w:val="1E4E79"/>
          <w:sz w:val="32"/>
          <w:szCs w:val="32"/>
          <w:lang w:val="da-DK" w:eastAsia="en-GB"/>
        </w:rPr>
      </w:pPr>
      <w:r w:rsidRPr="00A75E0E">
        <w:rPr>
          <w:rFonts w:ascii="Calibri" w:eastAsia="Times New Roman" w:hAnsi="Calibri" w:cs="Calibri"/>
          <w:color w:val="1E4E79"/>
          <w:sz w:val="32"/>
          <w:szCs w:val="32"/>
          <w:lang w:val="da-DK" w:eastAsia="en-GB"/>
        </w:rPr>
        <w:t>Åbensløjfe fasedrejning</w:t>
      </w:r>
    </w:p>
    <w:tbl>
      <w:tblPr>
        <w:tblW w:w="0" w:type="auto"/>
        <w:tblInd w:w="347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4"/>
        <w:gridCol w:w="6837"/>
      </w:tblGrid>
      <w:tr w:rsidR="00A75E0E" w:rsidRPr="00A75E0E" w:rsidTr="00A75E0E">
        <w:tc>
          <w:tcPr>
            <w:tcW w:w="27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Regulator eller lignende</w:t>
            </w:r>
          </w:p>
        </w:tc>
        <w:tc>
          <w:tcPr>
            <w:tcW w:w="83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Effekt</w:t>
            </w:r>
          </w:p>
        </w:tc>
      </w:tr>
      <w:tr w:rsidR="00A75E0E" w:rsidRPr="00A75E0E" w:rsidTr="00A75E0E">
        <w:tc>
          <w:tcPr>
            <w:tcW w:w="27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P-regulator</w:t>
            </w:r>
          </w:p>
        </w:tc>
        <w:tc>
          <w:tcPr>
            <w:tcW w:w="83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Ingen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Cambria Math" w:eastAsia="Times New Roman" w:hAnsi="Cambria Math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Cambria Math" w:eastAsia="Times New Roman" w:hAnsi="Cambria Math" w:cs="Times New Roman"/>
                <w:sz w:val="24"/>
                <w:szCs w:val="24"/>
                <w:lang w:val="da-DK" w:eastAsia="en-GB"/>
              </w:rPr>
              <w:t> </w:t>
            </w:r>
          </w:p>
        </w:tc>
      </w:tr>
      <w:tr w:rsidR="00A75E0E" w:rsidRPr="00A75E0E" w:rsidTr="00A75E0E">
        <w:tc>
          <w:tcPr>
            <w:tcW w:w="27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Integrator (I-regulator)</w:t>
            </w:r>
          </w:p>
        </w:tc>
        <w:tc>
          <w:tcPr>
            <w:tcW w:w="83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-90grader</w:t>
            </w:r>
          </w:p>
        </w:tc>
      </w:tr>
      <w:tr w:rsidR="00A75E0E" w:rsidRPr="00A75E0E" w:rsidTr="00A75E0E">
        <w:tc>
          <w:tcPr>
            <w:tcW w:w="27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I-led i PI-regulator (dvs. integrator + nulpunkt)</w:t>
            </w:r>
          </w:p>
        </w:tc>
        <w:tc>
          <w:tcPr>
            <w:tcW w:w="83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-90grader fra integratoren, positiv fasedrejning fra nulpunktet.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Lav regulator-knækfrekvens -&gt; mindsker negativ fasedrejningsbetydning (-&gt; ofte pol nær origo for lukketsløjfesystem -&gt;stor stigtid/lav båndbredde (langsomt system))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Lille knækfrekvens -&gt;bedre fasedrejning</w:t>
            </w:r>
          </w:p>
        </w:tc>
      </w:tr>
      <w:tr w:rsidR="00A75E0E" w:rsidRPr="00A75E0E" w:rsidTr="00A75E0E">
        <w:tc>
          <w:tcPr>
            <w:tcW w:w="27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Lag-kompensator</w:t>
            </w:r>
          </w:p>
        </w:tc>
        <w:tc>
          <w:tcPr>
            <w:tcW w:w="83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Se bodeplot nederst.</w:t>
            </w:r>
          </w:p>
        </w:tc>
      </w:tr>
      <w:tr w:rsidR="00A75E0E" w:rsidRPr="00A75E0E" w:rsidTr="00A75E0E">
        <w:tc>
          <w:tcPr>
            <w:tcW w:w="27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Lead-kompensator</w:t>
            </w:r>
          </w:p>
        </w:tc>
        <w:tc>
          <w:tcPr>
            <w:tcW w:w="83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Positiv for alle frekvenser. Antager et maksimum.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mindre alpha -&gt; større positiv fasedrejning (pas på overstyring og støjfølsomhed)</w:t>
            </w:r>
          </w:p>
        </w:tc>
      </w:tr>
      <w:tr w:rsidR="00A75E0E" w:rsidRPr="00A75E0E" w:rsidTr="00A75E0E">
        <w:tc>
          <w:tcPr>
            <w:tcW w:w="27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PI-Lead-regulator</w:t>
            </w:r>
          </w:p>
        </w:tc>
        <w:tc>
          <w:tcPr>
            <w:tcW w:w="83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Mindre Ni -&gt; PI-leddets negative fasedrejning kan få uheldig indflydelse på systemets dnamiske egenskaber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mindre alpha -&gt; større positiv fasedrejning (pas på overstyring og støjfølsomhed)</w:t>
            </w:r>
          </w:p>
        </w:tc>
      </w:tr>
    </w:tbl>
    <w:p w:rsidR="00A75E0E" w:rsidRPr="00A75E0E" w:rsidRDefault="00A75E0E" w:rsidP="00A75E0E">
      <w:pPr>
        <w:spacing w:after="0" w:line="240" w:lineRule="auto"/>
        <w:ind w:left="347"/>
        <w:rPr>
          <w:rFonts w:ascii="Calibri" w:eastAsia="Times New Roman" w:hAnsi="Calibri" w:cs="Calibri"/>
          <w:color w:val="1E4E79"/>
          <w:sz w:val="32"/>
          <w:szCs w:val="32"/>
          <w:lang w:val="da-DK" w:eastAsia="en-GB"/>
        </w:rPr>
      </w:pPr>
      <w:r w:rsidRPr="00A75E0E">
        <w:rPr>
          <w:rFonts w:ascii="Calibri" w:eastAsia="Times New Roman" w:hAnsi="Calibri" w:cs="Calibri"/>
          <w:color w:val="1E4E79"/>
          <w:sz w:val="32"/>
          <w:szCs w:val="32"/>
          <w:lang w:val="da-DK" w:eastAsia="en-GB"/>
        </w:rPr>
        <w:t>Oversving</w:t>
      </w:r>
    </w:p>
    <w:p w:rsidR="00A75E0E" w:rsidRPr="00A75E0E" w:rsidRDefault="00A75E0E" w:rsidP="00A75E0E">
      <w:pPr>
        <w:numPr>
          <w:ilvl w:val="1"/>
          <w:numId w:val="5"/>
        </w:numPr>
        <w:spacing w:after="0" w:line="240" w:lineRule="auto"/>
        <w:ind w:left="887"/>
        <w:textAlignment w:val="center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Stabilitet. Jo mere stabilt, jo mindre oversving. Jo større fasemargin, jo mindre oversving.</w:t>
      </w:r>
    </w:p>
    <w:tbl>
      <w:tblPr>
        <w:tblW w:w="0" w:type="auto"/>
        <w:tblInd w:w="347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2"/>
        <w:gridCol w:w="4679"/>
      </w:tblGrid>
      <w:tr w:rsidR="00A75E0E" w:rsidRPr="00A75E0E" w:rsidTr="00A75E0E">
        <w:tc>
          <w:tcPr>
            <w:tcW w:w="55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Regulator eller lignende</w:t>
            </w:r>
          </w:p>
        </w:tc>
        <w:tc>
          <w:tcPr>
            <w:tcW w:w="5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Effekt</w:t>
            </w:r>
          </w:p>
        </w:tc>
      </w:tr>
      <w:tr w:rsidR="00A75E0E" w:rsidRPr="00A75E0E" w:rsidTr="00A75E0E">
        <w:tc>
          <w:tcPr>
            <w:tcW w:w="55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P-regulator</w:t>
            </w:r>
          </w:p>
        </w:tc>
        <w:tc>
          <w:tcPr>
            <w:tcW w:w="5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Større fasemargin -&gt; mindre oversving (mere stabilt system).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 xml:space="preserve">TYPISK vil mindre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da-DK" w:eastAsia="en-GB"/>
                </w:rPr>
                <m:t>→</m:t>
              </m:r>
            </m:oMath>
            <w:r w:rsidRPr="00A75E0E">
              <w:rPr>
                <w:rFonts w:ascii="Cambria Math" w:eastAsia="Times New Roman" w:hAnsi="Cambria Math" w:cs="Times New Roman"/>
                <w:sz w:val="24"/>
                <w:szCs w:val="24"/>
                <w:lang w:val="da-DK" w:eastAsia="en-GB"/>
              </w:rPr>
              <w:t>mindre oversving.</w:t>
            </w:r>
          </w:p>
        </w:tc>
      </w:tr>
      <w:tr w:rsidR="00A75E0E" w:rsidRPr="00A75E0E" w:rsidTr="00A75E0E">
        <w:tc>
          <w:tcPr>
            <w:tcW w:w="55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Lukketsløjfesystemet har et nulpunkt sammenfaldende med en åbensløjfepol</w:t>
            </w:r>
          </w:p>
        </w:tc>
        <w:tc>
          <w:tcPr>
            <w:tcW w:w="5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Stort oversving? Se eksempel 6.1.</w:t>
            </w:r>
          </w:p>
        </w:tc>
      </w:tr>
      <w:tr w:rsidR="00A75E0E" w:rsidRPr="00A75E0E" w:rsidTr="00A75E0E">
        <w:tc>
          <w:tcPr>
            <w:tcW w:w="55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PI-regulator</w:t>
            </w:r>
          </w:p>
        </w:tc>
        <w:tc>
          <w:tcPr>
            <w:tcW w:w="5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I tilfælde af integratoroverstyring -&gt; større oversving</w:t>
            </w:r>
          </w:p>
        </w:tc>
      </w:tr>
      <w:tr w:rsidR="00A75E0E" w:rsidRPr="00A75E0E" w:rsidTr="00A75E0E">
        <w:tc>
          <w:tcPr>
            <w:tcW w:w="55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I-regulator</w:t>
            </w:r>
          </w:p>
        </w:tc>
        <w:tc>
          <w:tcPr>
            <w:tcW w:w="5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I tilfælde af integratoroverstyring -&gt; større oversving</w:t>
            </w:r>
          </w:p>
        </w:tc>
      </w:tr>
      <w:tr w:rsidR="00A75E0E" w:rsidRPr="00A75E0E" w:rsidTr="00A75E0E">
        <w:tc>
          <w:tcPr>
            <w:tcW w:w="55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Lag-kompensator</w:t>
            </w:r>
          </w:p>
        </w:tc>
        <w:tc>
          <w:tcPr>
            <w:tcW w:w="5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Nogen gange lidt større end for PI-regulator.</w:t>
            </w:r>
          </w:p>
        </w:tc>
      </w:tr>
      <w:tr w:rsidR="00A75E0E" w:rsidRPr="00A75E0E" w:rsidTr="00A75E0E">
        <w:tc>
          <w:tcPr>
            <w:tcW w:w="55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lastRenderedPageBreak/>
              <w:t>Lead-kompensator</w:t>
            </w:r>
          </w:p>
        </w:tc>
        <w:tc>
          <w:tcPr>
            <w:tcW w:w="5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Lead-led i tilbagegrenen: Mindre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Lead-led i fremkoblingsgrenen: Større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Større alpha i lead-delen -&gt; mindre oversving (i hvert fald for P-lead).</w:t>
            </w:r>
          </w:p>
        </w:tc>
      </w:tr>
      <w:tr w:rsidR="00A75E0E" w:rsidRPr="00A75E0E" w:rsidTr="00A75E0E">
        <w:tc>
          <w:tcPr>
            <w:tcW w:w="55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Forfilter</w:t>
            </w:r>
          </w:p>
        </w:tc>
        <w:tc>
          <w:tcPr>
            <w:tcW w:w="5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Hvis nulpunkt i lukket-sløjfesystem i venstre halvplan -&gt; afhjælper oversving.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større tau_f -&gt; mindre oversving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(plomberer nulpunkter, der er langsomme)</w:t>
            </w:r>
          </w:p>
        </w:tc>
      </w:tr>
      <w:tr w:rsidR="00A75E0E" w:rsidRPr="00A75E0E" w:rsidTr="00A75E0E">
        <w:tc>
          <w:tcPr>
            <w:tcW w:w="55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PI-Lead-regulator</w:t>
            </w:r>
          </w:p>
        </w:tc>
        <w:tc>
          <w:tcPr>
            <w:tcW w:w="5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Lead-led i tilbagegrenen: Mindre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Lead-led i fremkoblingsgrenen: Større</w:t>
            </w:r>
          </w:p>
        </w:tc>
      </w:tr>
    </w:tbl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 </w:t>
      </w:r>
    </w:p>
    <w:p w:rsidR="00A75E0E" w:rsidRPr="00A75E0E" w:rsidRDefault="00A75E0E" w:rsidP="00A75E0E">
      <w:pPr>
        <w:spacing w:after="0" w:line="240" w:lineRule="auto"/>
        <w:ind w:left="347"/>
        <w:rPr>
          <w:rFonts w:ascii="Calibri" w:eastAsia="Times New Roman" w:hAnsi="Calibri" w:cs="Calibri"/>
          <w:color w:val="1E4E79"/>
          <w:sz w:val="32"/>
          <w:szCs w:val="32"/>
          <w:lang w:val="da-DK" w:eastAsia="en-GB"/>
        </w:rPr>
      </w:pPr>
      <w:r w:rsidRPr="00A75E0E">
        <w:rPr>
          <w:rFonts w:ascii="Calibri" w:eastAsia="Times New Roman" w:hAnsi="Calibri" w:cs="Calibri"/>
          <w:color w:val="1E4E79"/>
          <w:sz w:val="32"/>
          <w:szCs w:val="32"/>
          <w:lang w:val="da-DK" w:eastAsia="en-GB"/>
        </w:rPr>
        <w:t>Hastighed</w:t>
      </w:r>
    </w:p>
    <w:p w:rsidR="00A75E0E" w:rsidRPr="00A75E0E" w:rsidRDefault="00A75E0E" w:rsidP="00A75E0E">
      <w:pPr>
        <w:numPr>
          <w:ilvl w:val="1"/>
          <w:numId w:val="5"/>
        </w:numPr>
        <w:spacing w:after="0" w:line="240" w:lineRule="auto"/>
        <w:ind w:left="887"/>
        <w:textAlignment w:val="center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Plombering af problematiske poler giver hurtigere system -&gt; højere krydsfrekvens, hurtigere stigtid, toptid og indsvingningstid.</w:t>
      </w:r>
    </w:p>
    <w:p w:rsidR="00A75E0E" w:rsidRPr="00A75E0E" w:rsidRDefault="00A75E0E" w:rsidP="00A75E0E">
      <w:pPr>
        <w:spacing w:after="0" w:line="240" w:lineRule="auto"/>
        <w:ind w:left="347"/>
        <w:rPr>
          <w:rFonts w:ascii="Calibri" w:eastAsia="Times New Roman" w:hAnsi="Calibri" w:cs="Calibri"/>
          <w:color w:val="2E75B5"/>
          <w:sz w:val="28"/>
          <w:szCs w:val="28"/>
          <w:lang w:val="da-DK" w:eastAsia="en-GB"/>
        </w:rPr>
      </w:pPr>
      <w:r w:rsidRPr="00A75E0E">
        <w:rPr>
          <w:rFonts w:ascii="Calibri" w:eastAsia="Times New Roman" w:hAnsi="Calibri" w:cs="Calibri"/>
          <w:color w:val="2E75B5"/>
          <w:sz w:val="28"/>
          <w:szCs w:val="28"/>
          <w:lang w:val="da-DK" w:eastAsia="en-GB"/>
        </w:rPr>
        <w:t>Stigtid</w:t>
      </w:r>
    </w:p>
    <w:tbl>
      <w:tblPr>
        <w:tblW w:w="0" w:type="auto"/>
        <w:tblInd w:w="347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8"/>
        <w:gridCol w:w="7443"/>
      </w:tblGrid>
      <w:tr w:rsidR="00A75E0E" w:rsidRPr="00A75E0E" w:rsidTr="00A75E0E">
        <w:tc>
          <w:tcPr>
            <w:tcW w:w="19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Regulator eller lignende</w:t>
            </w:r>
          </w:p>
        </w:tc>
        <w:tc>
          <w:tcPr>
            <w:tcW w:w="91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Effekt</w:t>
            </w:r>
          </w:p>
        </w:tc>
      </w:tr>
      <w:tr w:rsidR="00A75E0E" w:rsidRPr="00A75E0E" w:rsidTr="00A75E0E">
        <w:tc>
          <w:tcPr>
            <w:tcW w:w="19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P-regulator</w:t>
            </w:r>
          </w:p>
        </w:tc>
        <w:tc>
          <w:tcPr>
            <w:tcW w:w="91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 xml:space="preserve">Typisk vil større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da-DK" w:eastAsia="en-GB"/>
                </w:rPr>
                <m:t>→</m:t>
              </m:r>
            </m:oMath>
            <w:r w:rsidRPr="00A75E0E">
              <w:rPr>
                <w:rFonts w:ascii="Cambria Math" w:eastAsia="Times New Roman" w:hAnsi="Cambria Math" w:cs="Times New Roman"/>
                <w:sz w:val="24"/>
                <w:szCs w:val="24"/>
                <w:lang w:val="da-DK" w:eastAsia="en-GB"/>
              </w:rPr>
              <w:t xml:space="preserve"> kortere stigtid</w:t>
            </w:r>
          </w:p>
        </w:tc>
      </w:tr>
      <w:tr w:rsidR="00A75E0E" w:rsidRPr="00A75E0E" w:rsidTr="00A75E0E">
        <w:tc>
          <w:tcPr>
            <w:tcW w:w="19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PI-regulator</w:t>
            </w:r>
          </w:p>
        </w:tc>
        <w:tc>
          <w:tcPr>
            <w:tcW w:w="91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Ofte forringelse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Lav regulator-knækfrekvens (godt for at mindske negativ fasedrejningsbetydning) -&gt; ofte pol nær origo for lukketsløjfesystem -&gt;stor stigtid (langsomt system)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Lille knækfrekvens -&gt;stor stigtid</w:t>
            </w:r>
          </w:p>
        </w:tc>
      </w:tr>
      <w:tr w:rsidR="00A75E0E" w:rsidRPr="00A75E0E" w:rsidTr="00A75E0E">
        <w:tc>
          <w:tcPr>
            <w:tcW w:w="19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Lag-kompensator</w:t>
            </w:r>
          </w:p>
        </w:tc>
        <w:tc>
          <w:tcPr>
            <w:tcW w:w="91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Ofte forringelse</w:t>
            </w:r>
          </w:p>
        </w:tc>
      </w:tr>
      <w:tr w:rsidR="00A75E0E" w:rsidRPr="00A75E0E" w:rsidTr="00A75E0E">
        <w:tc>
          <w:tcPr>
            <w:tcW w:w="19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Lead-kompensator</w:t>
            </w:r>
          </w:p>
        </w:tc>
        <w:tc>
          <w:tcPr>
            <w:tcW w:w="91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(Hurtigere system)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Mindre alpha -&gt; hurtigere system</w:t>
            </w:r>
          </w:p>
        </w:tc>
      </w:tr>
      <w:tr w:rsidR="00A75E0E" w:rsidRPr="00A75E0E" w:rsidTr="00A75E0E">
        <w:tc>
          <w:tcPr>
            <w:tcW w:w="19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Forfilter</w:t>
            </w:r>
          </w:p>
        </w:tc>
        <w:tc>
          <w:tcPr>
            <w:tcW w:w="91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 xml:space="preserve"> Større tau_f -&gt; længere stigtid, s. 287</w:t>
            </w:r>
          </w:p>
        </w:tc>
      </w:tr>
      <w:tr w:rsidR="00A75E0E" w:rsidRPr="00A75E0E" w:rsidTr="00A75E0E">
        <w:tc>
          <w:tcPr>
            <w:tcW w:w="19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PI-Lead-regulator</w:t>
            </w:r>
          </w:p>
        </w:tc>
        <w:tc>
          <w:tcPr>
            <w:tcW w:w="91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Mindre alpha -&gt; hurtigere system</w:t>
            </w:r>
          </w:p>
        </w:tc>
      </w:tr>
    </w:tbl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 </w:t>
      </w:r>
    </w:p>
    <w:p w:rsidR="00A75E0E" w:rsidRPr="00A75E0E" w:rsidRDefault="00A75E0E" w:rsidP="00A75E0E">
      <w:pPr>
        <w:spacing w:after="0" w:line="240" w:lineRule="auto"/>
        <w:ind w:left="347"/>
        <w:rPr>
          <w:rFonts w:ascii="Calibri" w:eastAsia="Times New Roman" w:hAnsi="Calibri" w:cs="Calibri"/>
          <w:color w:val="2E75B5"/>
          <w:sz w:val="28"/>
          <w:szCs w:val="28"/>
          <w:lang w:val="da-DK" w:eastAsia="en-GB"/>
        </w:rPr>
      </w:pPr>
      <w:r w:rsidRPr="00A75E0E">
        <w:rPr>
          <w:rFonts w:ascii="Calibri" w:eastAsia="Times New Roman" w:hAnsi="Calibri" w:cs="Calibri"/>
          <w:color w:val="2E75B5"/>
          <w:sz w:val="28"/>
          <w:szCs w:val="28"/>
          <w:lang w:val="da-DK" w:eastAsia="en-GB"/>
        </w:rPr>
        <w:t>Båndbredde</w:t>
      </w:r>
    </w:p>
    <w:p w:rsidR="00A75E0E" w:rsidRPr="00A75E0E" w:rsidRDefault="00A75E0E" w:rsidP="00A75E0E">
      <w:pPr>
        <w:numPr>
          <w:ilvl w:val="1"/>
          <w:numId w:val="5"/>
        </w:numPr>
        <w:spacing w:after="0" w:line="240" w:lineRule="auto"/>
        <w:ind w:left="887"/>
        <w:textAlignment w:val="center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Større krydsfrekvens -&gt; større båndbredde</w:t>
      </w:r>
    </w:p>
    <w:tbl>
      <w:tblPr>
        <w:tblW w:w="0" w:type="auto"/>
        <w:tblInd w:w="347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8"/>
        <w:gridCol w:w="7463"/>
      </w:tblGrid>
      <w:tr w:rsidR="00A75E0E" w:rsidRPr="00A75E0E" w:rsidTr="00A75E0E"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Regulator eller lignende</w:t>
            </w:r>
          </w:p>
        </w:tc>
        <w:tc>
          <w:tcPr>
            <w:tcW w:w="91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Effekt</w:t>
            </w:r>
          </w:p>
        </w:tc>
      </w:tr>
      <w:tr w:rsidR="00A75E0E" w:rsidRPr="00A75E0E" w:rsidTr="00A75E0E"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P-regulator</w:t>
            </w:r>
          </w:p>
        </w:tc>
        <w:tc>
          <w:tcPr>
            <w:tcW w:w="91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 xml:space="preserve">Typisk vil større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GB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da-DK" w:eastAsia="en-GB"/>
                </w:rPr>
                <m:t>→</m:t>
              </m:r>
            </m:oMath>
            <w:r w:rsidRPr="00A75E0E">
              <w:rPr>
                <w:rFonts w:ascii="Cambria Math" w:eastAsia="Times New Roman" w:hAnsi="Cambria Math" w:cs="Times New Roman"/>
                <w:sz w:val="24"/>
                <w:szCs w:val="24"/>
                <w:lang w:val="da-DK" w:eastAsia="en-GB"/>
              </w:rPr>
              <w:t xml:space="preserve"> hurtigere båndbredde</w:t>
            </w:r>
          </w:p>
        </w:tc>
      </w:tr>
      <w:tr w:rsidR="00A75E0E" w:rsidRPr="00A75E0E" w:rsidTr="00A75E0E"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PI-regulator</w:t>
            </w:r>
          </w:p>
        </w:tc>
        <w:tc>
          <w:tcPr>
            <w:tcW w:w="91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Ofte forringelse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Lav regulator-knækfrekvens (godt for at mindske negativ fasedrejningsbetydning) -&gt; ofte pol nær origo for lukketsløjfesystem -&gt;lav båndbredde (langsomt system)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Lille knækfrekvens -&gt;lav båndbredde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Større tau_i -&gt; mindre håndbredde</w:t>
            </w:r>
          </w:p>
        </w:tc>
      </w:tr>
      <w:tr w:rsidR="00A75E0E" w:rsidRPr="00A75E0E" w:rsidTr="00A75E0E"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Lag-kompensator</w:t>
            </w:r>
          </w:p>
        </w:tc>
        <w:tc>
          <w:tcPr>
            <w:tcW w:w="91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Ofte forringelse</w:t>
            </w:r>
          </w:p>
        </w:tc>
      </w:tr>
      <w:tr w:rsidR="00A75E0E" w:rsidRPr="00A75E0E" w:rsidTr="00A75E0E"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lastRenderedPageBreak/>
              <w:t>Lead-kompensator</w:t>
            </w:r>
          </w:p>
        </w:tc>
        <w:tc>
          <w:tcPr>
            <w:tcW w:w="91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Kan give større båndbredde.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Lead-led i tilbagegrenen: Mindre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Lead-led i fremkoblingsgrenen: Større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Mindre alpha -&gt; hurtigere system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Større tau_d -&gt; større håndbredde</w:t>
            </w:r>
          </w:p>
        </w:tc>
      </w:tr>
      <w:tr w:rsidR="00A75E0E" w:rsidRPr="00A75E0E" w:rsidTr="00A75E0E"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PI-Lead-regulator</w:t>
            </w:r>
          </w:p>
        </w:tc>
        <w:tc>
          <w:tcPr>
            <w:tcW w:w="91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Mindre alpha -&gt; hurtigere system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Større tau_i -&gt; mindre håndbredde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Større tau_d -&gt; større håndbredde</w:t>
            </w:r>
          </w:p>
        </w:tc>
      </w:tr>
      <w:tr w:rsidR="00A75E0E" w:rsidRPr="00A75E0E" w:rsidTr="00A75E0E"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  <w:tc>
          <w:tcPr>
            <w:tcW w:w="91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</w:tr>
    </w:tbl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 </w:t>
      </w:r>
    </w:p>
    <w:p w:rsidR="00A75E0E" w:rsidRPr="00A75E0E" w:rsidRDefault="00A75E0E" w:rsidP="00A75E0E">
      <w:pPr>
        <w:spacing w:after="0" w:line="240" w:lineRule="auto"/>
        <w:ind w:left="347"/>
        <w:rPr>
          <w:rFonts w:ascii="Calibri" w:eastAsia="Times New Roman" w:hAnsi="Calibri" w:cs="Calibri"/>
          <w:color w:val="2E75B5"/>
          <w:sz w:val="28"/>
          <w:szCs w:val="28"/>
          <w:lang w:val="da-DK" w:eastAsia="en-GB"/>
        </w:rPr>
      </w:pPr>
      <w:r w:rsidRPr="00A75E0E">
        <w:rPr>
          <w:rFonts w:ascii="Calibri" w:eastAsia="Times New Roman" w:hAnsi="Calibri" w:cs="Calibri"/>
          <w:color w:val="2E75B5"/>
          <w:sz w:val="28"/>
          <w:szCs w:val="28"/>
          <w:lang w:val="da-DK" w:eastAsia="en-GB"/>
        </w:rPr>
        <w:t>Indsvingningstid</w:t>
      </w:r>
    </w:p>
    <w:p w:rsidR="00A75E0E" w:rsidRPr="00A75E0E" w:rsidRDefault="00A75E0E" w:rsidP="00A75E0E">
      <w:pPr>
        <w:numPr>
          <w:ilvl w:val="1"/>
          <w:numId w:val="5"/>
        </w:numPr>
        <w:spacing w:after="0" w:line="240" w:lineRule="auto"/>
        <w:ind w:left="887"/>
        <w:textAlignment w:val="center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(Ofte) større båndbredde -&gt; hurtigere indsvingningstid</w:t>
      </w:r>
    </w:p>
    <w:tbl>
      <w:tblPr>
        <w:tblW w:w="0" w:type="auto"/>
        <w:tblInd w:w="347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6"/>
        <w:gridCol w:w="5980"/>
      </w:tblGrid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Regulator eller lignende</w:t>
            </w:r>
          </w:p>
        </w:tc>
        <w:tc>
          <w:tcPr>
            <w:tcW w:w="5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Effekt</w:t>
            </w:r>
          </w:p>
        </w:tc>
      </w:tr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P-regulator</w:t>
            </w:r>
          </w:p>
        </w:tc>
        <w:tc>
          <w:tcPr>
            <w:tcW w:w="5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??Typisk uændret (se eksempel 6.2)</w:t>
            </w:r>
          </w:p>
        </w:tc>
      </w:tr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PI-regulator</w:t>
            </w:r>
          </w:p>
        </w:tc>
        <w:tc>
          <w:tcPr>
            <w:tcW w:w="5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Ofte forringelse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Lille knækfrekvens -&gt;lang indsvingningstid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I tilfælde af integratoroverstyring -&gt; længere indsvingningstid</w:t>
            </w:r>
          </w:p>
        </w:tc>
      </w:tr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I-regulator</w:t>
            </w:r>
          </w:p>
        </w:tc>
        <w:tc>
          <w:tcPr>
            <w:tcW w:w="5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I tilfælde af integratoroverstyring -&gt;længere indsvingningstid</w:t>
            </w:r>
          </w:p>
        </w:tc>
      </w:tr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Lag-kompensator</w:t>
            </w:r>
          </w:p>
        </w:tc>
        <w:tc>
          <w:tcPr>
            <w:tcW w:w="5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Ofte forringelse</w:t>
            </w:r>
          </w:p>
        </w:tc>
      </w:tr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Lead-kompensator</w:t>
            </w:r>
          </w:p>
        </w:tc>
        <w:tc>
          <w:tcPr>
            <w:tcW w:w="5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(Hurtigere system)</w:t>
            </w: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br/>
              <w:t>Placering ikke vigtig</w:t>
            </w:r>
          </w:p>
        </w:tc>
      </w:tr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PI-Lead-regulator</w:t>
            </w:r>
          </w:p>
        </w:tc>
        <w:tc>
          <w:tcPr>
            <w:tcW w:w="5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</w:tr>
    </w:tbl>
    <w:p w:rsidR="00A75E0E" w:rsidRPr="00A75E0E" w:rsidRDefault="00A75E0E" w:rsidP="00A75E0E">
      <w:pPr>
        <w:spacing w:after="0" w:line="240" w:lineRule="auto"/>
        <w:ind w:left="347"/>
        <w:rPr>
          <w:rFonts w:ascii="Calibri" w:eastAsia="Times New Roman" w:hAnsi="Calibri" w:cs="Calibri"/>
          <w:color w:val="2E75B5"/>
          <w:sz w:val="28"/>
          <w:szCs w:val="28"/>
          <w:lang w:val="da-DK" w:eastAsia="en-GB"/>
        </w:rPr>
      </w:pPr>
      <w:r w:rsidRPr="00A75E0E">
        <w:rPr>
          <w:rFonts w:ascii="Calibri" w:eastAsia="Times New Roman" w:hAnsi="Calibri" w:cs="Calibri"/>
          <w:color w:val="2E75B5"/>
          <w:sz w:val="28"/>
          <w:szCs w:val="28"/>
          <w:lang w:val="da-DK" w:eastAsia="en-GB"/>
        </w:rPr>
        <w:t>Forstyrrelser</w:t>
      </w:r>
    </w:p>
    <w:p w:rsidR="00A75E0E" w:rsidRPr="00A75E0E" w:rsidRDefault="00A75E0E" w:rsidP="00A75E0E">
      <w:pPr>
        <w:numPr>
          <w:ilvl w:val="1"/>
          <w:numId w:val="5"/>
        </w:numPr>
        <w:spacing w:after="0" w:line="240" w:lineRule="auto"/>
        <w:ind w:left="887"/>
        <w:textAlignment w:val="center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Integrator -&gt; stationær fejl lig 0</w:t>
      </w:r>
    </w:p>
    <w:p w:rsidR="00A75E0E" w:rsidRPr="00A75E0E" w:rsidRDefault="00A75E0E" w:rsidP="00A75E0E">
      <w:pPr>
        <w:numPr>
          <w:ilvl w:val="1"/>
          <w:numId w:val="5"/>
        </w:numPr>
        <w:spacing w:after="0" w:line="240" w:lineRule="auto"/>
        <w:ind w:left="887"/>
        <w:textAlignment w:val="center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Jo større båndbredde -&gt; jo mindre og jo mere kortvarrige bliver de dynamiske afvigelser</w:t>
      </w:r>
    </w:p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eastAsia="en-GB"/>
        </w:rPr>
      </w:pPr>
      <w:r w:rsidRPr="00A75E0E">
        <w:rPr>
          <w:rFonts w:ascii="Garamond" w:eastAsia="Times New Roman" w:hAnsi="Garamond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4241165" cy="2459355"/>
            <wp:effectExtent l="0" t="0" r="6985" b="0"/>
            <wp:docPr id="13" name="Billede 13" descr="Computergenereret alternativ tekst:&#10;p-regulator &#10;Pl- tor &#10;Lead- kom pens a to r &#10;PID- regul ator &#10;Figur 6.48 Responser for forstyrrelsesændring — &#10;Tid &#10;100C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putergenereret alternativ tekst:&#10;p-regulator &#10;Pl- tor &#10;Lead- kom pens a to r &#10;PID- regul ator &#10;Figur 6.48 Responser for forstyrrelsesændring — &#10;Tid &#10;100C)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PID = PI-Lead, eksempel</w:t>
      </w:r>
    </w:p>
    <w:tbl>
      <w:tblPr>
        <w:tblW w:w="0" w:type="auto"/>
        <w:tblInd w:w="347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6"/>
        <w:gridCol w:w="5328"/>
      </w:tblGrid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Regulator eller lignende</w:t>
            </w:r>
          </w:p>
        </w:tc>
        <w:tc>
          <w:tcPr>
            <w:tcW w:w="53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Effekt</w:t>
            </w:r>
          </w:p>
        </w:tc>
      </w:tr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P-regulator</w:t>
            </w:r>
          </w:p>
        </w:tc>
        <w:tc>
          <w:tcPr>
            <w:tcW w:w="53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</w:tr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PI-regulator</w:t>
            </w:r>
          </w:p>
        </w:tc>
        <w:tc>
          <w:tcPr>
            <w:tcW w:w="53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Integrator -&gt; mindsker stationær fejl ved forstyrreler</w:t>
            </w:r>
          </w:p>
        </w:tc>
      </w:tr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lastRenderedPageBreak/>
              <w:t>I-regulator</w:t>
            </w:r>
          </w:p>
        </w:tc>
        <w:tc>
          <w:tcPr>
            <w:tcW w:w="53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Integrator -&gt; mindsker stationær fejl ved forstyrreler</w:t>
            </w:r>
          </w:p>
        </w:tc>
      </w:tr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Lag-kompensator</w:t>
            </w:r>
          </w:p>
        </w:tc>
        <w:tc>
          <w:tcPr>
            <w:tcW w:w="53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</w:tr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Lead-kompensator</w:t>
            </w:r>
          </w:p>
        </w:tc>
        <w:tc>
          <w:tcPr>
            <w:tcW w:w="53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Hurtigere system -&gt; kortere påvirkning af forstyrrelse</w:t>
            </w:r>
          </w:p>
        </w:tc>
      </w:tr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PI-Lead-regulator</w:t>
            </w:r>
          </w:p>
        </w:tc>
        <w:tc>
          <w:tcPr>
            <w:tcW w:w="53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Integrator -&gt; mindsker stationær fejl ved forstyrreler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Hurtigere system -&gt; kortere påvirkning af forstyrrelse</w:t>
            </w:r>
          </w:p>
        </w:tc>
      </w:tr>
      <w:tr w:rsidR="00A75E0E" w:rsidRPr="00A75E0E" w:rsidTr="00A75E0E">
        <w:tc>
          <w:tcPr>
            <w:tcW w:w="27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(P)-feed forward</w:t>
            </w:r>
          </w:p>
        </w:tc>
        <w:tc>
          <w:tcPr>
            <w:tcW w:w="53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numPr>
                <w:ilvl w:val="2"/>
                <w:numId w:val="6"/>
              </w:numPr>
              <w:spacing w:after="0" w:line="240" w:lineRule="auto"/>
              <w:ind w:left="294"/>
              <w:textAlignment w:val="center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Tager ikke hensyn til forstyrrelser</w:t>
            </w:r>
          </w:p>
        </w:tc>
      </w:tr>
    </w:tbl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 </w:t>
      </w:r>
    </w:p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 </w:t>
      </w:r>
    </w:p>
    <w:p w:rsidR="00A75E0E" w:rsidRPr="00A75E0E" w:rsidRDefault="00A75E0E" w:rsidP="00A75E0E">
      <w:pPr>
        <w:spacing w:after="0" w:line="240" w:lineRule="auto"/>
        <w:ind w:left="347"/>
        <w:rPr>
          <w:rFonts w:ascii="Calibri" w:eastAsia="Times New Roman" w:hAnsi="Calibri" w:cs="Calibri"/>
          <w:color w:val="1E4E79"/>
          <w:sz w:val="32"/>
          <w:szCs w:val="32"/>
          <w:lang w:val="da-DK" w:eastAsia="en-GB"/>
        </w:rPr>
      </w:pPr>
      <w:r w:rsidRPr="00A75E0E">
        <w:rPr>
          <w:rFonts w:ascii="Calibri" w:eastAsia="Times New Roman" w:hAnsi="Calibri" w:cs="Calibri"/>
          <w:color w:val="1E4E79"/>
          <w:sz w:val="32"/>
          <w:szCs w:val="32"/>
          <w:lang w:val="da-DK" w:eastAsia="en-GB"/>
        </w:rPr>
        <w:t>Plots</w:t>
      </w:r>
    </w:p>
    <w:tbl>
      <w:tblPr>
        <w:tblW w:w="0" w:type="auto"/>
        <w:tblInd w:w="347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3"/>
        <w:gridCol w:w="3602"/>
        <w:gridCol w:w="4646"/>
      </w:tblGrid>
      <w:tr w:rsidR="00A75E0E" w:rsidRPr="00A75E0E" w:rsidTr="00A75E0E">
        <w:tc>
          <w:tcPr>
            <w:tcW w:w="15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Regulator</w:t>
            </w:r>
          </w:p>
        </w:tc>
        <w:tc>
          <w:tcPr>
            <w:tcW w:w="4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Bodeplot</w:t>
            </w:r>
          </w:p>
        </w:tc>
        <w:tc>
          <w:tcPr>
            <w:tcW w:w="6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b/>
                <w:bCs/>
                <w:sz w:val="24"/>
                <w:szCs w:val="24"/>
                <w:lang w:val="da-DK" w:eastAsia="en-GB"/>
              </w:rPr>
              <w:t>Enhedstrinrespons</w:t>
            </w:r>
          </w:p>
        </w:tc>
      </w:tr>
      <w:tr w:rsidR="00A75E0E" w:rsidRPr="00A75E0E" w:rsidTr="00A75E0E">
        <w:tc>
          <w:tcPr>
            <w:tcW w:w="15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P-regulator</w:t>
            </w:r>
          </w:p>
        </w:tc>
        <w:tc>
          <w:tcPr>
            <w:tcW w:w="4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Rykker amplituden lodret, men ændrer ikke fasen.</w:t>
            </w:r>
          </w:p>
        </w:tc>
        <w:tc>
          <w:tcPr>
            <w:tcW w:w="6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</w:tr>
      <w:tr w:rsidR="00A75E0E" w:rsidRPr="00A75E0E" w:rsidTr="00A75E0E">
        <w:tc>
          <w:tcPr>
            <w:tcW w:w="15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PI-regulator</w:t>
            </w:r>
          </w:p>
        </w:tc>
        <w:tc>
          <w:tcPr>
            <w:tcW w:w="4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A75E0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648585" cy="1939290"/>
                  <wp:effectExtent l="0" t="0" r="0" b="3810"/>
                  <wp:docPr id="12" name="Billede 12" descr="Computergenereret alternativ tekst:&#10;2010gKp &#10;(rad/sekl &#10;Figur 6.9 Bodeplotfor PI-regulntoren. &#10;Bemærk amplitudeasymptoternes hældning og fasedrejningen er —90c &#10;ved lave freküensey og 00 ved høje frekvenser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omputergenereret alternativ tekst:&#10;2010gKp &#10;(rad/sekl &#10;Figur 6.9 Bodeplotfor PI-regulntoren. &#10;Bemærk amplitudeasymptoternes hældning og fasedrejningen er —90c &#10;ved lave freküensey og 00 ved høje frekvenser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585" cy="1939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  <w:tc>
          <w:tcPr>
            <w:tcW w:w="6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A75E0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3783965" cy="1955165"/>
                  <wp:effectExtent l="0" t="0" r="6985" b="6985"/>
                  <wp:docPr id="11" name="Billede 11" descr="Computergenereret alternativ tekst:&#10;Figur 6.8 Enhedsfrinresponsfor Pl-regulafor. &#10;Responset starter med et frin af størrelsen K p, og fortsætter med at vokse &#10;lineært fordi det konstante input bliver infegreref for voksende t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omputergenereret alternativ tekst:&#10;Figur 6.8 Enhedsfrinresponsfor Pl-regulafor. &#10;Responset starter med et frin af størrelsen K p, og fortsætter med at vokse &#10;lineært fordi det konstante input bliver infegreref for voksende t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3965" cy="1955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</w:tr>
      <w:tr w:rsidR="00A75E0E" w:rsidRPr="00A75E0E" w:rsidTr="00A75E0E">
        <w:tc>
          <w:tcPr>
            <w:tcW w:w="15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Lag-kompensator</w:t>
            </w:r>
          </w:p>
        </w:tc>
        <w:tc>
          <w:tcPr>
            <w:tcW w:w="4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A75E0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711450" cy="2159635"/>
                  <wp:effectExtent l="0" t="0" r="0" b="0"/>
                  <wp:docPr id="10" name="Billede 10" descr="Computergenereret alternativ tekst:&#10;A 1dB1 &#10;2010gK &#10;2010g-2 &#10;-45 &#10;Figur 6.17 Bodeplotfor lag-kompensator. &#10;(Okt &#10;Lag-kompensator &#10;- PI-regulator &#10;(0 (rad/sekl &#10;Bemærk sammenligningen med Pl-regulatorens Bodeplotfrafigur 6.9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mputergenereret alternativ tekst:&#10;A 1dB1 &#10;2010gK &#10;2010g-2 &#10;-45 &#10;Figur 6.17 Bodeplotfor lag-kompensator. &#10;(Okt &#10;Lag-kompensator &#10;- PI-regulator &#10;(0 (rad/sekl &#10;Bemærk sammenligningen med Pl-regulatorens Bodeplotfrafigur 6.9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45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  <w:tc>
          <w:tcPr>
            <w:tcW w:w="6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A75E0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3893820" cy="2175510"/>
                  <wp:effectExtent l="0" t="0" r="0" b="0"/>
                  <wp:docPr id="9" name="Billede 9" descr="Computergenereret alternativ tekst:&#10;m(t) &#10;Figur 6.16 Enhedstrinresponsfor lag-kompensator &#10;Efter det indledende trin til t — &#10;0 svinger responset ind til den konstante &#10;værdi K med tidskonstanten Pti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omputergenereret alternativ tekst:&#10;m(t) &#10;Figur 6.16 Enhedstrinresponsfor lag-kompensator &#10;Efter det indledende trin til t — &#10;0 svinger responset ind til den konstante &#10;værdi K med tidskonstanten Pti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3820" cy="217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</w:tr>
      <w:tr w:rsidR="00A75E0E" w:rsidRPr="00A75E0E" w:rsidTr="00A75E0E">
        <w:tc>
          <w:tcPr>
            <w:tcW w:w="15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lastRenderedPageBreak/>
              <w:t>Lead-kompensator</w:t>
            </w:r>
          </w:p>
        </w:tc>
        <w:tc>
          <w:tcPr>
            <w:tcW w:w="4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A75E0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964180" cy="2443480"/>
                  <wp:effectExtent l="0" t="0" r="7620" b="0"/>
                  <wp:docPr id="8" name="Billede 8" descr="Computergenereret alternativ tekst:&#10;2010g-e &#10;A IdBl &#10;2010g &#10;2010gK &#10;(o (rad,/sekl &#10;Figur 6,21 Bodeplotfor lead-konrpensator. &#10;Man skal bemærke at kompensaforen giver en forstærkning på I ved &#10;højefrekvenser, at fasedrejningen overalt er positiv og at den har Sif pnak- &#10;Simon ved midtfrekvenseyr I / ( JGI d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omputergenereret alternativ tekst:&#10;2010g-e &#10;A IdBl &#10;2010g &#10;2010gK &#10;(o (rad,/sekl &#10;Figur 6,21 Bodeplotfor lead-konrpensator. &#10;Man skal bemærke at kompensaforen giver en forstærkning på I ved &#10;højefrekvenser, at fasedrejningen overalt er positiv og at den har Sif pnak- &#10;Simon ved midtfrekvenseyr I / ( JGI d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4180" cy="244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  <w:tc>
          <w:tcPr>
            <w:tcW w:w="6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A75E0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3830955" cy="2759075"/>
                  <wp:effectExtent l="0" t="0" r="0" b="3175"/>
                  <wp:docPr id="7" name="Billede 7" descr="Computergenereret alternativ tekst:&#10;Figur 6.20 Lend-kompensatorens enhedstrinrespons. &#10;Responset Starter med trinnet KP og svinger derefter ind til den kon- &#10;Stonfe værdi K ,'ned tidskonstanten Startfrinnet bliver altså større &#10;jo mindre er. Denne kraftigere påvirkning lige efter t — O medvirker &#10;til at Il,'kkefsløjfrsystemef bliver hurtigere_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omputergenereret alternativ tekst:&#10;Figur 6.20 Lend-kompensatorens enhedstrinrespons. &#10;Responset Starter med trinnet KP og svinger derefter ind til den kon- &#10;Stonfe værdi K ,'ned tidskonstanten Startfrinnet bliver altså større &#10;jo mindre er. Denne kraftigere påvirkning lige efter t — O medvirker &#10;til at Il,'kkefsløjfrsystemef bliver hurtigere_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955" cy="275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</w:tr>
      <w:tr w:rsidR="00A75E0E" w:rsidRPr="00A75E0E" w:rsidTr="00A75E0E">
        <w:tc>
          <w:tcPr>
            <w:tcW w:w="15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PI-Lead-regulator</w:t>
            </w:r>
          </w:p>
        </w:tc>
        <w:tc>
          <w:tcPr>
            <w:tcW w:w="4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A75E0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995295" cy="2144395"/>
                  <wp:effectExtent l="0" t="0" r="0" b="8255"/>
                  <wp:docPr id="6" name="Billede 6" descr="Computergenereret alternativ tekst:&#10;2010g—E &#10;2010gKp &#10;ro trad/sekl &#10;Figur 6.38 Bodeplot for PID-regulator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omputergenereret alternativ tekst:&#10;2010g—E &#10;2010gKp &#10;ro trad/sekl &#10;Figur 6.38 Bodeplot for PID-regulator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295" cy="214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  <w:tc>
          <w:tcPr>
            <w:tcW w:w="6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A75E0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3641725" cy="2207260"/>
                  <wp:effectExtent l="0" t="0" r="0" b="2540"/>
                  <wp:docPr id="5" name="Billede 5" descr="Computergenereret alternativ tekst:&#10;KÅI ) &#10;Figur 6.37 PID-regulatorens enhedstrinrespons. Responset ses at være &#10;kombinationen af responserne på figurerne 6.8 og 6.20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mputergenereret alternativ tekst:&#10;KÅI ) &#10;Figur 6.37 PID-regulatorens enhedstrinrespons. Responset ses at være &#10;kombinationen af responserne på figurerne 6.8 og 6.20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1725" cy="220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</w:tr>
      <w:tr w:rsidR="00A75E0E" w:rsidRPr="00A75E0E" w:rsidTr="00A75E0E">
        <w:tc>
          <w:tcPr>
            <w:tcW w:w="15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  <w:tc>
          <w:tcPr>
            <w:tcW w:w="4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  <w:tc>
          <w:tcPr>
            <w:tcW w:w="6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</w:tr>
      <w:tr w:rsidR="00A75E0E" w:rsidRPr="00A75E0E" w:rsidTr="00A75E0E">
        <w:tc>
          <w:tcPr>
            <w:tcW w:w="15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  <w:tc>
          <w:tcPr>
            <w:tcW w:w="4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  <w:tc>
          <w:tcPr>
            <w:tcW w:w="6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5E0E" w:rsidRPr="00A75E0E" w:rsidRDefault="00A75E0E" w:rsidP="00A75E0E">
            <w:pPr>
              <w:spacing w:after="0" w:line="240" w:lineRule="auto"/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</w:pPr>
            <w:r w:rsidRPr="00A75E0E">
              <w:rPr>
                <w:rFonts w:ascii="Garamond" w:eastAsia="Times New Roman" w:hAnsi="Garamond" w:cs="Times New Roman"/>
                <w:sz w:val="24"/>
                <w:szCs w:val="24"/>
                <w:lang w:val="da-DK" w:eastAsia="en-GB"/>
              </w:rPr>
              <w:t> </w:t>
            </w:r>
          </w:p>
        </w:tc>
      </w:tr>
    </w:tbl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 </w:t>
      </w:r>
    </w:p>
    <w:p w:rsidR="00A75E0E" w:rsidRPr="00A75E0E" w:rsidRDefault="00A75E0E" w:rsidP="00A75E0E">
      <w:pPr>
        <w:numPr>
          <w:ilvl w:val="1"/>
          <w:numId w:val="6"/>
        </w:numPr>
        <w:spacing w:after="0" w:line="240" w:lineRule="auto"/>
        <w:ind w:left="347"/>
        <w:textAlignment w:val="center"/>
        <w:rPr>
          <w:rFonts w:ascii="Garamond" w:eastAsia="Times New Roman" w:hAnsi="Garamond" w:cs="Times New Roman"/>
          <w:color w:val="1E4E79"/>
          <w:sz w:val="24"/>
          <w:szCs w:val="24"/>
          <w:lang w:val="da-DK" w:eastAsia="en-GB"/>
        </w:rPr>
      </w:pPr>
      <w:r w:rsidRPr="00A75E0E">
        <w:rPr>
          <w:rFonts w:ascii="Calibri" w:eastAsia="Times New Roman" w:hAnsi="Calibri" w:cs="Calibri"/>
          <w:color w:val="1E4E79"/>
          <w:sz w:val="32"/>
          <w:szCs w:val="32"/>
          <w:lang w:val="da-DK" w:eastAsia="en-GB"/>
        </w:rPr>
        <w:t>Optimalt bodeplot</w:t>
      </w:r>
    </w:p>
    <w:p w:rsidR="00A75E0E" w:rsidRPr="00A75E0E" w:rsidRDefault="00A75E0E" w:rsidP="00A75E0E">
      <w:pPr>
        <w:numPr>
          <w:ilvl w:val="1"/>
          <w:numId w:val="6"/>
        </w:numPr>
        <w:spacing w:after="0" w:line="240" w:lineRule="auto"/>
        <w:ind w:left="347"/>
        <w:textAlignment w:val="center"/>
        <w:rPr>
          <w:rFonts w:ascii="Garamond" w:eastAsia="Times New Roman" w:hAnsi="Garamond" w:cs="Times New Roman"/>
          <w:color w:val="000000"/>
          <w:sz w:val="24"/>
          <w:szCs w:val="24"/>
          <w:lang w:eastAsia="en-GB"/>
        </w:rPr>
      </w:pPr>
      <w:r w:rsidRPr="00A75E0E">
        <w:rPr>
          <w:rFonts w:ascii="Garamond" w:eastAsia="Times New Roman" w:hAnsi="Garamond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4777105" cy="4666615"/>
            <wp:effectExtent l="0" t="0" r="4445" b="635"/>
            <wp:docPr id="4" name="Billede 4" descr="Computergenereret alternativ tekst:&#10;Disse betragtninger kansammenfattes i figur 6.61. Små stationære fejl (dav s. &#10;Ringe hældning omkring'&quot; c &#10;sikrer en god fasemargin &#10;Begrænsning som reducerer &#10;indflydelsen fra høj-frekvens &#10;dynamik og &#10;Begrænsning Som &#10;sikrer stor la vfrekvens- &#10;forstærkning og dermed &#10;små Stationære fejl &#10;Åben-slojfe &#10;forholdskurve G &#10;Figur 6.61 Oversigt over dimensioneringsregler. &#10;god reguleringsnøiagtighed) kræver at åben-sløjfe amplitudeforholdet ligger &#10;højt ved lave frekvenser og usikker eller upræcis modellering af regulerings- &#10;objektets højfrekvensdynamik kræver at åben-sløife amplitudeforholdet lig- &#10;ger lavt ved høje frekvenser. Ifølge Bode's sætning (se kapitel 5 side 222) er &#10;det desuden ønskeligt at kurvens hældning er så lille som muligt i frekvens- &#10;området omkring krydsfrekvensen. Dette sikrer nemlig en god fasemargi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putergenereret alternativ tekst:&#10;Disse betragtninger kansammenfattes i figur 6.61. Små stationære fejl (dav s. &#10;Ringe hældning omkring'&quot; c &#10;sikrer en god fasemargin &#10;Begrænsning som reducerer &#10;indflydelsen fra høj-frekvens &#10;dynamik og &#10;Begrænsning Som &#10;sikrer stor la vfrekvens- &#10;forstærkning og dermed &#10;små Stationære fejl &#10;Åben-slojfe &#10;forholdskurve G &#10;Figur 6.61 Oversigt over dimensioneringsregler. &#10;god reguleringsnøiagtighed) kræver at åben-sløjfe amplitudeforholdet ligger &#10;højt ved lave frekvenser og usikker eller upræcis modellering af regulerings- &#10;objektets højfrekvensdynamik kræver at åben-sløife amplitudeforholdet lig- &#10;ger lavt ved høje frekvenser. Ifølge Bode's sætning (se kapitel 5 side 222) er &#10;det desuden ønskeligt at kurvens hældning er så lille som muligt i frekvens- &#10;området omkring krydsfrekvensen. Dette sikrer nemlig en god fasemargin.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 </w:t>
      </w:r>
    </w:p>
    <w:p w:rsidR="00A75E0E" w:rsidRPr="00A75E0E" w:rsidRDefault="00A75E0E" w:rsidP="00A75E0E">
      <w:pPr>
        <w:numPr>
          <w:ilvl w:val="1"/>
          <w:numId w:val="6"/>
        </w:numPr>
        <w:spacing w:after="0" w:line="240" w:lineRule="auto"/>
        <w:ind w:left="347"/>
        <w:textAlignment w:val="center"/>
        <w:rPr>
          <w:rFonts w:ascii="Garamond" w:eastAsia="Times New Roman" w:hAnsi="Garamond" w:cs="Times New Roman"/>
          <w:color w:val="000000"/>
          <w:lang w:eastAsia="en-GB"/>
        </w:rPr>
      </w:pPr>
      <w:r w:rsidRPr="00A75E0E">
        <w:rPr>
          <w:rFonts w:ascii="Garamond" w:eastAsia="Times New Roman" w:hAnsi="Garamond" w:cs="Times New Roman"/>
          <w:noProof/>
          <w:color w:val="000000"/>
          <w:lang w:eastAsia="en-GB"/>
        </w:rPr>
        <w:drawing>
          <wp:inline distT="0" distB="0" distL="0" distR="0">
            <wp:extent cx="5423535" cy="2759075"/>
            <wp:effectExtent l="0" t="0" r="5715" b="3175"/>
            <wp:docPr id="3" name="Billede 3" descr="Computergenereret alternativ tekst:&#10;Kontrolspørgsmål : &#10;1) Giver en lavere krydsfrekvens en lavere båndbredde? &#10;Generelt Ja. &#10;2) Giver en lavere båndbredde en langsommere indsvingningstid? &#10;Generelt Ja. &#10;3) Giver en hurtigere indsvingningstid et kraftigere &#10;styresignal (u)? &#10;Generelt Ja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mputergenereret alternativ tekst:&#10;Kontrolspørgsmål : &#10;1) Giver en lavere krydsfrekvens en lavere båndbredde? &#10;Generelt Ja. &#10;2) Giver en lavere båndbredde en langsommere indsvingningstid? &#10;Generelt Ja. &#10;3) Giver en hurtigere indsvingningstid et kraftigere &#10;styresignal (u)? &#10;Generelt Ja.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 </w:t>
      </w:r>
    </w:p>
    <w:p w:rsidR="00A75E0E" w:rsidRPr="00A75E0E" w:rsidRDefault="00A75E0E" w:rsidP="00A75E0E">
      <w:pPr>
        <w:numPr>
          <w:ilvl w:val="1"/>
          <w:numId w:val="6"/>
        </w:numPr>
        <w:spacing w:after="0" w:line="240" w:lineRule="auto"/>
        <w:ind w:left="347"/>
        <w:textAlignment w:val="center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 </w:t>
      </w:r>
    </w:p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Det ville hjælpe at gøre leadleddet mindre, men det giver større oversving.</w:t>
      </w:r>
    </w:p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eastAsia="en-GB"/>
        </w:rPr>
      </w:pPr>
      <w:r w:rsidRPr="00A75E0E">
        <w:rPr>
          <w:rFonts w:ascii="Garamond" w:eastAsia="Times New Roman" w:hAnsi="Garamond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4098925" cy="678180"/>
            <wp:effectExtent l="0" t="0" r="0" b="7620"/>
            <wp:docPr id="2" name="Billede 2" descr="Computergenereret alternativ tekst:&#10;Hvis man vælger td mindre end 20 sek., som blev valgt ovenfor, vil &#10;systemets krydsfrekvens og dermed også båndbredden kunne øges, &#10;men prisen er en mindre fasemargin, d.v.s, en ringere relativ stabilite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putergenereret alternativ tekst:&#10;Hvis man vælger td mindre end 20 sek., som blev valgt ovenfor, vil &#10;systemets krydsfrekvens og dermed også båndbredden kunne øges, &#10;men prisen er en mindre fasemargin, d.v.s, en ringere relativ stabilitet.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 </w:t>
      </w:r>
    </w:p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eastAsia="en-GB"/>
        </w:rPr>
      </w:pPr>
      <w:r w:rsidRPr="00A75E0E">
        <w:rPr>
          <w:rFonts w:ascii="Garamond" w:eastAsia="Times New Roman" w:hAnsi="Garamond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4051935" cy="535940"/>
            <wp:effectExtent l="0" t="0" r="5715" b="0"/>
            <wp:docPr id="1" name="Billede 1" descr="Computergenereret alternativ tekst:&#10;Vælges td større opnår man større fasernargin men mindre bånd- &#10;bredd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mputergenereret alternativ tekst:&#10;Vælges td større opnår man større fasernargin men mindre bånd- &#10;bredde.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0E" w:rsidRPr="00A75E0E" w:rsidRDefault="00A75E0E" w:rsidP="00A75E0E">
      <w:pPr>
        <w:spacing w:after="0" w:line="240" w:lineRule="auto"/>
        <w:ind w:left="347"/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</w:pPr>
      <w:r w:rsidRPr="00A75E0E">
        <w:rPr>
          <w:rFonts w:ascii="Garamond" w:eastAsia="Times New Roman" w:hAnsi="Garamond" w:cs="Times New Roman"/>
          <w:color w:val="000000"/>
          <w:sz w:val="24"/>
          <w:szCs w:val="24"/>
          <w:lang w:val="da-DK" w:eastAsia="en-GB"/>
        </w:rPr>
        <w:t> </w:t>
      </w:r>
    </w:p>
    <w:p w:rsidR="00EA1142" w:rsidRDefault="00EA1142">
      <w:bookmarkStart w:id="0" w:name="_GoBack"/>
      <w:bookmarkEnd w:id="0"/>
    </w:p>
    <w:sectPr w:rsidR="00EA1142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D715C8"/>
    <w:multiLevelType w:val="multilevel"/>
    <w:tmpl w:val="7E1A0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2">
      <w:startOverride w:val="1"/>
    </w:lvlOverride>
  </w:num>
  <w:num w:numId="2">
    <w:abstractNumId w:val="0"/>
    <w:lvlOverride w:ilvl="2">
      <w:startOverride w:val="1"/>
    </w:lvlOverride>
  </w:num>
  <w:num w:numId="3">
    <w:abstractNumId w:val="0"/>
    <w:lvlOverride w:ilvl="2"/>
    <w:lvlOverride w:ilvl="3">
      <w:startOverride w:val="1"/>
    </w:lvlOverride>
  </w:num>
  <w:num w:numId="4">
    <w:abstractNumId w:val="0"/>
    <w:lvlOverride w:ilvl="2"/>
    <w:lvlOverride w:ilvl="3"/>
    <w:lvlOverride w:ilvl="4">
      <w:startOverride w:val="1"/>
    </w:lvlOverride>
  </w:num>
  <w:num w:numId="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/>
    <w:lvlOverride w:ilvl="3"/>
    <w:lvlOverride w:ilvl="4"/>
  </w:num>
  <w:num w:numId="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startOverride w:val="1"/>
    </w:lvlOverride>
    <w:lvlOverride w:ilvl="3"/>
    <w:lvlOverride w:ilv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E0E"/>
    <w:rsid w:val="002135E4"/>
    <w:rsid w:val="00242BFC"/>
    <w:rsid w:val="005304DB"/>
    <w:rsid w:val="00796C73"/>
    <w:rsid w:val="008F1388"/>
    <w:rsid w:val="009430A0"/>
    <w:rsid w:val="00951735"/>
    <w:rsid w:val="009A330D"/>
    <w:rsid w:val="009C2482"/>
    <w:rsid w:val="00A75E0E"/>
    <w:rsid w:val="00A967B0"/>
    <w:rsid w:val="00B85015"/>
    <w:rsid w:val="00D10196"/>
    <w:rsid w:val="00EA1142"/>
    <w:rsid w:val="00EB27DF"/>
    <w:rsid w:val="00F1050C"/>
    <w:rsid w:val="00F2006B"/>
    <w:rsid w:val="00F71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DBB1A0-D824-40C9-B351-740F040CE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5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67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4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16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60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71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75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21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43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98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77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954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Signe Tophøj Heinemann</dc:creator>
  <cp:keywords/>
  <dc:description/>
  <cp:lastModifiedBy>Signe Tophøj Heinemann</cp:lastModifiedBy>
  <cp:revision>1</cp:revision>
  <dcterms:created xsi:type="dcterms:W3CDTF">2017-05-30T05:49:00Z</dcterms:created>
  <dcterms:modified xsi:type="dcterms:W3CDTF">2017-05-30T05:49:00Z</dcterms:modified>
</cp:coreProperties>
</file>