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02DB" w:rsidRPr="00FA56FB" w:rsidRDefault="00CE02DB" w:rsidP="00CE02DB">
      <w:pPr>
        <w:jc w:val="center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fldChar w:fldCharType="begin"/>
      </w:r>
      <w:r w:rsidRPr="00FA56FB">
        <w:rPr>
          <w:rFonts w:ascii="Times New Roman" w:hAnsi="Times New Roman" w:cs="Times New Roman"/>
          <w:b/>
        </w:rPr>
        <w:instrText xml:space="preserve"> MERGEFIELD M__билета </w:instrText>
      </w:r>
      <w:r w:rsidRPr="00FA56FB">
        <w:rPr>
          <w:rFonts w:ascii="Times New Roman" w:hAnsi="Times New Roman" w:cs="Times New Roman"/>
          <w:b/>
        </w:rPr>
        <w:fldChar w:fldCharType="separate"/>
      </w:r>
      <w:r w:rsidR="00EB069F">
        <w:rPr>
          <w:rFonts w:ascii="Times New Roman" w:hAnsi="Times New Roman" w:cs="Times New Roman"/>
          <w:b/>
          <w:noProof/>
        </w:rPr>
        <w:t xml:space="preserve">КЛЮЧ </w:t>
      </w:r>
      <w:r w:rsidRPr="00974ADA">
        <w:rPr>
          <w:rFonts w:ascii="Times New Roman" w:hAnsi="Times New Roman" w:cs="Times New Roman"/>
          <w:b/>
          <w:noProof/>
        </w:rPr>
        <w:t>№ 1</w:t>
      </w:r>
      <w:r w:rsidRPr="00FA56FB">
        <w:rPr>
          <w:rFonts w:ascii="Times New Roman" w:hAnsi="Times New Roman" w:cs="Times New Roman"/>
          <w:b/>
        </w:rPr>
        <w:fldChar w:fldCharType="end"/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1: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10 Основ законодательства Российской Федерации о нотариате</w:t>
      </w:r>
      <w:r w:rsidRPr="00FA56FB">
        <w:rPr>
          <w:rFonts w:ascii="Times New Roman" w:hAnsi="Times New Roman" w:cs="Times New Roman"/>
        </w:rPr>
        <w:fldChar w:fldCharType="end"/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2: 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35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3: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Вопрос_3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 xml:space="preserve">Правильный ответ: 3 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103.13. ОЗН «Для совершения нотариальных действий, указанных в настоящей статье, займодавец вместе с требованием об увеличении уставного капитала заемщика во исполнение договора конвертируемого займа представляет нотариусу следующие документы: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1) нотариально удостоверенный договор конвертируемого займа;</w:t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974ADA">
        <w:rPr>
          <w:rFonts w:ascii="Times New Roman" w:hAnsi="Times New Roman" w:cs="Times New Roman"/>
          <w:noProof/>
        </w:rPr>
        <w:t>2) документ, выданный кредитной организацией и подтверждающий исполнение займодавцем условий договора конвертируемого займа по передаче в собственность заемщику суммы займа.».</w:t>
      </w:r>
      <w:r w:rsidRPr="00FA56FB">
        <w:rPr>
          <w:rFonts w:ascii="Times New Roman" w:hAnsi="Times New Roman" w:cs="Times New Roman"/>
        </w:rPr>
        <w:fldChar w:fldCharType="end"/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4: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Вопрос_4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131 Гражданского кодекса Российской Федерации, статья 141 Гражданского процессуального кодекса Российской Федерации, статья 91 Арбитражного процессуального кодекса Российской Федерации</w:t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5: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Вопрос_5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240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6: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Вопрос_6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974ADA">
        <w:rPr>
          <w:rFonts w:ascii="Times New Roman" w:hAnsi="Times New Roman" w:cs="Times New Roman"/>
          <w:noProof/>
        </w:rPr>
        <w:t>Обоснование: статьи 34, 36 Семейного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7: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Вопрос_7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129 Семейного кодекса Российской Федерации</w:t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8: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Вопрос_8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255 Гражданского кодекса Российской Федерации.</w:t>
      </w:r>
      <w:r w:rsidRPr="00FA56FB">
        <w:rPr>
          <w:rFonts w:ascii="Times New Roman" w:hAnsi="Times New Roman" w:cs="Times New Roman"/>
        </w:rPr>
        <w:fldChar w:fldCharType="end"/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9: 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Вопрос_9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пункт 1.1 статьи 1236 Гражданского кодекса Российской Федерации. Ранее на практике существовала иная позиция: пункт 14 Постановления Пленума Верховного Суда Российской Федерации N 5, Пленума Высшего Арбитражного Суда Российской Федерации N 29 от 26.03.2009.</w:t>
      </w:r>
      <w:r w:rsidRPr="00FA56FB">
        <w:rPr>
          <w:rFonts w:ascii="Times New Roman" w:hAnsi="Times New Roman" w:cs="Times New Roman"/>
        </w:rPr>
        <w:fldChar w:fldCharType="end"/>
      </w:r>
      <w:r w:rsidRPr="00FA56FB">
        <w:rPr>
          <w:rFonts w:ascii="Times New Roman" w:hAnsi="Times New Roman" w:cs="Times New Roman"/>
        </w:rPr>
        <w:t xml:space="preserve"> </w:t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10: 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Вопрос_10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434, статья 550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11: 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Вопрос_11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39.6 Земельного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12: 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Вопрос_12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lastRenderedPageBreak/>
        <w:t>Обоснование: статья 598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974ED8" w:rsidRDefault="00974ED8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74ED8" w:rsidRDefault="00974ED8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bookmarkStart w:id="0" w:name="_GoBack"/>
      <w:bookmarkEnd w:id="0"/>
      <w:r w:rsidRPr="00FA56FB">
        <w:rPr>
          <w:rFonts w:ascii="Times New Roman" w:hAnsi="Times New Roman" w:cs="Times New Roman"/>
          <w:b/>
        </w:rPr>
        <w:t xml:space="preserve">Вопрос № 13: 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Вопрос_13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пункт 1 статьи 1017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14: 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Вопрос_14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1114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15: 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Вопрос_15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13 Основ законодательства Российской Федерации о нотариате</w:t>
      </w:r>
      <w:r w:rsidRPr="00FA56FB">
        <w:rPr>
          <w:rFonts w:ascii="Times New Roman" w:hAnsi="Times New Roman" w:cs="Times New Roman"/>
        </w:rPr>
        <w:fldChar w:fldCharType="end"/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16: 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Вопрос_16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пункт 1 статьи 1146 Гражданского кодекса Российской Федерации.</w:t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17: 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Вопрос_17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пункт 2 статьи 1153 Гражданского кодекса Российской Федерации</w:t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18: 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Вопрос_18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Приказ Минюста России от 30.09.2020 № 226 (ред. от 24.11.2021)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 (вместе с «Формами реестров регистрации нотариальных действий, нотариальных свидетельств, удостоверительных надписей на сделках и свидетельствуемых документах», «Порядком оформления форм реестров регистрации нотариальных действий, нотариальных свидетельств, удостоверительных надписей на сделках и свидетельствуемых документах», утв. решением Правления ФНП от 16.09.2020 № 16/20)</w:t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19: 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Вопрос_19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1183 Гражданского кодекса Российской Федерации; статья 26 Федерального закона «О страховых пенсиях»</w:t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20: 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Вопрос_20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1161 Гражданского кодекса Российской Федерации, Постановление Пленума Верховного Суда РФ от 29.05.2012 № 9 "О судебной практике по делам о наследовании"</w:t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21: 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Вопрос_21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1150 Гражданского кодекса Российской Федерации, статья 75 Основ законодательства Российской Федерации о нотариате</w:t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22: 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Вопрос_22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1400 Гражданского кодекса Российской Федерации</w:t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23: 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Вопрос_23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пункт 4 статьи 1 Федерального закона от 24.07.2002 № 101-ФЗ «Об обороте земель сельскохозяйственного назначения»</w:t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24: 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Вопрос_24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103.8 Основ законодательства Российской Федерации о нотариате</w:t>
      </w:r>
    </w:p>
    <w:p w:rsidR="00974ED8" w:rsidRDefault="00CE02DB" w:rsidP="00CE02D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lastRenderedPageBreak/>
        <w:fldChar w:fldCharType="end"/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25: 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Вопрос_25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пункт 4 статьи 1118 Гражданского кодекса Российской Федерации</w:t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26: 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Вопрос_26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1111, пункт 1 статьи 1152 Гражданского кодекса Российской Федерации</w:t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27: 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Вопрос_27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CE02DB" w:rsidRPr="00974ADA" w:rsidRDefault="00CE02DB" w:rsidP="00CE02DB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пункт 2 статьи 123.20-1 Гражданского кодекса Российской Федерации</w:t>
      </w:r>
    </w:p>
    <w:p w:rsidR="00CE02DB" w:rsidRPr="00FA56FB" w:rsidRDefault="00CE02DB" w:rsidP="00CE02D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C150BB" w:rsidRDefault="00C150BB"/>
    <w:sectPr w:rsidR="00C150BB" w:rsidSect="00C97542">
      <w:pgSz w:w="11906" w:h="16838"/>
      <w:pgMar w:top="709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2DB"/>
    <w:rsid w:val="00974ED8"/>
    <w:rsid w:val="00C150BB"/>
    <w:rsid w:val="00CE02DB"/>
    <w:rsid w:val="00EB0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630F0"/>
  <w15:chartTrackingRefBased/>
  <w15:docId w15:val="{90B92233-B922-43A4-8D6E-49E99FA0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02D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773</Words>
  <Characters>4410</Characters>
  <Application>Microsoft Office Word</Application>
  <DocSecurity>0</DocSecurity>
  <Lines>36</Lines>
  <Paragraphs>10</Paragraphs>
  <ScaleCrop>false</ScaleCrop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Склярова Наталья Дмитриевна</dc:creator>
  <cp:keywords/>
  <dc:description/>
  <cp:lastModifiedBy>Склярова Наталья Дмитриевна</cp:lastModifiedBy>
  <cp:revision>3</cp:revision>
  <dcterms:created xsi:type="dcterms:W3CDTF">2022-10-10T10:19:00Z</dcterms:created>
  <dcterms:modified xsi:type="dcterms:W3CDTF">2022-10-10T10:35:00Z</dcterms:modified>
</cp:coreProperties>
</file>