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998" w:rsidRPr="00FA56FB" w:rsidRDefault="006F5998" w:rsidP="006F5998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Pr="00682C9C">
        <w:rPr>
          <w:rFonts w:ascii="Times New Roman" w:hAnsi="Times New Roman" w:cs="Times New Roman"/>
          <w:b/>
          <w:noProof/>
        </w:rPr>
        <w:t>КЛЮЧ 13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6F5998" w:rsidRPr="00FA56FB" w:rsidRDefault="006F5998" w:rsidP="006F5998">
      <w:pPr>
        <w:jc w:val="center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3 Правил нотариального делопроизводства, утвержденных приказом Министерства юстиции Российской Федерации от 16.04.2014 №78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38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67.1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51 Федерального закона № 218 «О государственной регистрации недвижимости»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42 Федерального закона Российской Федерации от 13 июля 2015 года № 218-ФЗ «О государственной регистрации недвижимости»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41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61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статья 34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1235 Гражданского кодекса Российской Федерации.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434, статья 550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261 Гражданского кодекса Российской Федерации, статья 8 Водного кодекса Российской Федерации, статья 7 Федерального закона от 03.06.2006 №73-ФЗ «О введении в действие Водного кодекса Российской Федерации»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605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Pr="00A07909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1024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14: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20 Постановления Пленума Верховного Суда Российской Федерации от 29.05.2012 N 9 «О судебной практике по делам о наследовании»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пункты 3, 4 статьи 1130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6F5998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1116 Гражданского кодекса Российской Федерации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1153 Гражданского кодекса Российской Федерации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Приказ Минюста России от 30.09.2020 № 226 (ред. от 24.11.2021)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 (вместе с «Формами реестров регистрации нотариальных действий, нотариальных свидетельств, удостоверительных надписей на сделках и свидетельствуемых документах», «Порядком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документах», утв. решением Правления ФНП от 16.09.2020 № 16/20)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1177 Гражданского кодекса Российской Федерации, пункт 9 статьи 18 Федерального закона от 08.12.1995 №193-ФЗ «О сельскохозяйственной кооперации»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1152 Гражданского кодекса Российской Федерации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75 Основ законодательства Российской Федерации о нотариате, статья 1150 Гражданского кодекса Российской Федерации, статья 128 Гражданского кодекса Российской Федерации (имущественные права входят в понятие «Имуществ</w:t>
      </w:r>
      <w:r w:rsidRPr="00FA56FB">
        <w:rPr>
          <w:rFonts w:ascii="Times New Roman" w:hAnsi="Times New Roman" w:cs="Times New Roman"/>
        </w:rPr>
        <w:fldChar w:fldCharType="end"/>
      </w:r>
    </w:p>
    <w:p w:rsidR="00BC7070" w:rsidRDefault="00BC7070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статьи 1227, 1291 Гражданского кодекса Российской Федерации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часть 1 статьи 9 Федерального закона от 24.07.2002 № 101-ФЗ «Об обороте земель сельскохозяйственного назначения»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103.8 Основ законодательства Российской Федерации о нотариате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4 статьи 1118 Гражданского кодекса Российской Федерации</w:t>
      </w:r>
    </w:p>
    <w:p w:rsidR="006F5998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26: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8 статьи 1140.1 Гражданского кодекса Российской Федерации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6F5998" w:rsidRPr="00682C9C" w:rsidRDefault="006F5998" w:rsidP="006F5998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6F5998" w:rsidRPr="00FA56FB" w:rsidRDefault="006F5998" w:rsidP="006F599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</w:t>
      </w:r>
      <w:bookmarkStart w:id="0" w:name="_GoBack"/>
      <w:bookmarkEnd w:id="0"/>
      <w:r w:rsidRPr="00682C9C">
        <w:rPr>
          <w:rFonts w:ascii="Times New Roman" w:hAnsi="Times New Roman" w:cs="Times New Roman"/>
          <w:noProof/>
        </w:rPr>
        <w:t>вание: пункт 5 статьи 1124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D759EF" w:rsidRDefault="00D759EF"/>
    <w:sectPr w:rsidR="00D759EF" w:rsidSect="00C9754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998"/>
    <w:rsid w:val="006F5998"/>
    <w:rsid w:val="00BC7070"/>
    <w:rsid w:val="00D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4FE76"/>
  <w15:chartTrackingRefBased/>
  <w15:docId w15:val="{8ACC4637-ECA4-47AF-B0A8-3CBBB99F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59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200CF-99C2-4EFE-8F77-EF7ACC640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2022-10-10T10:51:00Z</dcterms:created>
  <dcterms:modified xsi:type="dcterms:W3CDTF">2022-10-11T14:24:00Z</dcterms:modified>
</cp:coreProperties>
</file>