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E9E" w:rsidRPr="002A27F8" w:rsidRDefault="00904E9E" w:rsidP="00904E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10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Формы реестров регистрации нотариальных действий устанавливаются…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по согласованию с Федеральной нотариальной палатой;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органом юстиции совместно с Федеральной нотариальной палатой.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Орган опеки и попечительства должен дать ответ на заявление опекуна или попечителя о разрешении на совершение сделок с имуществом подопечного: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течение десяти дней;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позднее пятнадцати дней.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бюджетное учреждение передать предоставленный на праве бессрочного пользования ему земельный участок в аренду?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но только в случаях, предусмотренных Гражданским кодексом Российской Федерации.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Каковы последствия совершения некоммерческой организацией сделки, противоречащей целям её деятельности, определённым уставом?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сделка является ничтожной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сделка является оспоримой, если другая сторона по сделке знала или должна была знать о её противоречии уставным целям организации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к ответственности должны быть привлечены лица, участвующие в этой сделке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 не может быть произведена конфискация имущества?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судебном порядке;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административном порядке;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добровольно.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для заключения одним из супругов сделки по распоряжению общим имуществом супругов не требуется нотариально удостоверенное согласие другого супруга?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если предметом сделки является имущество, права на которое подлежат государственной регистрации;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для сделки по распоряжению общим имуществом законом установлена обязательная нотариальная форма;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сделка по распоряжению общим имуществом заключается одним из супругов в простой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Могут назначаться опекунами (попечителями)…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несовершеннолетние;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инвалиды;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лица, лишенные родительских прав.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общей собственности членов крестьянского (фермерского) хозяйства не могут находиться…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земельные участки, отнесенные к землям сельскохозяйственного назначения;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промышленные сооружения;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земельные участки, изъятые из оборота.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Отчуждение материального носителя произведения по общему правилу…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влечет переход исключительного права на произведение к приобретателю;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влечет перехода исключительного права на произведение к приобретателю;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влечет переход исключительного права на произведение к приобретателю, если отчуждение производится на основании договора дарения.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отсутствия в договоре существенного условия…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отсутствующее условие восполняется нормой права;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договор считается незаключенным;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сторона, чьи интересы нарушены, вправе требовать определения существенного условия в судебном порядке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каком случае не допускается использование юридическими лицами земельного участка, находящегося в государственной или муниципальной собственности, без предоставления земельного участка и установления сервитута?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строительство капитальных сооружений;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капитальный или текущий ремонт линейного объекта;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осуществление геологического изучения недр.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Получателями постоянной ренты могут быть…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граждане;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только граждане, а также некоммерческие организации, если это не противоречит закону и соответствует целям их деятельности;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граждане и любые юридические лица, если законом не установлено иное.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отказе одной стороны от договора доверительного управления имуществом другая сторона должна быть уведомлена об этом за…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месяц;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месяца;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два месяца.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из указанного не может быть унаследовано по общему правилу?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обязанности продавца по договору купли-продажи;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права арендодателя по договору аренды;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права ссудополучателя по договору безвозмездного пользования.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Исполнитель завещания не вправе 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обеспечивать переход к наследникам причитающегося им наследственного имущества в соответствии с выраженной в завещании волей наследодателя и законом;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принимать самостоятельно меры по охране наследства и управлению им в интересах наследников;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целях выявления состава наследства и его охраны запрашивать у банков и юридических лиц сведения об имуществе, принадлежавшем наследодателю.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Наследство по праву представления имеет место быть, когда…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наследник по закону умер после открытия наследства, не успев его принять;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 по закону умер до открытия наследства;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 отказался от наследства, сделав направленный отказ.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известно, что в состав наследства входит оружие, нотариус уведомляет об этом…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следственные органы;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федеральный орган исполнительной власти, уполномоченный в сфере оборота оружия;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органы прокуратуры.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выявления после выдачи свидетельства о праве на наследство наследственного имущества, на которое такое свидетельство не было выдано…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 заводит новое наследственное дело к данному имуществу;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заведенное ранее наследственное дело возобновляется и выдается дополнительное свидетельство;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наследники обращаются в суд с заявлением о признании права собственности.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отсутствии наследников, имеющих право на получение невыплаченных денежных средств, предоставляемых наследодателю в качестве средств к существованию, такие денежные средства…: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переходят государству и наследуются как выморочное имущество;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входят в состав наследства и наследуются на общих основаниях;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выдаются супругу наследодателя, а при отсутствии супруга они наследуются на общих основаниях.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наследник, призванный к наследованию, умер после открытия наследства, не успев его принять в установленный срок, то право на принятие причитающейся ему доли наследства переходит к…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другим наследникам наследодателя;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наследникам наследодателя, принявшим наследство;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его наследникам.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Выдача нотариусом свидетельства о праве собственности пережившему супругу на долю в общем имуществе супругов осуществляется по письменному заявлению пережившего супруга…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после получения нотариусом письменного согласия от всех наследников, принявших наследство;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извещением наследников, принявших наследство;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извещением налоговых органов.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договору авторского заказа было создано произведение искусства — картина, которая и была передана заказчику. Что унаследуют наследники автора картины?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картину;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исключительное право на картину;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на картину, если договором авторского заказа не был предусмотрен переход этого права к заказчику.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Иностранные граждане, иностранные юридические лица, лица без гражданства, а также юридические лица, в уставном (складочном) капитале которых доли иностранных граждан, иностранных юридических лиц, лиц без гражданства составляют менее чем 50 % могут обладать земельными участками из земель сельскохозяйственного назначения на праве…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собственности;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постоянного (бессрочного) пользования;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аренды.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означает удостоверение равнозначности документа на бумажном носителе электронному документу?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подтверждение тождественности содержания, представленного нотариусу электронного документа, содержанию изготовленного нотариусом документа на бумажном носителе;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подтверждение тождественности содержания, изготовленного нотариусом электронного документа содержанию документа, представленного нотариусу на бумажном носителе;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подтверждение равной юридической силы изготовленного нотариусом электронного документа и документа, представленного нотариусу на бумажном носителе.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утрачивает силу…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в случае расторжения брака;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случае расторжения брака или признания брака недействительным как до, так и после смерти одного из супругов;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случае расторжения брака или признания брака недействительным до смерти одного из супругов.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стороны наследственного договора передавать права и обязанно</w:t>
      </w:r>
      <w:bookmarkStart w:id="1" w:name="_GoBack"/>
      <w:bookmarkEnd w:id="1"/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сти по нему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с согласия другой стороны договора.</w:t>
      </w:r>
    </w:p>
    <w:p w:rsidR="00904E9E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нотариус, ведущий наследственное дело, обязан направить в уполномоченный государственный орган заявление о государственной регистрации наследственного фонда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позднее трех рабочих дней со дня открытия наследственного дела после смерти гражданина, который предусмотрел в своем завещании создание наследственного фонда;</w:t>
      </w:r>
    </w:p>
    <w:p w:rsidR="00904E9E" w:rsidRPr="00037B68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позднее одного месяца со дня открытия наследственного дела после смерти гражданина, который предусмотрел в своем завещании создание наследственного фонда;</w:t>
      </w:r>
    </w:p>
    <w:p w:rsidR="00904E9E" w:rsidRPr="00B92F2A" w:rsidRDefault="00904E9E" w:rsidP="00904E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позднее шести месяцев со дня открытия наследственного дела после смерти гражданина, который предусмотрел в своем завещании создание наследственного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904E9E" w:rsidRPr="00B92F2A" w:rsidRDefault="00904E9E" w:rsidP="00904E9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904E9E" w:rsidRPr="00853E4E" w:rsidTr="00A47099">
        <w:tc>
          <w:tcPr>
            <w:tcW w:w="9219" w:type="dxa"/>
          </w:tcPr>
          <w:p w:rsidR="00904E9E" w:rsidRPr="00A93006" w:rsidRDefault="00904E9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904E9E" w:rsidRPr="00A93006" w:rsidRDefault="00904E9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904E9E" w:rsidRPr="00A93006" w:rsidRDefault="00904E9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904E9E" w:rsidRPr="00A93006" w:rsidRDefault="00904E9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E9E"/>
    <w:rsid w:val="008838E4"/>
    <w:rsid w:val="00904E9E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2978D4-7E70-4AA9-BE41-5CF38697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4E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04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04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1491</Words>
  <Characters>8504</Characters>
  <Application>Microsoft Office Word</Application>
  <DocSecurity>0</DocSecurity>
  <Lines>70</Lines>
  <Paragraphs>19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2022-10-07T12:07:00Z</dcterms:created>
  <dcterms:modified xsi:type="dcterms:W3CDTF">2022-10-11T13:36:00Z</dcterms:modified>
</cp:coreProperties>
</file>