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FF1" w:rsidRPr="002A27F8" w:rsidRDefault="007E5FF1" w:rsidP="007E5FF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4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удостоверении сделки двумя и более нотариусами, если в совершении такой сделки участвуют два и более лица без их совместного присутствия, подписание договоров об отчуждении недвижимого имущества должно быть произведено в следующем порядке: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ответа: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1: Каждый участник сделки в присутствии нотариуса подписывает экземпляр сделки в электронной форме простой электронной подписью;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2: Каждый участник сделки в присутствии нотариуса подписывает экземпляр сделки на бумажном носителе, с последующим удостоверением нотариусом равнозначности электронного документа документу на бумажном носителе; 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Каждый участник сделки в присутствии нотариуса подписывает экземпляр сделки в электронной форме простой электронной подписью, требования к которой установлены Основами законодательства Российской Федерации о нотариате, и экземпляр сделки на бумажном носителе, который остается в делах нотариальной конторы.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Кто заключает договор с управляющим о доверительном управлении имуществом подопечного?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опекун или попечитель от своего имени;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орган опеки и попечительства;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опекун или попечитель от имени подопечного.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Факт принятия решения общего собрания участников общества с ограниченной ответственностью об увеличении уставного капитала и состав участников общества, присутствовавших при принятии указанного решения, должны быть подтверждены путем: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ответа: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нотариального свидетельствования подлинности подписей всех участников Общества в соответствии с его Уставом;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нотариального свидетельствования подлинности подписей председательствующего на собрании Общества и секретаря собрания Общества;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нотариального удостоверения.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Оспоримой является сделка…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совершенная несовершеннолетним, не достигшим возраста 14 лет;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совершенная юридическим лицом в противоречии с целями деятельности.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Срок, в течение которого сособственник, чье преимущественное право покупки доли нарушено, может обратиться в суд за защитой нарушенного права, составляет…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один месяц;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десять дней;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три месяца.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общему имуществу супругов относится…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пенсия;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сумма материальной помощи;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исключительное право на результат интеллектуальной деятельности.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Алименты на нетрудоспособных нуждающихся в помощи родителей с трудоспособных совершеннолетних детей подлежат уплате…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ежемесячно;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 соглашению сторон;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ежеквартально.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Образование земельного участка (земельных участков) из земельного участка, на котором расположен такой жилой дом, в случаях, если это приводит к уменьшению площади исходного земельного участка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недопускается;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2:допускается;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3:не допускается, за исключением случаев, связанных с изъятием земельного участка (земельных участков) для государственных и муниципальных нужд.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в лицензионном договоре не указан срок использования результата интеллектуальной деятельности, лицензионный договор по общему правилу заключен сроком на…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пять лет;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три года;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один год.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каких случаях возможно понуждение к заключению договора?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случаях, предусмотренных в Гражданском кодексе Российской Федерации;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случаях, предусмотренных в Гражданском кодексе Российской Федерации и других законах;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случаях, предусмотренных в Гражданском кодексе Российской Федерации и в других законах, а также добровольно принятых обязательствах.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Договор аренды земельного участка, находящегося в государственной или муниципальной собственности, заключается…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исключительно на торгах, проводимых в форме аукциона;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отдельных случаях без проведения торгов;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 усмотрению сторон.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Если иное не предусмотрено договором постоянной ренты, постоянная рента выплачивается по окончании каждого календарного…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месяца;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квартала;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года.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форме должен быть заключен договор доверительного управления?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любой форме, за исключением случаев заключения сделки с юридическим лицом;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любой форме, за исключением случаев, когда вознаграждение по договору превышает 10 000 рублей;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только в письменной форме.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Кому нотариус вправе предоставить сведения, касающиеся содержания завещания, его совершения, изменения или отмены до открытия наследства?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суду по его запросу;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органам следствия в связи с находящимися в их производстве уголовными делами;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единую информационную систему нотариата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принятии закрытого завещания нотариус запечатывает конверт, в который помещено закрытое завещание, в другой конверт в присутствии…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завещателя;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завещателя и свидетеля;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завещателя и двух свидетелей.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свидетельстве о праве собственности, выдаваемом пережившему супругу, доля умершего супруга в общем имуществе может быть определена по письменному заявлению…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одного из наследников, принявших наследство, и с согласия пережившего супруга;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всех наследников, принявших наследство, и с согласия пережившего супруга;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пережившего супруга, с согласия всех наследников, принявших наследство.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Отвечает ли наследник, принявший наследство в порядке наследственной трансмиссии, по долгам наследодателя ?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отвечает по всей сумме долга;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отвечает;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отвечает в пределах стоимости полученного наследственного имущества.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наличии зачатого, но еще не родившегося наследника, раздел наследства возможен…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после рождения такого наследника;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до рождения такого наследника при наличии разрешения органа опеки и попечительства;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если по условиям такого соглашения не нарушаются интересы не родившегося наследника…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разделе наследства преимущественное право на получение в счет своей наследственной доли входящего в состав наследства предприятия имеет…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Российская Федерация;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коммерческая организация;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коммерческая организация, которая является наследником по завещанию.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отказ от наследства наследника по завещанию, когда завещано все имущество наследодателя…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пользу лиц из числа наследников по завещанию;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без указания лиц, в пользу которых отказывается наследник;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пользу лиц из числа наследников по закону.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Имущество оформлено на имя пережившего супруга, но является общим совместным имуществом супругов. Переживший супруг и наследники умершего супруга просят о включении доли умершего супруга в общем совместном имуществе в состав наследства. В каком порядке производится оформление прав на такое имущество?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нотариус не может оформить наследственные права (отказывает в выдаче свидетельства), поскольку имущество не оформлено на имя наследодателя. Права наследников подлежат оформлению в судебном порядке;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поскольку имущество нажито супругами в период брака, нотариус выдает свидетельство о праве собственности на долю в общем имуществе супругов и свидетельство о праве на наследство;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нотариус выдает свидетельство о праве на наследство, включая супружескую долю умершего в имуществе, оформленном на имя пережившего супруга.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Наследодатель при жизни не получил патент на изобретение. Входит ли в состав наследства право на получение патента?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входит;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входит;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входит после уплаты патентной пошлины.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Допускается ли принятие субъектами Российской Федерации законов и иных нормативно-правовых актов, содержащих дополнительные правила и ограничения оборота земельных участков из земель сельскохозяйственного назначения?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допускается;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допускается;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отдельным субъектам такое право может быть предоставлено Правительством Российской Федерации.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Кем устанавливаются требования к формату электронного документа?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федеральным органом юстиции;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федеральным органом юстиции совместно с Федеральной нотариальной палатой;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удостоверяющим центром.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может быть совершено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гражданами, состоящими между собой в момент его совершения в браке;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гражданами, которые собираются заключить брак;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гражданами, являющимися сособственниками завещаемого имущества.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Может ли наследодатель заключить несколько наследственных договоров в отношении одного и того же имущества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может;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может;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может, только при условии предварительного расторжения предыдущего наследственного договора.</w:t>
      </w:r>
    </w:p>
    <w:p w:rsidR="007E5FF1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Кто подает заявление о государственной регистрации наследственного фонда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нотариус, ведущий наследственное дело;</w:t>
      </w:r>
    </w:p>
    <w:p w:rsidR="007E5FF1" w:rsidRPr="00037B68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нотариус, удостоверивший завещание</w:t>
      </w:r>
      <w:r w:rsidR="00A7162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;</w:t>
      </w:r>
      <w:bookmarkStart w:id="1" w:name="_GoBack"/>
      <w:bookmarkEnd w:id="1"/>
    </w:p>
    <w:p w:rsidR="007E5FF1" w:rsidRPr="00B92F2A" w:rsidRDefault="007E5FF1" w:rsidP="007E5FF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лицо, осуществляющее полномочия единоличного исполнительного органа фонда.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7E5FF1" w:rsidRPr="00B92F2A" w:rsidRDefault="007E5FF1" w:rsidP="007E5FF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"/>
        <w:tblW w:w="9219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9"/>
      </w:tblGrid>
      <w:tr w:rsidR="007E5FF1" w:rsidRPr="00853E4E" w:rsidTr="00A47099">
        <w:tc>
          <w:tcPr>
            <w:tcW w:w="9219" w:type="dxa"/>
          </w:tcPr>
          <w:p w:rsidR="007E5FF1" w:rsidRPr="00A93006" w:rsidRDefault="007E5FF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7E5FF1" w:rsidRPr="00A93006" w:rsidRDefault="007E5FF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ru-RU"/>
              </w:rPr>
            </w:pPr>
            <w:r w:rsidRPr="00A93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Результаты тестирования ____________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правильных ответа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:rsidR="007E5FF1" w:rsidRPr="00A93006" w:rsidRDefault="007E5FF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7E5FF1" w:rsidRPr="00A93006" w:rsidRDefault="007E5FF1" w:rsidP="00A47099">
            <w:pPr>
              <w:autoSpaceDE w:val="0"/>
              <w:autoSpaceDN w:val="0"/>
              <w:adjustRightInd w:val="0"/>
              <w:ind w:left="1418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9514B3" w:rsidRDefault="009514B3"/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FF1"/>
    <w:rsid w:val="004D2E67"/>
    <w:rsid w:val="007E5FF1"/>
    <w:rsid w:val="009514B3"/>
    <w:rsid w:val="00A71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CBD08"/>
  <w15:chartTrackingRefBased/>
  <w15:docId w15:val="{5B4A8271-B4B0-4B81-B991-3CA3677D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F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7E5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7E5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1477</Words>
  <Characters>8421</Characters>
  <Application>Microsoft Office Word</Application>
  <DocSecurity>0</DocSecurity>
  <Lines>70</Lines>
  <Paragraphs>19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3</cp:revision>
  <dcterms:created xsi:type="dcterms:W3CDTF">2022-10-07T11:41:00Z</dcterms:created>
  <dcterms:modified xsi:type="dcterms:W3CDTF">2022-10-11T15:25:00Z</dcterms:modified>
</cp:coreProperties>
</file>