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C7D" w:rsidRPr="002A27F8" w:rsidRDefault="00454C7D" w:rsidP="00454C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begin"/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instrText xml:space="preserve"> MERGEFIELD M__билета </w:instrTex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ТЕСТ № 12</w: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end"/>
      </w:r>
    </w:p>
    <w:p w:rsidR="00454C7D" w:rsidRDefault="00454C7D" w:rsidP="00454C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Правила нотариального делопроизводства утверждаются…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федеральным органом юстиции;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федеральным органом юстиции совместно с Федеральной нотариальной палатой;</w:t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федеральным органом юстиции по согласованию с Федеральной архивной службой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Орган опеки и попечительства должен дать ответ на заявление опекуна или попечителя о разрешении на совершение сделок с имуществом подопечного: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течение одного месяца;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течение десяти дней;</w:t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не позднее пятнадцати дней.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По общему правилу в одобрении общего собрания акционеров публичного акционерного общества нуждается сделка, предусматривающая обязанность общества передать имущество во временное владение и (или) пользование и, если его балансовая стоимость составляет от балансовой стоимости активов общества, определенной по данным его бухгалтерской (финансовой) отчетности на последнюю отчетную дату…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25 более процентов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10 и более процентов</w:t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20 и более процентов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Государственной регистрации не подлежит договор…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ипотеки;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участия в долевом строительстве;</w:t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аренды земельного участка, заключенный на срок не менее одного года.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Если законом не определено иное, общая собственность на имущество является…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долевой, за исключением случаев, когда законом предусмотрено образование совместной собственности на это имущество;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совместной, за исключением случаев, когда законом предусмотрено образование долевой собственности на это имущество;</w:t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совместной, если договором не установлена иная.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Брачный договор не может быть заключен…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до государственной регистрации заключения брака;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любое время в период брака;</w:t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течение трех лет после расторжения брака.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Несовершеннолетняя гражданка в 16 лет вступила в брак и до достижения 18 лет его расторгла, утратила ли она в этом случае дееспособность в полном объеме?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утратила, так как брак расторгнут;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утратила;</w:t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вопрос о сохранении дееспособности решает орган опеки и попечительства.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Имущество крестьянского (фермерского) хозяйства, созданного без образования юридического лица, может принадлежать…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членам хозяйства на праве общей долевой собственности;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хозяйству на праве собственности;</w:t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главе хозяйства на праве собственности.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Вопрос № 9: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Вопрос_9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Если в договоре об отчуждении исключительного права не указано, что договор безвозмездный, и не указана цена, то такой договор…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является безвозмездным;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является возмездным, цена определяется восполняющей нормой статьи 424 Гражданского кодекса Российской Федерации (цена, которая при сравнимых обстоятельствах взимается за аналогичный товар);</w:t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считается не заключенным.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Какие последствия несоблюдения требования к нотариальной форме договора установлены законом?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ничтожность договора;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договор считается незаключенным, но заинтересованная сторона может требовать в судебном порядке признания договора действительным;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договор является оспоримым.</w:t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Распространяется ли право собственности юридического лица в отношении земельного участка на находящийся в границах этого участка пруд?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распространяется;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распространяется;</w:t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зависит от условий договора.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Какая форма предусмотрена законом для заключения договора постоянной ренты?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простая письменная путем составления одного документа, подписанного сторонами;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устная;</w:t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нотариальная.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Объектами доверительного управления по общему правилу не могут быть…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деньги;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ценные бумаги;</w:t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исключительные права.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каком случае наследуют родители после детей, в отношении которых родители были в судебном порядке лишены родительских прав?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на основании закона;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порядке наследственной трансмиссии;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на основании закона, если родители восстановлены в этих правах ко дню открытия наследства.</w:t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15: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случае, когда при составлении, подписании, удостоверении завещания или при передаче его нотариусу присутствие свидетеля являлось обязательным, отсутствие свидетеля при совершении указанных действий…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влечет недействительность завещания;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влечет его недействительности, если отсутствие свидетеля не могло повлиять на волеизъявление завещателя;</w:t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не влечет его недействительности, если сведения о завещании внесены нотариусом в единую информационную систему нотариата.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Троюродные братья и сестры наследодателя….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являются наследниками третьей очереди;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являются наследниками четвертой очереди;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не являются наследниками по закону.</w:t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Наследник вправе отказаться от наследства в пользу…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любых третьих лиц по своему усмотрению;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лиц, из числа наследников по завещанию или наследников по закону любой очереди независимо от призвания к наследованию, не лишенных наследства;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только лиц из числа наследников, не призываемых к наследованию.</w:t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bookmarkStart w:id="0" w:name="_GoBack"/>
      <w:bookmarkEnd w:id="0"/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Наследник, пропустивший срок для принятия наследства, может быть включен в свидетельство о праве на наследство…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только по решению суда;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если нотариусу представлены доказательства уважительности пропуска такого срока;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 согласия всех других наследников, принявших наследство.</w:t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19: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"Вопрос_19"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Срок выплаты компенсации, которую получает наследник умершего члена крестьянского (фермерского) хозяйства, который не является членом такого хозяйства, не может превышать…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трех лет со дня открытия наследства;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одного года со дня истечения срока для принятия наследства;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одного года со дня открытия наследства.</w:t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Доля отпавшего наследника по праву представления поступает…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оставшимся наследникам по праву представления, принявшим наследство, и распределяется между ними в равных долях;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доход государства;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иным наследникам наследодателя, кроме других наследников по праву представления.</w:t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 общему имуществу супругов относятся…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исключительное право на результат интеллектуальной деятельности, принадлежащее автору такого результата;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вклады, внесенные супругами за счет общего имущества супругов на имя их общих несовершеннолетних детей;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t>3: доходы каждого из супругов от использования результатов интеллектуальной деятельности.</w:t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случае смерти автора, у которого отсутствуют наследники как по закону, так и по завещанию, принадлежащее ему исключительное право на произведение…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является выморочным и переходит к государству;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является выморочным и переходит в собственность муниципального образования по месту жительства автора;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исключительное право прекращается, и произведение переходит в общественное достояние.</w:t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Допускается ли выкуп земельного участка из земель сельскохозяйственного назначения, находящийся в государственной собственности и переданный религиозной организации на праве аренды?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допускается;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допускается;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допускается, если срок аренды превышает пять лет.</w:t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"Вопрос_24"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Что означает удостоверение равнозначности документа на бумажном носителе электронному документу?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подтверждение тождественности содержания, представленного нотариусу электронного документа, содержанию изготовленного нотариусом документа на бумажном носителе;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подтверждение тождественности содержания, изготовленного нотариусом электронного документа содержанию документа, представленного нотариусу на бумажном носителе;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подтверждение равной юридической силы изготовленного нотариусом электронного документа и документа, представленного нотариусу на бумажном носителе.</w:t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bookmarkStart w:id="1" w:name="_Hlk115701212"/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25:</w:t>
      </w:r>
      <w:bookmarkEnd w:id="1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Любой из супругов вправе отменить совместное завещание…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только при жизни второго супруга;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любое время</w:t>
      </w:r>
      <w:r w:rsidR="00440BD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только после смерти второго супруга.</w:t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Обязан ли нотариус осуществлять видеофиксацию процедуры заключения наследственного договора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обязан при любых обстоятельствах;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обязан;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обязан, если стороны наследственного договора не заявили возражение против этого.</w:t>
      </w:r>
    </w:p>
    <w:p w:rsidR="00454C7D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Может ли быть завещание, содержащие условие о создании наследственного фонда, быть совершено в закрытой форме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может;</w:t>
      </w:r>
    </w:p>
    <w:p w:rsidR="00454C7D" w:rsidRPr="00037B68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может;</w:t>
      </w:r>
    </w:p>
    <w:p w:rsidR="00454C7D" w:rsidRPr="00B92F2A" w:rsidRDefault="00454C7D" w:rsidP="00454C7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может, если в завещании указан исполнитель завещания.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454C7D" w:rsidRPr="00B92F2A" w:rsidRDefault="00454C7D" w:rsidP="00454C7D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"/>
        <w:tblW w:w="9219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9"/>
      </w:tblGrid>
      <w:tr w:rsidR="00454C7D" w:rsidRPr="00853E4E" w:rsidTr="00A47099">
        <w:tc>
          <w:tcPr>
            <w:tcW w:w="9219" w:type="dxa"/>
          </w:tcPr>
          <w:p w:rsidR="00454C7D" w:rsidRPr="00A93006" w:rsidRDefault="00454C7D" w:rsidP="00454C7D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30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Результаты тестирования ____________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правильных ответа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</w:tbl>
    <w:p w:rsidR="009514B3" w:rsidRDefault="009514B3"/>
    <w:sectPr w:rsidR="009514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C7D"/>
    <w:rsid w:val="00440BDF"/>
    <w:rsid w:val="00454C7D"/>
    <w:rsid w:val="0095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C5D8"/>
  <w15:chartTrackingRefBased/>
  <w15:docId w15:val="{0459FE46-C66F-474C-A8B9-A6273BFBB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4C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454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454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1380</Words>
  <Characters>7867</Characters>
  <Application>Microsoft Office Word</Application>
  <DocSecurity>0</DocSecurity>
  <Lines>65</Lines>
  <Paragraphs>18</Paragraphs>
  <ScaleCrop>false</ScaleCrop>
  <Company/>
  <LinksUpToDate>false</LinksUpToDate>
  <CharactersWithSpaces>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2</cp:revision>
  <dcterms:created xsi:type="dcterms:W3CDTF">2022-10-07T12:13:00Z</dcterms:created>
  <dcterms:modified xsi:type="dcterms:W3CDTF">2022-10-11T13:57:00Z</dcterms:modified>
</cp:coreProperties>
</file>