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55F" w:rsidRPr="002A27F8" w:rsidRDefault="0044255F" w:rsidP="0044255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MERGEFIELD M__билета </w:instrTex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ТЕСТ № 2</w: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end"/>
      </w:r>
    </w:p>
    <w:p w:rsidR="0044255F" w:rsidRDefault="0044255F" w:rsidP="0044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Все нотариальные действия, совершаемые нотариусом, подлежат регистрации в…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реестре регистрации нотариальных действий с отметкой в номенклатуре дел нотариуса;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реестре регистрации нотариальных действий и реестре нотариальных действий единой информационной системы нотариата;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реестре регистрации нотариальных действий и книге специального учета.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Кто определяет управляющего по договору о доверительном управлении имуществом подопечного?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суд;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опекун или попечитель;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орган опеки и попечительства.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Правоспособность юридического лица прекращается с момента…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вынесения решения учредителя о ликвидации юридического лица;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подачи заявления в налоговый орган о внесении записи в единый государственный реестр юридических лиц о прекращении деятельности юридического лица;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внесения в единый государственный реестр юридических лиц сведений о его прекращении.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Решение собрания ничтожно в случае, если…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оно принято при отсутствии необходимого кворума;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у лица, выступавшего от имени участника собрания, отсутствовали полномочия;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допущено существенное нарушение порядка созыва, подготовки и проведения собрания, влияющее на волеизъявление участников собрания.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По общему правилу, право собственности на движимую вещь, подлежащую передаче по возмездному договору, прекращается с момента…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заключения договора о передаче этой вещи;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уплаты цены за эту вещь;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передачи этой вещи.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каких случаях для заключения одним из супругов сделки по распоряжению общим имуществом супругов не требуется нотариально удостоверенное согласие другого супруга?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если предметом сделки является имущество, права на которое подлежат государственной регистрации;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если для сделки по распоряжению общим имуществом законом установлена обязательная нотариальная форма;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если сделка по распоряжению общим имуществом заключается одним из супругов в простой письменной форме.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Дети обязаны содержать своих родителей в случае, если…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дети являются совершеннолетними, а родители – нетрудоспособными;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дети являются трудоспособными, а родители нуждающимися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дети являются совершеннолетними и трудоспособными, а родители – нетрудоспособными и нуждающимися.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На  земельном участке из состава земель сельскохозяйственного назначения, в том числе занятом сельскохозяйственными угодьями, используемом крестьянским (фермерским) хозяйством для осуществления своей деятельности допускается строительство, реконструкция и эксплуатация  одного жилого дома ….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 количеством этажей не более трех, общая площадь которого составляет не более пятисот квадратных метров и площадь застройки под которым составляет не более 0,25 процента от площади земельного участка;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 количеством этажей не более двух, общая площадь которого составляет не более трехсот квадратных метров и площадь застройки под которым составляет не более 0,5 процента от площади земельного участка;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 количеством этажей не более трех, общая площадь которого составляет не более пятисот квадратных метров и площадь застройки под которым составляет не более 0,5 процента от площади земельного участка.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Вопрос № 9: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Вопрос_9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Лицензионный договор по общему правилу…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подлежит заключению в письменной форме. Несоблюдение письменной формы лишает стороны права ссылаться на свидетельские показания в подтверждение факта заключения договора и его условий;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подлежит заключению в письменной форме. Несоблюдение письменной формы влечет недействительность договора;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может быть заключен устно, но в случае, когда права на результат интеллектуальной деятельности подлежат государственной регистрации, должен быть заключен письменно под риском  ничтожности.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Существенными условиями договора являются…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условия, названные существенными в законе, иных правовых актах, в соглашении сторон;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условия, названные существенными в законе или иных правовых актах;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условия, названные существенными в законе.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Продажа земельных участков, находящихся в государственной или муниципальной собственности, осуществляется…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исключительно на торгах, проводимых в форме аукционов;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отдельных случаях без проведения торгов;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 усмотрению сторон.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Каковы последствия случайной гибели или случайного повреждения имущества, переданного под выплату пожизненной ренты?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плательщик ренты освобождается от обязательства выплачивать пожизненную ренту на условиях, предусмотренных договором пожизненной ренты;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>2: плательщик ренты не освобождается от обязательства выплачивать пожизненную ренту на условиях, предусмотренных договором пожизненной ренты;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плательщик ренты может быть освобожден от обязательств выплачивать пожизненную  ренту только по решению суда.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Передача имущества в доверительное управление…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влечет перехода права собственности на него к доверительному управляющему;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влечет переход права собственности на него к доверительному управляющему только в случае передачи в доверительное управление наследственного имущества;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влечет переход права собственности на него к доверительному управляющему за исключением случая передачи в доверительное управление наследственного имущества.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Какие завещания допускаются?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совершенные опекуном;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подписанные на основании нотариально удостоверенной доверенности;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совершенные только полностью дееспособным гражданином.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принятии закрытого завещания нотариус совершает следующие действия…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заклеивает конверт с закрытым завещанием, совершает на конверте удостоверительную надпись;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заклеивает конверт с закрытым завещанием, совершает на конверте удостоверительную надпись, выдает свидетельство о принятии закрытого завещания;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помещает переданный завещателем конверт с закрытым завещанием в другой конверт, совершает удостоверительную надпись на конверте, выдает свидетельство о принятии закрытого завещания.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Усыновленный и его потомство наследуют по закону после усыновителя и его родственников…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соответствие с общими правилами наследования;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только в случае, когда в соответствии с Семейным кодексом Российской Федерации усыновленный сохраняет по решению суда отношения с одним из родителей или другими родственниками по происхождению;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за исключением случаев, когда в соответствии с Семейным кодексом Российской Федерации усыновленный сохраняет по решению суда отношения с одним из родителей или другими родственниками по происхождению.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Отвечает ли наследник, принявший наследство в порядке наследственной трансмиссии по долгам наследника, от которого к нему перешло право на принятие наследства?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отвечает;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отвечает;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отвечает в пределах стоимости полученного наследственного имущества.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18: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Свидетельство о праве на наследство выдается нотариусом по месту…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нахождения наследственного имущества;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открытия наследства;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жительства наследников.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19: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"Вопрос_19"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случае, когда к наследнику в порядке наследования перешло право на долю в пае жилищного кооператива, к нему также переходит…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право на вступление в члены жилищного кооператива;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право на присутствие с правом совещательного голоса при проведении общих собраний членов жилищного кооператива;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обязанность по полной оплате пая.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Допускается отказ от наследства наследника по завещанию, когда завещано все имущество наследодателя…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пользу лиц из числа наследников по завещанию;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без указания лиц, в пользу которых отказывается наследник;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пользу лиц из числа наследников по закону.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Признание брака с наследодателем недействительным в судебном порядке…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влечет исключение супруга из числа наследников первой очереди, вне зависимости от даты вступления решения суда в законную силу;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влечет исключения из числа наследников в случае признания его добросовестным;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 лишает супруга права наследовать по закону в случае вступления в законную силу соответствующего решения суда после открытия наследства.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По договору авторского заказа было создано произведение искусства — картина, которая и была передана заказчику. Что унаследуют наследники автора картины?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картину;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исключительное право на картину;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исключительное право на картину, если договором авторского заказа не был предусмотрен переход этого права к заказчику.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Требуется ли перевод земель сельскохозяйственного назначения в земли иных категорий при осуществлении строительства линий электропередач, дорог, линий связи, нефтепроводов, газопроводов и иных трубопроводов?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требуется;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требуется;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требуется только для строительства любых трубопроводов.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"Вопрос_24"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Какую информацию не содержит сертификат ключа электронной подписи?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образец собственноручной подписи физического лица;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наименование удостоверяющего центра, который выдал сертификат ключа проверки электронной подписи;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дату начала и окончания срока действия такого сертификата.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0" w:name="_Hlk115701212"/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25: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Совместное завещание может быть совершено…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лично;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лично и /или через представителей</w:t>
      </w:r>
      <w:r w:rsidR="00C10FE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через п</w:t>
      </w:r>
      <w:bookmarkStart w:id="1" w:name="_GoBack"/>
      <w:bookmarkEnd w:id="1"/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редставителей.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Вправе ли стороны наследственного договора передавать права и обязанности по нему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вправе;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вправе;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вправе, с согласия другой стороны договора.</w:t>
      </w:r>
    </w:p>
    <w:p w:rsidR="0044255F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Может ли быть завещание, содержащие условие о создании наследственного фонда, быть совершено в закрытой форме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может;</w:t>
      </w:r>
    </w:p>
    <w:p w:rsidR="0044255F" w:rsidRPr="00037B68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может;</w:t>
      </w:r>
    </w:p>
    <w:p w:rsidR="0044255F" w:rsidRPr="00B92F2A" w:rsidRDefault="0044255F" w:rsidP="004425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может, если в завещании указан исполнитель завещания.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4255F" w:rsidRPr="00B92F2A" w:rsidRDefault="0044255F" w:rsidP="0044255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"/>
        <w:tblW w:w="9219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9"/>
      </w:tblGrid>
      <w:tr w:rsidR="0044255F" w:rsidRPr="00853E4E" w:rsidTr="00A47099">
        <w:tc>
          <w:tcPr>
            <w:tcW w:w="9219" w:type="dxa"/>
          </w:tcPr>
          <w:p w:rsidR="0044255F" w:rsidRPr="00A93006" w:rsidRDefault="0044255F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44255F" w:rsidRPr="00A93006" w:rsidRDefault="0044255F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  <w:r w:rsidRPr="00A930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Результаты тестирования ____________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правильных ответа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:rsidR="0044255F" w:rsidRPr="00A93006" w:rsidRDefault="0044255F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44255F" w:rsidRPr="00A93006" w:rsidRDefault="0044255F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9514B3" w:rsidRDefault="009514B3"/>
    <w:sectPr w:rsidR="00951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55F"/>
    <w:rsid w:val="0044255F"/>
    <w:rsid w:val="009514B3"/>
    <w:rsid w:val="00C1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F3696"/>
  <w15:chartTrackingRefBased/>
  <w15:docId w15:val="{6C6E3392-04BD-4749-AFD1-F46660681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25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4425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4425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1595</Words>
  <Characters>9097</Characters>
  <Application>Microsoft Office Word</Application>
  <DocSecurity>0</DocSecurity>
  <Lines>75</Lines>
  <Paragraphs>21</Paragraphs>
  <ScaleCrop>false</ScaleCrop>
  <Company/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2</cp:revision>
  <dcterms:created xsi:type="dcterms:W3CDTF">2022-10-07T11:38:00Z</dcterms:created>
  <dcterms:modified xsi:type="dcterms:W3CDTF">2022-10-11T13:37:00Z</dcterms:modified>
</cp:coreProperties>
</file>