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767" w:rsidRPr="002A27F8" w:rsidRDefault="00153767" w:rsidP="001537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5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Нотариусы, имеющие доступ к сведениям, содержащимся в единой информационной системе нотариата, вправе предоставить находящиеся в ней сведения…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 запросам адвокатов;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 запросам финансовых конкурсных управляющих;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 требованию судебных приставов –исполнителей в связи с находящимися в их производстве материалами по исполнению исполнительных документов.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Кто определяет управляющего по договору о доверительном управлении имуществом подопечного?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суд;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опекун или попечитель;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орган опеки и попечительства.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 юридическим лицам, на имущество которых учредители имеют вещные права, относятся…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государственные и муниципальные унитарные предприятия, учреждения;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хозяйственные партнерства и фонды;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публичные акционерные общества.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Обязательному нотариальному удостоверению подлежит согласие супруга на…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принятие в дар доли в праве собственности на квартиру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продажу судна внутреннего плавания, права на которое зарегистрированы в Государственном судовом реестре, приобретенного во время брака;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получение кредита в банке.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Реквизиция имущества у собственника производится…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без выплаты стоимости имущества;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 выплатой стоимости имущества;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 выплатой стоимости имущества,  определенной решением суда.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Брачный договор не может быть заключен…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 государственной регистрации заключения брака;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любое время в период брака;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течение трех лет после расторжения брака.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Какая форма алиментного соглашения предусмотрена семейным законодательством?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простая письменная;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нотариальная;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определяется соглашением сторон.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Допускается ли строительство жилого дома на земельном участке из состава земель сельскохозяйственного назначения, в том числе занятом сельскохозяйственными угодьями, используемом крестьянским (фермерским) хозяйством для осуществления своей деятельности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допускается строительство несколько жилых домов;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</w:t>
      </w:r>
      <w:r w:rsidR="000478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недопускается;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допускается строительство одного жилого дома.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Авторские права на произведение возникают…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момент создания произведения;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момент регистрации исключительного права на произведение;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момент обнародования произведения.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Допускается ли отчуждение оборотоспособного земельного участка без находящихся на нем зданий, сооружений в случае, если они принадлежат на праве собственности одному лицу?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допускается;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допускается, если земельный участок относится к землям населенных пунктов.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допускается, если размер земельного участка превышает 20 гектар.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каких случаях арендатор земельного участка, находящегося в государственной или муниципальной собственности, имеет право передать свои права и обязанности по договору аренды третьему лицу без согласия арендодателя?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арендатор не может иметь такого права;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арендатор имеет право, если договор аренды заключен на срок более чем пять лет и при условии уведомления арендодателя;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арендатор имеет право, если арендуемый земельный участок относится к землям населенных пунктов.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иное не предусмотрено договором пожизненной ренты, пожизненная рента выплачивается по окончании каждого календарного…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месяца;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квартала;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года.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какой форме должен быть заключен договор доверительного управления?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любой форме, за исключением случаев заключения сделки с юридическим лицом;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любой форме, за исключением случаев, когда вознаграждение по договору превышает 10 000 рублей;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в письменной форме.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Что из указанного не может быть унаследовано по общему правилу?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обязанности продавца по договору купли-продажи;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права арендодателя по договору аренды;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права ссудополучателя по договору безвозмездного пользования.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Наследники, имеющие право на обязательную долю в наследстве независимо от содержания завещания, удостоверенного после 1 марта 2002 года, 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наследуют не менее двух третьих доли, которая причиталась бы каждому из них при наследовании по закону;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наследуют свою долю, которая причитается им по закону;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наследуют не менее половины доли, которая причиталась бы каждому из них при наследовании по закону.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Переход права на принятие наследства в порядке наследственной трансмиссии возможен, если 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наследник, призванный к наследованию по завещанию, умер до открытия наследства;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наследник, призванный к наследованию по закону, умер до открытия наследства;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наследник, призванный к наследованию по завещанию или по закону, умер после открытия наследства, не успев его принять.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известно, что в состав наследства входит оружие, нотариус уведомляет об этом…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следственные органы;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федеральный орган исполнительной власти, уполномоченный в сфере оборота оружия;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органы прокуратуры.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выдаваемом свидетельстве о праве на наследство родственные или брачные отношения с наследодателем…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указываются всегда при выдаче свидетельства о праве на наследство по закону;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могут быть указаны по просьбе наследника;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указываются только при выдаче свидетельства наследнику, имеющему право на обязательную долю в наследстве.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</w:t>
      </w:r>
      <w:r w:rsidR="003E320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,</w:t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если наследник не вступил в члены сельскохозяйственного кооператива, то такой кооператив…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выплачивает рыночную стоимость земельного участка, переданного наследодателем в качестве паевого взноса;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выплачивает стоимость пая умершего члена кооператива;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выплачивает стоимость обязательного паевого взноса и кооперативные выплаты, причитающиеся наследодателю по данным бухгалтерской (финансовой) отчетности за финансовый год.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наличии завещания, когда завещано все имущество наследодателя, часть наследства, причитавшаяся наследнику по завещанию, переходит к наследникам  по закону в случае…</w:t>
      </w:r>
      <w:bookmarkStart w:id="0" w:name="_GoBack"/>
      <w:bookmarkEnd w:id="0"/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смерти наследника по завещанию до открытия наследства;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если наследник, указанный в завещании, не примет наследство;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если наследник, указанный в завещании, откажется от наследства, не указав при этом, что отказывается в пользу другого наследника.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Свидетельство о праве собственности на долю в общем имуществе супругов может быть выдано пережившему супругу…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 любую долю, размер которой указан пережившим супругом в заявлении о выдаче свидетельства;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 любую долю, размер которой указан пережившим супругом в заявлении о выдаче свидетельства, с согласия наследников, принявших наследство;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 половину общего имущества, нажитого супругами во время брака, если иной размер доли не был определен брачным договором, совместным завещанием супругов, наследственным договором или решением суда.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 смерти одного из соавторов, у которого отсутствуют наследники, если произведение образует неразрывное целое, его доля в исключительном праве на произведение…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переходит к государству как выморочное имущество;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доля в исключительном праве, принадлежащая умершему соавтору, переходит в общественное достояние;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переходит к пережившим соавторам.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За счет каких земельных участков из земель сельскохозяйственного назначения формируется фонд перераспределения земель?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из земель, приобретенных крестьянско-фермерскими хозяйствами и юридическими лицами на праве собственности на земельные участки;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из земель, находящихся в аренде у крестьянско-фермерских хозяйств и юридических лиц;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из земель, приобретенных Российской Федерацией, субъектом Российской Федерации или муниципальным образованием.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Представленный нотариусу для удостоверения равнозначности документа на бумажном носителе электронному документу, электронный документ должен быть подписан…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усиленной электронной подписью;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усиленной квалифицированной электронной подписью;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простой электронной подписью.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1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25:</w:t>
      </w:r>
      <w:bookmarkEnd w:id="1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Совместное завещание может быть совершено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гражданами, состоящими между собой в момент его совершения в браке;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гражданами, которые собираются заключить брак;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гражданами, являющимися сособственниками завещаемого имущества.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Обязан ли нотариус осуществлять видеофиксацию процедуры заключения наследственного договора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обязан при любых обстоятельствах;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обязан;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обязан, если стороны наследственного договора не заявили возражение против этого.</w:t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какой срок нотариус обязан выдать наследственному фонду свидетельство о праве на наследство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течение одного месяца после создания фонда;</w:t>
      </w:r>
    </w:p>
    <w:p w:rsidR="00153767" w:rsidRPr="00037B68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 истечение шести месяцев со дня открытия наследства;</w:t>
      </w:r>
    </w:p>
    <w:p w:rsidR="00153767" w:rsidRPr="00B92F2A" w:rsidRDefault="00153767" w:rsidP="001537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срок, указанный в решении об учреждении наследственного фонда, но не позднее шести месяцев со дня открытия наследства.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53767" w:rsidRPr="00B92F2A" w:rsidRDefault="00153767" w:rsidP="0015376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153767" w:rsidRPr="00853E4E" w:rsidTr="00A47099">
        <w:tc>
          <w:tcPr>
            <w:tcW w:w="9219" w:type="dxa"/>
          </w:tcPr>
          <w:p w:rsidR="00153767" w:rsidRPr="00A93006" w:rsidRDefault="00153767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153767" w:rsidRPr="00A93006" w:rsidRDefault="00153767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:rsidR="00153767" w:rsidRPr="00A93006" w:rsidRDefault="00153767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153767" w:rsidRPr="00A93006" w:rsidRDefault="00153767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53767" w:rsidRPr="00853E4E" w:rsidTr="00A47099">
        <w:tc>
          <w:tcPr>
            <w:tcW w:w="9219" w:type="dxa"/>
          </w:tcPr>
          <w:p w:rsidR="00153767" w:rsidRPr="00A93006" w:rsidRDefault="00153767" w:rsidP="00A47099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153767" w:rsidRPr="00B92F2A" w:rsidRDefault="00153767" w:rsidP="00153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514B3" w:rsidRDefault="009514B3"/>
    <w:sectPr w:rsidR="009514B3" w:rsidSect="00277574">
      <w:footerReference w:type="default" r:id="rId6"/>
      <w:headerReference w:type="first" r:id="rId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5088" w:rsidRDefault="008026E6">
      <w:pPr>
        <w:spacing w:after="0" w:line="240" w:lineRule="auto"/>
      </w:pPr>
      <w:r>
        <w:separator/>
      </w:r>
    </w:p>
  </w:endnote>
  <w:endnote w:type="continuationSeparator" w:id="0">
    <w:p w:rsidR="00305088" w:rsidRDefault="00802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6562171"/>
      <w:docPartObj>
        <w:docPartGallery w:val="Page Numbers (Bottom of Page)"/>
        <w:docPartUnique/>
      </w:docPartObj>
    </w:sdtPr>
    <w:sdtEndPr/>
    <w:sdtContent>
      <w:p w:rsidR="00AA3031" w:rsidRDefault="0015376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320B">
          <w:rPr>
            <w:noProof/>
          </w:rPr>
          <w:t>5</w:t>
        </w:r>
        <w:r>
          <w:fldChar w:fldCharType="end"/>
        </w:r>
      </w:p>
    </w:sdtContent>
  </w:sdt>
  <w:p w:rsidR="00AA3031" w:rsidRDefault="003E320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5088" w:rsidRDefault="008026E6">
      <w:pPr>
        <w:spacing w:after="0" w:line="240" w:lineRule="auto"/>
      </w:pPr>
      <w:r>
        <w:separator/>
      </w:r>
    </w:p>
  </w:footnote>
  <w:footnote w:type="continuationSeparator" w:id="0">
    <w:p w:rsidR="00305088" w:rsidRDefault="00802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031" w:rsidRDefault="003E320B" w:rsidP="00C87D11">
    <w:pPr>
      <w:pStyle w:val="a3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767"/>
    <w:rsid w:val="00047888"/>
    <w:rsid w:val="00153767"/>
    <w:rsid w:val="00305088"/>
    <w:rsid w:val="003E320B"/>
    <w:rsid w:val="008026E6"/>
    <w:rsid w:val="0095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BBDFB"/>
  <w15:chartTrackingRefBased/>
  <w15:docId w15:val="{3F721AB2-CD55-4D98-8D71-1818565AD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37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3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53767"/>
  </w:style>
  <w:style w:type="paragraph" w:styleId="a5">
    <w:name w:val="footer"/>
    <w:basedOn w:val="a"/>
    <w:link w:val="a6"/>
    <w:uiPriority w:val="99"/>
    <w:unhideWhenUsed/>
    <w:rsid w:val="00153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53767"/>
  </w:style>
  <w:style w:type="table" w:customStyle="1" w:styleId="1">
    <w:name w:val="Сетка таблицы1"/>
    <w:basedOn w:val="a1"/>
    <w:next w:val="a7"/>
    <w:uiPriority w:val="39"/>
    <w:rsid w:val="00153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153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1467</Words>
  <Characters>8366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3</cp:revision>
  <dcterms:created xsi:type="dcterms:W3CDTF">2022-10-07T11:43:00Z</dcterms:created>
  <dcterms:modified xsi:type="dcterms:W3CDTF">2022-10-19T13:19:00Z</dcterms:modified>
</cp:coreProperties>
</file>