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ED1" w:rsidRPr="002A27F8" w:rsidRDefault="00E66ED1" w:rsidP="00E66ED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begin"/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instrText xml:space="preserve"> MERGEFIELD M__билета </w:instrTex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>ТЕСТ № 6</w: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end"/>
      </w:r>
    </w:p>
    <w:p w:rsidR="00E66ED1" w:rsidRDefault="00E66ED1" w:rsidP="00E66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Правила нотариального делопроизводства утверждаются…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федеральным органом юстиции;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федеральным органом юстиции совместно с Федеральной нотариальной палатой;</w:t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федеральным органом юстиции по согласованию с Федеральной архивной службой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Над какими категориями граждан устанавливается опека?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над несовершеннолетними в возрасте от 14 до 16 лет;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над гражданами, ограниченными судом в дееспособности;</w:t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над гражданами, признанными судом недееспособными вследствие психического расстройства.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Может ли муниципальное унитарное предприятие самостоятельно распоряжаться принадлежим ему движимым имуществом?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может без ограничений;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может, но только в пределах, не лишающих его возможности осуществлять деятельность, цели, предмет, виды которой определены уставом такого предприятия;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может, но только в пределах, которые определены актами органа местного самоуправления соответствующего муниципального образования.</w:t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Обязательному нотариальному удостоверению подлежат соглашения о разделе общего имущества супругов, нажитого в период брака, заключенные после…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29 декабря 2015 г;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29 декабря 2014 г;</w:t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29 декабря 2016 г.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каких случаях сделка, направленная на отчуждение доли (части доли) в уставном капитале общества, не подлежит обязательному нотариальному удостоверению?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случаях распределения доли между участниками общества и продажи доли всем или некоторым участникам общества либо третьим лицам;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случае отчуждения участником общества доли другому участнику общества;</w:t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случае отчуждения участником общества доли третьему лицу.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 общему имуществу супругов не относится…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предмет роскоши;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доход от предпринимательской деятельности;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сумма материальной помощи.</w:t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Право на алименты имеет…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нуждающийся супруг;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нетрудоспособный  нуждающийся супруг;</w:t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нуждающийся супруг, осуществляющий уход за общим ребенком – инвалидом I и  II группы.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Если в составе крестьянского (фермерского) хозяйства находятся супруги, то их право на общее имущество хозяйства определяется…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правилами о совместной собственности супругов;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правилами о совместной собственности такого хозяйства;</w:t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исключительно соглашением супругов.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Вопрос № 9: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Вопрос_9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течение какого срока действует исключительное право на произведение науки, искусства и литературы?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течение 70 лет с момента обнародования;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течение жизни автора и 70 лет, считая с 1 января года, следующего за годом смерти автора;</w:t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течение жизни автора и 70 лет, считая с даты смерти автора.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Договором установлена неустойка (пеня) за несвоевременную передачу товара. Продавец не исполнил свою обязанность. Впоследствии договор расторгнут по соглашению сторон. В этой ситуации установленная неустойка…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 подлежит взысканию;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может быть взыскана за период с начала просрочки до момента расторжения договора;</w:t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может быть взыскана за период с начала просрочки до момента, определяемого судом.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Договор аренды земельного участка, находящегося в государственной или муниципальной собственности, заключается…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исключительно на торгах, проводимых в форме аукциона;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отдельных случаях без проведения торгов;</w:t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по усмотрению сторон.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какой форме может заключаться договор пожизненной ренты?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простая письменная форма путем составления одного документа, подписанного сторонами;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устная форма;</w:t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нотариальная форма.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Кому могут принадлежать права учредителя доверительного управления наследственным имуществом?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исполнителю завещания;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наследникам по завещанию;</w:t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наследникам по закону.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состав наследства не входят…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вещи;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личные неимущественные права;</w:t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имущество, существующее на момент выдачи свидетельства о праве на наследство.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15: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случае недействительности последующего завещания наследование осуществляется в соответствии с…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законом;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решением суда;</w:t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прежним завещанием.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Не относятся к нетрудоспособным иждивенцам наследодателя…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несовершеннолетние лица;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граждане, достигшие возраста, дающего право на установление трудовой пенсии по старости, но которым пенсия по старости не назначена;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граждане, за которыми сохранено право на досрочное назначение трудовой пенсии по старости.</w:t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Кредиторы наследодателя вправе предъявить свои требования к принявшим наследство наследникам …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пределах срока принятия наследства наследниками;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пределах срока исковой давности по соответствующему требованию;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до выдачи свидетельства о праве на наследство.</w:t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Выдача свидетельства о праве на наследство приостанавливается…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при наличии зачатого, но еще не родившегося наследника или по решению суда;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при наличии заявления от наследника, отбывающего наказание в местах лишения свободы;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при поступлении нотариусу претензии кредитора наследодателя.</w:t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19: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"Вопрос_19"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Для приобретения выморочного имущества…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 требуется принятие наследства;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требуется принятие его администрацией муниципального образования;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необходимо составить опись наследственного имущества.</w:t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bookmarkStart w:id="0" w:name="_GoBack"/>
      <w:bookmarkEnd w:id="0"/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Если наследник, призванный к наследованию, умер после открытия наследства, не успев его принять в установленный срок, то право на принятие причитающейся ему доли наследства переходит к…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другим наследникам наследодателя;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наследникам наследодателя, принявшим наследство;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его наследникам.</w:t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Выдача нотариусом свидетельства о праве собственности пережившему супругу на долю в общем имуществе супругов осуществляется по письменному заявлению пережившего супруга…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после получения нотариусом письменного согласия от всех наследников, принявших наследство;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с извещением наследников, принявших наследство;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 извещением налоговых органов.</w:t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22: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случае смерти автора, у которого отсутствуют наследники как по закону, так и по завещанию, принадлежащее ему исключительное право на произведение…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является выморочным и переходит к государству;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является выморочным и переходит в собственность муниципального образования по месту жительства автора;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исключительное право прекращается, и произведение переходит в общественное достояние.</w:t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Допускается ли выкуп земельного участка из земель сельскохозяйственного назначения, находящийся в государственной собственности и переданный религиозной организации на праве аренды?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допускается;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допускается;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допускается, если срок аренды превышает пять лет.</w:t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"Вопрос_24"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Каким способом, изготовленный нотариусом электронный документ передается (представляется) лицу, обратившемуся за совершением нотариального действия?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любым способом по усмотрению нотариуса;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только на отчуждаемых машинных носителях, таких как CD/DVD-ROM, флэш-карты или иные устройства, используемые для хранения информации;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способом, согласованным с лицом, обратившимся за совершением нотариального действия.</w:t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bookmarkStart w:id="1" w:name="_Hlk115701212"/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25:</w:t>
      </w:r>
      <w:bookmarkEnd w:id="1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Совместное завещание может быть совершено…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только лично;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лично и /или через представителей</w:t>
      </w:r>
      <w:r w:rsidR="00C50A3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через представителей.</w:t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Вправе ли стороны наследственного договора передавать права и обязанности по нему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 вправе;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вправе;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вправе, с согласия другой стороны договора.</w:t>
      </w:r>
    </w:p>
    <w:p w:rsidR="00E66ED1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Может ли быть завещание, содержащие условие о создании наследственного фонда, быть совершено в закрытой форме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 может;</w:t>
      </w:r>
    </w:p>
    <w:p w:rsidR="00E66ED1" w:rsidRPr="00037B68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может;</w:t>
      </w:r>
    </w:p>
    <w:p w:rsidR="00E66ED1" w:rsidRPr="00B92F2A" w:rsidRDefault="00E66ED1" w:rsidP="00E66E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может, если в завещании указан исполнитель завещания.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66ED1" w:rsidRPr="00B92F2A" w:rsidRDefault="00E66ED1" w:rsidP="00E66ED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"/>
        <w:tblW w:w="9219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9"/>
      </w:tblGrid>
      <w:tr w:rsidR="00E66ED1" w:rsidRPr="00853E4E" w:rsidTr="00A47099">
        <w:tc>
          <w:tcPr>
            <w:tcW w:w="9219" w:type="dxa"/>
          </w:tcPr>
          <w:p w:rsidR="00E66ED1" w:rsidRPr="00A93006" w:rsidRDefault="00E66ED1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E66ED1" w:rsidRPr="00A93006" w:rsidRDefault="00E66ED1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ru-RU"/>
              </w:rPr>
            </w:pPr>
            <w:r w:rsidRPr="00A930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Результаты тестирования ____________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правильных ответа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:rsidR="00E66ED1" w:rsidRPr="00A93006" w:rsidRDefault="00E66ED1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E66ED1" w:rsidRPr="00A93006" w:rsidRDefault="00E66ED1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9514B3" w:rsidRDefault="009514B3"/>
    <w:sectPr w:rsidR="009514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ED1"/>
    <w:rsid w:val="009514B3"/>
    <w:rsid w:val="00C50A3C"/>
    <w:rsid w:val="00E6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58B76"/>
  <w15:chartTrackingRefBased/>
  <w15:docId w15:val="{CDD1AF23-645E-4B13-8D9A-D983CEC12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6E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E66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E66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1293</Words>
  <Characters>7371</Characters>
  <Application>Microsoft Office Word</Application>
  <DocSecurity>0</DocSecurity>
  <Lines>61</Lines>
  <Paragraphs>17</Paragraphs>
  <ScaleCrop>false</ScaleCrop>
  <Company/>
  <LinksUpToDate>false</LinksUpToDate>
  <CharactersWithSpaces>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2</cp:revision>
  <dcterms:created xsi:type="dcterms:W3CDTF">2022-10-07T11:48:00Z</dcterms:created>
  <dcterms:modified xsi:type="dcterms:W3CDTF">2022-10-11T13:37:00Z</dcterms:modified>
</cp:coreProperties>
</file>