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6.png" ContentType="image/png"/>
  <Override PartName="/word/media/rId2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include</w:t>
      </w:r>
      <w:r>
        <w:t xml:space="preserve"> </w:t>
      </w:r>
      <w:r>
        <w:t xml:space="preserve">an</w:t>
      </w:r>
      <w:r>
        <w:t xml:space="preserve"> </w:t>
      </w:r>
      <w:r>
        <w:t xml:space="preserve">abstract</w:t>
      </w:r>
      <w:r>
        <w:t xml:space="preserve"> </w:t>
      </w:r>
      <w:r>
        <w:t xml:space="preserve">cell</w:t>
      </w:r>
      <w:r>
        <w:t xml:space="preserve"> </w:t>
      </w:r>
      <w:r>
        <w:t xml:space="preserve">at</w:t>
      </w:r>
      <w:r>
        <w:t xml:space="preserve"> </w:t>
      </w:r>
      <w:r>
        <w:t xml:space="preserve">the</w:t>
      </w:r>
      <w:r>
        <w:t xml:space="preserve"> </w:t>
      </w:r>
      <w:r>
        <w:t xml:space="preserve">beginning.</w:t>
      </w:r>
      <w:r>
        <w:t xml:space="preserve"> </w:t>
      </w:r>
      <w:r>
        <w:t xml:space="preserve">If</w:t>
      </w:r>
      <w:r>
        <w:t xml:space="preserve"> </w:t>
      </w:r>
      <w:r>
        <w:t xml:space="preserve">you</w:t>
      </w:r>
      <w:r>
        <w:t xml:space="preserve"> </w:t>
      </w:r>
      <w:r>
        <w:t xml:space="preserve">inspect</w:t>
      </w:r>
      <w:r>
        <w:t xml:space="preserve"> </w:t>
      </w:r>
      <w:r>
        <w:t xml:space="preserve">the</w:t>
      </w:r>
      <w:r>
        <w:t xml:space="preserve"> </w:t>
      </w:r>
      <w:r>
        <w:t xml:space="preserve">metadata</w:t>
      </w:r>
      <w:r>
        <w:t xml:space="preserve"> </w:t>
      </w:r>
      <w:r>
        <w:t xml:space="preserve">for</w:t>
      </w:r>
      <w:r>
        <w:t xml:space="preserve"> </w:t>
      </w:r>
      <w:r>
        <w:t xml:space="preserve">this</w:t>
      </w:r>
      <w:r>
        <w:t xml:space="preserve"> </w:t>
      </w:r>
      <w:r>
        <w:t xml:space="preserve">cell,</w:t>
      </w:r>
      <w:r>
        <w:t xml:space="preserve"> </w:t>
      </w:r>
      <w:r>
        <w:t xml:space="preserve">you</w:t>
      </w:r>
      <w:r>
        <w:t xml:space="preserve"> </w:t>
      </w:r>
      <w:r>
        <w:t xml:space="preserve">will</w:t>
      </w:r>
      <w:r>
        <w:t xml:space="preserve"> </w:t>
      </w:r>
      <w:r>
        <w:t xml:space="preserve">find</w:t>
      </w:r>
      <w:r>
        <w:t xml:space="preserve"> </w:t>
      </w:r>
      <w:r>
        <w:rPr>
          <w:rStyle w:val="VerbatimChar"/>
        </w:rPr>
        <w:t xml:space="preserve">"part": "abstract"</w:t>
      </w:r>
      <w:r>
        <w:t xml:space="preserve">.</w:t>
      </w:r>
      <w:r>
        <w:t xml:space="preserve"> </w:t>
      </w:r>
      <w:r>
        <w:t xml:space="preserve">This</w:t>
      </w:r>
      <w:r>
        <w:t xml:space="preserve"> </w:t>
      </w:r>
      <w:r>
        <w:t xml:space="preserve">metadata</w:t>
      </w:r>
      <w:r>
        <w:t xml:space="preserve"> </w:t>
      </w:r>
      <w:r>
        <w:t xml:space="preserve">is</w:t>
      </w:r>
      <w:r>
        <w:t xml:space="preserve"> </w:t>
      </w:r>
      <w:r>
        <w:t xml:space="preserve">required</w:t>
      </w:r>
      <w:r>
        <w:t xml:space="preserve"> </w:t>
      </w:r>
      <w:r>
        <w:t xml:space="preserve">for</w:t>
      </w:r>
      <w:r>
        <w:t xml:space="preserve"> </w:t>
      </w:r>
      <w:r>
        <w:t xml:space="preserve">recognizing</w:t>
      </w:r>
      <w:r>
        <w:t xml:space="preserve"> </w:t>
      </w:r>
      <w:r>
        <w:t xml:space="preserve">the</w:t>
      </w:r>
      <w:r>
        <w:t xml:space="preserve"> </w:t>
      </w:r>
      <w:r>
        <w:t xml:space="preserve">content</w:t>
      </w:r>
      <w:r>
        <w:t xml:space="preserve"> </w:t>
      </w:r>
      <w:r>
        <w:t xml:space="preserve">of</w:t>
      </w:r>
      <w:r>
        <w:t xml:space="preserve"> </w:t>
      </w:r>
      <w:r>
        <w:t xml:space="preserve">this</w:t>
      </w:r>
      <w:r>
        <w:t xml:space="preserve"> </w:t>
      </w:r>
      <w:r>
        <w:t xml:space="preserve">cell</w:t>
      </w:r>
      <w:r>
        <w:t xml:space="preserve"> </w:t>
      </w:r>
      <w:r>
        <w:t xml:space="preserve">as</w:t>
      </w:r>
      <w:r>
        <w:t xml:space="preserve"> </w:t>
      </w:r>
      <w:r>
        <w:t xml:space="preserve">the</w:t>
      </w:r>
      <w:r>
        <w:t xml:space="preserve"> </w:t>
      </w:r>
      <w:r>
        <w:t xml:space="preserve">abstract.</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2" w:name="introduction"/>
    <w:p>
      <w:pPr>
        <w:pStyle w:val="Heading1"/>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 the</w:t>
      </w:r>
      <w:r>
        <w:t xml:space="preserve"> </w:t>
      </w:r>
      <w:hyperlink r:id="rId22">
        <w:r>
          <w:rPr>
            <w:rStyle w:val="Hyperlink"/>
          </w:rPr>
          <w:t xml:space="preserve">figure directive</w:t>
        </w:r>
      </w:hyperlink>
      <w:r>
        <w:t xml:space="preserve">. They may refer to images saved in your</w:t>
      </w:r>
      <w:r>
        <w:t xml:space="preserve"> </w:t>
      </w:r>
      <w:r>
        <w:rPr>
          <w:rStyle w:val="VerbatimChar"/>
        </w:rPr>
        <w:t xml:space="preserve">images/</w:t>
      </w:r>
      <w:r>
        <w:t xml:space="preserve"> </w:t>
      </w:r>
      <w:r>
        <w:t xml:space="preserve">folder, images from the web, or notebook cell outputs</w:t>
      </w:r>
      <w:r>
        <w:t xml:space="preserve"> </w:t>
      </w:r>
      <w:hyperlink r:id="rId23">
        <w:r>
          <w:rPr>
            <w:rStyle w:val="Hyperlink"/>
          </w:rPr>
          <w:t xml:space="preserve">referenced by label</w:t>
        </w:r>
      </w:hyperlink>
      <w:r>
        <w:t xml:space="preserve">. The</w:t>
      </w:r>
      <w:r>
        <w:t xml:space="preserve"> </w:t>
      </w:r>
      <w:r>
        <w:rPr>
          <w:rStyle w:val="VerbatimChar"/>
        </w:rPr>
        <w:t xml:space="preserve">:name:</w:t>
      </w:r>
      <w:r>
        <w:t xml:space="preserve"> </w:t>
      </w:r>
      <w:r>
        <w:t xml:space="preserve">is used to reference the figure in your text; a reference to the following figure is found in the paragraph above. The figure caption is given as the body of this directive.</w:t>
      </w:r>
    </w:p>
    <w:tbl>
      <w:tblPr>
        <w:tblStyle w:val="Table"/>
        <w:tblW w:type="pct" w:w="5000"/>
        <w:tblLook w:firstRow="0" w:lastRow="0" w:firstColumn="0" w:lastColumn="0" w:noHBand="0" w:noVBand="0" w:val="0000"/>
        <w:jc w:val="start"/>
      </w:tblPr>
      <w:tblGrid>
        <w:gridCol w:w="7920"/>
      </w:tblGrid>
      <w:tr>
        <w:tc>
          <w:tcPr/>
          <w:bookmarkStart w:id="28" w:name="fig-map"/>
          <w:p>
            <w:pPr>
              <w:jc w:val="center"/>
            </w:pPr>
            <w:r>
              <w:drawing>
                <wp:inline>
                  <wp:extent cx="5334000" cy="2369740"/>
                  <wp:effectExtent b="0" l="0" r="0" t="0"/>
                  <wp:docPr descr="" title="" id="25" name="Picture"/>
                  <a:graphic>
                    <a:graphicData uri="http://schemas.openxmlformats.org/drawingml/2006/picture">
                      <pic:pic>
                        <pic:nvPicPr>
                          <pic:cNvPr descr="images/la-palma-map.png" id="26" name="Picture"/>
                          <pic:cNvPicPr>
                            <a:picLocks noChangeArrowheads="1" noChangeAspect="1"/>
                          </pic:cNvPicPr>
                        </pic:nvPicPr>
                        <pic:blipFill>
                          <a:blip r:embed="rId24"/>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7">
              <w:r>
                <w:rPr>
                  <w:rStyle w:val="Hyperlink"/>
                </w:rPr>
                <w:t xml:space="preserve">NordNordWest</w:t>
              </w:r>
            </w:hyperlink>
          </w:p>
          <w:bookmarkEnd w:id="28"/>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4" w:name="eruption-history"/>
    <w:p>
      <w:pPr>
        <w:pStyle w:val="Heading2"/>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9">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30"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30"/>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31">
        <w:r>
          <w:rPr>
            <w:rStyle w:val="Hyperlink"/>
          </w:rPr>
          <w:t xml:space="preserve">math directive or in line</w:t>
        </w:r>
      </w:hyperlink>
      <w:r>
        <w:t xml:space="preserve">. Equations defined with the math directive may be reference in the text by label.</w:t>
      </w:r>
    </w:p>
    <w:p>
      <w:pPr>
        <w:pStyle w:val="FirstParagraph"/>
      </w:pPr>
      <w:bookmarkStart w:id="32"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2"/>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3"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3"/>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4"/>
    <w:bookmarkStart w:id="41" w:name="magma-reservoirs"/>
    <w:p>
      <w:pPr>
        <w:pStyle w:val="Heading2"/>
      </w:pPr>
      <w:r>
        <w:t xml:space="preserve">Magma Reservoirs</w:t>
      </w:r>
    </w:p>
    <w:p>
      <w:pPr>
        <w:pStyle w:val="BlockText"/>
      </w:pPr>
      <w:r>
        <w:t xml:space="preserve">You may</w:t>
      </w:r>
      <w:r>
        <w:t xml:space="preserve"> </w:t>
      </w:r>
      <w:hyperlink r:id="rId35">
        <w:r>
          <w:rPr>
            <w:rStyle w:val="Hyperlink"/>
          </w:rPr>
          <w:t xml:space="preserve">add citations two ways</w:t>
        </w:r>
      </w:hyperlink>
      <w:r>
        <w:t xml:space="preserve">. First, you may simply insert a markdown link link to a DOI like so:</w:t>
      </w:r>
      <w:r>
        <w:t xml:space="preserve"> </w:t>
      </w:r>
      <w:hyperlink r:id="rId36"/>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40" w:name="fig-reservoirs"/>
          <w:p>
            <w:pPr>
              <w:jc w:val="center"/>
            </w:pPr>
            <w:r>
              <w:drawing>
                <wp:inline>
                  <wp:extent cx="5334000" cy="2240280"/>
                  <wp:effectExtent b="0" l="0" r="0" t="0"/>
                  <wp:docPr descr="" title="" id="38" name="Picture"/>
                  <a:graphic>
                    <a:graphicData uri="http://schemas.openxmlformats.org/drawingml/2006/picture">
                      <pic:pic>
                        <pic:nvPicPr>
                          <pic:cNvPr descr="images/reservoirs.png" id="39" name="Picture"/>
                          <pic:cNvPicPr>
                            <a:picLocks noChangeArrowheads="1" noChangeAspect="1"/>
                          </pic:cNvPicPr>
                        </pic:nvPicPr>
                        <pic:blipFill>
                          <a:blip r:embed="rId37"/>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40"/>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41"/>
    <w:bookmarkEnd w:id="42"/>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3">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4">
        <w:r>
          <w:rPr>
            <w:rStyle w:val="Hyperlink"/>
          </w:rPr>
          <w:t xml:space="preserve">is available on GitHub</w:t>
        </w:r>
      </w:hyperlink>
      <w:r>
        <w:t xml:space="preserve"> </w:t>
      </w:r>
      <w:r>
        <w:t xml:space="preserve">along with a copy of recently updated data.</w:t>
      </w:r>
    </w:p>
    <w:bookmarkStart w:id="45" w:name="main-timeline-figure"/>
    <w:p>
      <w:pPr>
        <w:pStyle w:val="Heading2"/>
      </w:pPr>
      <w:r>
        <w:t xml:space="preserve">Main Timeline Figure</w:t>
      </w:r>
    </w:p>
    <w:p>
      <w:pPr>
        <w:pStyle w:val="BlockText"/>
      </w:pPr>
      <w:r>
        <w:t xml:space="preserve">Code cells may be seamlessly interleaved with markdown cells. Currently, with a single-article submission, code cannot be hidden in the output document.</w:t>
      </w:r>
    </w:p>
    <w:bookmarkEnd w:id="45"/>
    <w:bookmarkStart w:id="49"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7" name="Picture"/>
            <a:graphic>
              <a:graphicData uri="http://schemas.openxmlformats.org/drawingml/2006/picture">
                <pic:pic>
                  <pic:nvPicPr>
                    <pic:cNvPr descr="article_files/figure-docx/cell-8-output-1.png" id="48" name="Picture"/>
                    <pic:cNvPicPr>
                      <a:picLocks noChangeArrowheads="1" noChangeAspect="1"/>
                    </pic:cNvPicPr>
                  </pic:nvPicPr>
                  <pic:blipFill>
                    <a:blip r:embed="rId46"/>
                    <a:stretch>
                      <a:fillRect/>
                    </a:stretch>
                  </pic:blipFill>
                  <pic:spPr bwMode="auto">
                    <a:xfrm>
                      <a:off x="0" y="0"/>
                      <a:ext cx="5334000" cy="2671422"/>
                    </a:xfrm>
                    <a:prstGeom prst="rect">
                      <a:avLst/>
                    </a:prstGeom>
                    <a:noFill/>
                    <a:ln w="9525">
                      <a:noFill/>
                      <a:headEnd/>
                      <a:tailEnd/>
                    </a:ln>
                  </pic:spPr>
                </pic:pic>
              </a:graphicData>
            </a:graphic>
          </wp:inline>
        </w:drawing>
      </w:r>
    </w:p>
    <w:bookmarkEnd w:id="49"/>
    <w:bookmarkStart w:id="53" w:name="cumulative-distribution-plots"/>
    <w:p>
      <w:pPr>
        <w:pStyle w:val="Heading2"/>
      </w:pPr>
      <w:r>
        <w:t xml:space="preserve">Cumulative Distribution Plots</w:t>
      </w:r>
    </w:p>
    <w:p>
      <w:pPr>
        <w:pStyle w:val="FirstParagraph"/>
      </w:pPr>
      <w:r>
        <w:drawing>
          <wp:inline>
            <wp:extent cx="5334000" cy="5460807"/>
            <wp:effectExtent b="0" l="0" r="0" t="0"/>
            <wp:docPr descr="" title="" id="51" name="Picture"/>
            <a:graphic>
              <a:graphicData uri="http://schemas.openxmlformats.org/drawingml/2006/picture">
                <pic:pic>
                  <pic:nvPicPr>
                    <pic:cNvPr descr="article_files/figure-docx/cell-10-output-1.png" id="52" name="Picture"/>
                    <pic:cNvPicPr>
                      <a:picLocks noChangeArrowheads="1" noChangeAspect="1"/>
                    </pic:cNvPicPr>
                  </pic:nvPicPr>
                  <pic:blipFill>
                    <a:blip r:embed="rId50"/>
                    <a:stretch>
                      <a:fillRect/>
                    </a:stretch>
                  </pic:blipFill>
                  <pic:spPr bwMode="auto">
                    <a:xfrm>
                      <a:off x="0" y="0"/>
                      <a:ext cx="5334000" cy="5460807"/>
                    </a:xfrm>
                    <a:prstGeom prst="rect">
                      <a:avLst/>
                    </a:prstGeom>
                    <a:noFill/>
                    <a:ln w="9525">
                      <a:noFill/>
                      <a:headEnd/>
                      <a:tailEnd/>
                    </a:ln>
                  </pic:spPr>
                </pic:pic>
              </a:graphicData>
            </a:graphic>
          </wp:inline>
        </w:drawing>
      </w:r>
    </w:p>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4">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article"/>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hyperlink" Id="rId36" Target="10.1093/nar/22.22.4673" TargetMode="External" /><Relationship Type="http://schemas.openxmlformats.org/officeDocument/2006/relationships/hyperlink" Id="rId27"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4" Target="https://github.com/stevejpurves/ign-earthquake-data" TargetMode="External" /><Relationship Type="http://schemas.openxmlformats.org/officeDocument/2006/relationships/hyperlink" Id="rId35" Target="https://myst-tools.org/docs/mystjs/citations" TargetMode="External" /><Relationship Type="http://schemas.openxmlformats.org/officeDocument/2006/relationships/hyperlink" Id="rId23" Target="https://myst-tools.org/docs/mystjs/cross-references#targeting-cells" TargetMode="External" /><Relationship Type="http://schemas.openxmlformats.org/officeDocument/2006/relationships/hyperlink" Id="rId22" Target="https://myst-tools.org/docs/mystjs/figures" TargetMode="External" /><Relationship Type="http://schemas.openxmlformats.org/officeDocument/2006/relationships/hyperlink" Id="rId31"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9"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3"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6" Target="10.1093/nar/22.22.4673" TargetMode="External" /><Relationship Type="http://schemas.openxmlformats.org/officeDocument/2006/relationships/hyperlink" Id="rId27"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4" Target="https://github.com/stevejpurves/ign-earthquake-data" TargetMode="External" /><Relationship Type="http://schemas.openxmlformats.org/officeDocument/2006/relationships/hyperlink" Id="rId35" Target="https://myst-tools.org/docs/mystjs/citations" TargetMode="External" /><Relationship Type="http://schemas.openxmlformats.org/officeDocument/2006/relationships/hyperlink" Id="rId23" Target="https://myst-tools.org/docs/mystjs/cross-references#targeting-cells" TargetMode="External" /><Relationship Type="http://schemas.openxmlformats.org/officeDocument/2006/relationships/hyperlink" Id="rId22" Target="https://myst-tools.org/docs/mystjs/figures" TargetMode="External" /><Relationship Type="http://schemas.openxmlformats.org/officeDocument/2006/relationships/hyperlink" Id="rId31"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9"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3"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2023-04-27T23:18:14Z</dcterms:created>
  <dcterms:modified xsi:type="dcterms:W3CDTF">2023-04-27T23:18:14Z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include an abstract cell at the beginning. If you inspect the metadata for this cell, you will find "part": "abstract". This metadata is required for recognizing the content of this cell as the abstract.The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ce">
    <vt:lpwstr>CC-BY-SA 4.0</vt:lpwstr>
  </property>
  <property fmtid="{D5CDD505-2E9C-101B-9397-08002B2CF9AE}" pid="18" name="toc-title">
    <vt:lpwstr>Table of contents</vt:lpwstr>
  </property>
</Properties>
</file>