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r>
    </w:p>
    <w:p w:rsidR="00000000" w:rsidDel="00000000" w:rsidP="00000000" w:rsidRDefault="00000000" w:rsidRPr="00000000" w14:paraId="00000008">
      <w:pPr>
        <w:spacing w:after="240" w:lineRule="auto"/>
        <w:rPr>
          <w:sz w:val="40"/>
          <w:szCs w:val="40"/>
        </w:rPr>
      </w:pPr>
      <w:r w:rsidDel="00000000" w:rsidR="00000000" w:rsidRPr="00000000">
        <w:rPr>
          <w:sz w:val="40"/>
          <w:szCs w:val="40"/>
          <w:rtl w:val="0"/>
        </w:rPr>
        <w:t xml:space="preserve">ITSC 303</w:t>
      </w:r>
    </w:p>
    <w:p w:rsidR="00000000" w:rsidDel="00000000" w:rsidP="00000000" w:rsidRDefault="00000000" w:rsidRPr="00000000" w14:paraId="00000009">
      <w:pPr>
        <w:spacing w:after="240" w:before="240" w:lineRule="auto"/>
        <w:rPr>
          <w:sz w:val="40"/>
          <w:szCs w:val="40"/>
        </w:rPr>
      </w:pPr>
      <w:r w:rsidDel="00000000" w:rsidR="00000000" w:rsidRPr="00000000">
        <w:rPr>
          <w:sz w:val="40"/>
          <w:szCs w:val="40"/>
          <w:rtl w:val="0"/>
        </w:rPr>
        <w:t xml:space="preserve">Malware Analysis</w:t>
      </w:r>
    </w:p>
    <w:p w:rsidR="00000000" w:rsidDel="00000000" w:rsidP="00000000" w:rsidRDefault="00000000" w:rsidRPr="00000000" w14:paraId="0000000A">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Final Project - Weekly Report 5</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D’Artagnan Boocock &amp; Coleton Sanheim</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09/04/2022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Sample 1:</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Note that for both the samples, we disassembled them using a program called Cutter, we found that Cutter was much better equipped to handle this analysis than Ghidra.</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Basic info:</w:t>
      </w:r>
    </w:p>
    <w:p w:rsidR="00000000" w:rsidDel="00000000" w:rsidP="00000000" w:rsidRDefault="00000000" w:rsidRPr="00000000" w14:paraId="00000023">
      <w:pPr>
        <w:rPr/>
      </w:pPr>
      <w:r w:rsidDel="00000000" w:rsidR="00000000" w:rsidRPr="00000000">
        <w:rPr>
          <w:rtl w:val="0"/>
        </w:rPr>
        <w:t xml:space="preserve">This is a 28kB 32 bit binary</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5943600" cy="1600200"/>
            <wp:effectExtent b="0" l="0" r="0" t="0"/>
            <wp:docPr id="26"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4129875" cy="1439199"/>
            <wp:effectExtent b="0" l="0" r="0" t="0"/>
            <wp:docPr id="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129875" cy="143919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thing imports the advapi32.dll library to get access to ControlService, CreateServiceA, OpenSCManagerA, OpenServiceA and StartServiceA</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1190625" cy="714375"/>
            <wp:effectExtent b="0" l="0" r="0" t="0"/>
            <wp:docPr id="1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906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binary has 79 functions consisting of an entry0 function as well as the main function</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538663" cy="1868861"/>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38663" cy="186886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The binary loads ADVAPI32.dll and KERNEL32.dll to import the following functions:</w:t>
      </w:r>
    </w:p>
    <w:p w:rsidR="00000000" w:rsidDel="00000000" w:rsidP="00000000" w:rsidRDefault="00000000" w:rsidRPr="00000000" w14:paraId="0000002D">
      <w:pPr>
        <w:rPr/>
      </w:pPr>
      <w:r w:rsidDel="00000000" w:rsidR="00000000" w:rsidRPr="00000000">
        <w:rPr/>
        <w:drawing>
          <wp:inline distB="114300" distT="114300" distL="114300" distR="114300">
            <wp:extent cx="5943600" cy="64516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The binary is not signed</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1762125" cy="714375"/>
            <wp:effectExtent b="0" l="0" r="0" t="0"/>
            <wp:docPr id="1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7621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The global call table maps the relations between all 79 functions</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943600" cy="2692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Break down of main function: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225800"/>
            <wp:effectExtent b="0" l="0" r="0" t="0"/>
            <wp:docPr id="2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4927600"/>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Assembly code from the binary:</w:t>
      </w:r>
    </w:p>
    <w:p w:rsidR="00000000" w:rsidDel="00000000" w:rsidP="00000000" w:rsidRDefault="00000000" w:rsidRPr="00000000" w14:paraId="0000003C">
      <w:pPr>
        <w:rPr/>
      </w:pPr>
      <w:r w:rsidDel="00000000" w:rsidR="00000000" w:rsidRPr="00000000">
        <w:rPr>
          <w:rtl w:val="0"/>
        </w:rPr>
        <w:t xml:space="preserve">This is the main code function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578100"/>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2413000"/>
            <wp:effectExtent b="0" l="0" r="0" t="0"/>
            <wp:docPr id="2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700588" cy="5515609"/>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00588" cy="551560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967288" cy="3844337"/>
            <wp:effectExtent b="0" l="0" r="0" t="0"/>
            <wp:docPr id="2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967288" cy="384433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624388" cy="3705503"/>
            <wp:effectExtent b="0" l="0" r="0" t="0"/>
            <wp:docPr id="21"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4624388" cy="370550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448175" cy="4419600"/>
            <wp:effectExtent b="0" l="0" r="0" t="0"/>
            <wp:docPr id="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448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822700"/>
            <wp:effectExtent b="0" l="0" r="0" t="0"/>
            <wp:docPr id="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187700"/>
            <wp:effectExtent b="0" l="0" r="0" t="0"/>
            <wp:docPr id="1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is a ridiculous amount of code to dissect here, presumably from an attempt to obfuscate the malicious code. Dynamic analysis is required to gain more insight into the actions of the malicious code, and to separate it from the benign code.</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Sample 2: </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debugger does not recognize the file as an executable. This is because it's a pdf file.</w:t>
      </w:r>
    </w:p>
    <w:p w:rsidR="00000000" w:rsidDel="00000000" w:rsidP="00000000" w:rsidRDefault="00000000" w:rsidRPr="00000000" w14:paraId="0000004D">
      <w:pPr>
        <w:rPr/>
      </w:pPr>
      <w:r w:rsidDel="00000000" w:rsidR="00000000" w:rsidRPr="00000000">
        <w:rPr/>
        <w:drawing>
          <wp:inline distB="114300" distT="114300" distL="114300" distR="114300">
            <wp:extent cx="5943600" cy="1600200"/>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1282700"/>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malware contains only a single function within the payload.</w:t>
      </w:r>
    </w:p>
    <w:p w:rsidR="00000000" w:rsidDel="00000000" w:rsidP="00000000" w:rsidRDefault="00000000" w:rsidRPr="00000000" w14:paraId="00000051">
      <w:pPr>
        <w:rPr/>
      </w:pPr>
      <w:r w:rsidDel="00000000" w:rsidR="00000000" w:rsidRPr="00000000">
        <w:rPr/>
        <w:drawing>
          <wp:inline distB="114300" distT="114300" distL="114300" distR="114300">
            <wp:extent cx="5943600" cy="1600200"/>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Hex dump analysis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The beginning of the hexdump reveals the PDF magic number as well as the author name, script type and the title “A Simple Exploit Test”</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2228850" cy="1409700"/>
            <wp:effectExtent b="0" l="0" r="0" t="0"/>
            <wp:docPr id="1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2288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The 802 byte payload is provided in plain-text within the hexdump of the pdf file.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2219325" cy="2438400"/>
            <wp:effectExtent b="0" l="0" r="0" t="0"/>
            <wp:docPr id="6"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2193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 interesting variable stands out. The variable is initialized as a value far exceeding Javascript’s MAX_SAFE_INTEGER of 9x10^15 (perhaps to trigger some sort of buffer overflow?)</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2266950" cy="1714500"/>
            <wp:effectExtent b="0" l="0" r="0" t="0"/>
            <wp:docPr id="1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266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Function graph</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3857625" cy="3925451"/>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857625" cy="392545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Sample 2 payload</w:t>
      </w:r>
    </w:p>
    <w:p w:rsidR="00000000" w:rsidDel="00000000" w:rsidP="00000000" w:rsidRDefault="00000000" w:rsidRPr="00000000" w14:paraId="00000062">
      <w:pPr>
        <w:jc w:val="center"/>
        <w:rPr/>
      </w:pPr>
      <w:r w:rsidDel="00000000" w:rsidR="00000000" w:rsidRPr="00000000">
        <w:rPr>
          <w:rtl w:val="0"/>
        </w:rPr>
        <w:t xml:space="preserve">The payload is 802 bytes long with 22 cross references</w:t>
      </w:r>
    </w:p>
    <w:p w:rsidR="00000000" w:rsidDel="00000000" w:rsidP="00000000" w:rsidRDefault="00000000" w:rsidRPr="00000000" w14:paraId="00000063">
      <w:pPr>
        <w:rPr/>
      </w:pPr>
      <w:r w:rsidDel="00000000" w:rsidR="00000000" w:rsidRPr="00000000">
        <w:rPr/>
        <w:drawing>
          <wp:inline distB="114300" distT="114300" distL="114300" distR="114300">
            <wp:extent cx="5348288" cy="1431353"/>
            <wp:effectExtent b="0" l="0" r="0" t="0"/>
            <wp:docPr id="25"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348288" cy="143135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payload consists of a single function used to perform the exploit</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3133725" cy="1428750"/>
            <wp:effectExtent b="0" l="0" r="0" t="0"/>
            <wp:docPr id="8"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1337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determine what the shellcode does, further dynamic analysis is required.</w:t>
      </w:r>
    </w:p>
    <w:p w:rsidR="00000000" w:rsidDel="00000000" w:rsidP="00000000" w:rsidRDefault="00000000" w:rsidRPr="00000000" w14:paraId="00000068">
      <w:pPr>
        <w:rPr/>
      </w:pPr>
      <w:r w:rsidDel="00000000" w:rsidR="00000000" w:rsidRPr="00000000">
        <w:rPr>
          <w:rtl w:val="0"/>
        </w:rPr>
        <w:t xml:space="preserve">Conclusion</w:t>
      </w:r>
    </w:p>
    <w:p w:rsidR="00000000" w:rsidDel="00000000" w:rsidP="00000000" w:rsidRDefault="00000000" w:rsidRPr="00000000" w14:paraId="00000069">
      <w:pPr>
        <w:rPr/>
      </w:pPr>
      <w:r w:rsidDel="00000000" w:rsidR="00000000" w:rsidRPr="00000000">
        <w:rPr>
          <w:rtl w:val="0"/>
        </w:rPr>
        <w:t xml:space="preserve">Further static analysis will not yield anymore information beyond what we have already gathered. To determine the purpose and effects of these samples we need to begin dynamic analysis.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3.png"/><Relationship Id="rId25" Type="http://schemas.openxmlformats.org/officeDocument/2006/relationships/image" Target="media/image23.png"/><Relationship Id="rId28" Type="http://schemas.openxmlformats.org/officeDocument/2006/relationships/image" Target="media/image6.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png"/><Relationship Id="rId7" Type="http://schemas.openxmlformats.org/officeDocument/2006/relationships/image" Target="media/image18.png"/><Relationship Id="rId8" Type="http://schemas.openxmlformats.org/officeDocument/2006/relationships/image" Target="media/image13.png"/><Relationship Id="rId31" Type="http://schemas.openxmlformats.org/officeDocument/2006/relationships/image" Target="media/image4.png"/><Relationship Id="rId30" Type="http://schemas.openxmlformats.org/officeDocument/2006/relationships/image" Target="media/image22.png"/><Relationship Id="rId11" Type="http://schemas.openxmlformats.org/officeDocument/2006/relationships/image" Target="media/image15.png"/><Relationship Id="rId10" Type="http://schemas.openxmlformats.org/officeDocument/2006/relationships/image" Target="media/image5.png"/><Relationship Id="rId13" Type="http://schemas.openxmlformats.org/officeDocument/2006/relationships/image" Target="media/image25.png"/><Relationship Id="rId12"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24.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