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w:t>
      </w:r>
      <w:r>
        <w:rPr>
          <w:rFonts w:ascii="Times New Roman" w:hAnsi="Times New Roman" w:cs="Times New Roman"/>
          <w:sz w:val="24"/>
          <w:szCs w:val="24"/>
          <w:lang w:val="en-US"/>
        </w:rPr>
        <w:lastRenderedPageBreak/>
        <w:t>(often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sidRPr="00E12278">
        <w:rPr>
          <w:rFonts w:ascii="Times New Roman" w:hAnsi="Times New Roman" w:cs="Times New Roman"/>
          <w:b/>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w:t>
      </w:r>
      <w:r w:rsidR="00FB7F14">
        <w:rPr>
          <w:rFonts w:ascii="Times New Roman" w:hAnsi="Times New Roman" w:cs="Times New Roman"/>
          <w:sz w:val="24"/>
          <w:szCs w:val="24"/>
          <w:lang w:val="en-US"/>
        </w:rPr>
        <w:lastRenderedPageBreak/>
        <w:t>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w:t>
      </w:r>
      <w:r w:rsidR="00BE252A" w:rsidRPr="00BE252A">
        <w:rPr>
          <w:rFonts w:ascii="Times New Roman" w:hAnsi="Times New Roman" w:cs="Times New Roman"/>
          <w:sz w:val="24"/>
          <w:szCs w:val="24"/>
          <w:lang w:val="en-US"/>
        </w:rPr>
        <w:lastRenderedPageBreak/>
        <w:t xml:space="preserve">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 xml:space="preserve">Since most of Brel's nobility don't have serfs to boss around, they make their </w:t>
      </w:r>
      <w:r w:rsidR="005B29C9">
        <w:rPr>
          <w:rFonts w:ascii="Times New Roman" w:hAnsi="Times New Roman" w:cs="Times New Roman"/>
          <w:sz w:val="24"/>
          <w:szCs w:val="24"/>
          <w:lang w:val="en-US"/>
        </w:rPr>
        <w:lastRenderedPageBreak/>
        <w:t>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lastRenderedPageBreak/>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w:t>
      </w:r>
      <w:r w:rsidR="009E7358">
        <w:rPr>
          <w:rFonts w:ascii="Times New Roman" w:hAnsi="Times New Roman" w:cs="Times New Roman"/>
          <w:sz w:val="24"/>
          <w:szCs w:val="24"/>
          <w:lang w:val="en-US"/>
        </w:rPr>
        <w:lastRenderedPageBreak/>
        <w:t xml:space="preserve">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w:t>
      </w:r>
      <w:r w:rsidR="009E7F24">
        <w:rPr>
          <w:rFonts w:ascii="Times New Roman" w:hAnsi="Times New Roman" w:cs="Times New Roman"/>
          <w:sz w:val="24"/>
          <w:szCs w:val="24"/>
          <w:lang w:val="en-US"/>
        </w:rPr>
        <w:lastRenderedPageBreak/>
        <w:t xml:space="preserve">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F25" w:rsidRDefault="00303F25" w:rsidP="009E24F2">
      <w:pPr>
        <w:spacing w:after="0" w:line="240" w:lineRule="auto"/>
      </w:pPr>
      <w:r>
        <w:separator/>
      </w:r>
    </w:p>
  </w:endnote>
  <w:endnote w:type="continuationSeparator" w:id="0">
    <w:p w:rsidR="00303F25" w:rsidRDefault="00303F25"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EB538C">
        <w:pPr>
          <w:pStyle w:val="Footer"/>
          <w:jc w:val="right"/>
        </w:pPr>
        <w:fldSimple w:instr=" PAGE   \* MERGEFORMAT ">
          <w:r w:rsidR="008A531C">
            <w:rPr>
              <w:noProof/>
            </w:rPr>
            <w:t>91</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F25" w:rsidRDefault="00303F25" w:rsidP="009E24F2">
      <w:pPr>
        <w:spacing w:after="0" w:line="240" w:lineRule="auto"/>
      </w:pPr>
      <w:r>
        <w:separator/>
      </w:r>
    </w:p>
  </w:footnote>
  <w:footnote w:type="continuationSeparator" w:id="0">
    <w:p w:rsidR="00303F25" w:rsidRDefault="00303F25"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41587-60AC-4921-B1C8-349CD894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9521</TotalTime>
  <Pages>151</Pages>
  <Words>57879</Words>
  <Characters>329915</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1992</cp:revision>
  <dcterms:created xsi:type="dcterms:W3CDTF">2015-07-11T17:17:00Z</dcterms:created>
  <dcterms:modified xsi:type="dcterms:W3CDTF">2015-12-14T02:16:00Z</dcterms:modified>
</cp:coreProperties>
</file>