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pPr>
      <w:bookmarkStart w:colFirst="0" w:colLast="0" w:name="_z8iiydth3pil" w:id="0"/>
      <w:bookmarkEnd w:id="0"/>
      <w:r w:rsidDel="00000000" w:rsidR="00000000" w:rsidRPr="00000000">
        <w:rPr>
          <w:rtl w:val="0"/>
        </w:rPr>
        <w:t xml:space="preserve">Methodology</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pStyle w:val="Heading2"/>
        <w:numPr>
          <w:ilvl w:val="0"/>
          <w:numId w:val="1"/>
        </w:numPr>
        <w:ind w:left="720" w:hanging="360"/>
      </w:pPr>
      <w:bookmarkStart w:colFirst="0" w:colLast="0" w:name="_bjt9l4gyfo7z" w:id="1"/>
      <w:bookmarkEnd w:id="1"/>
      <w:r w:rsidDel="00000000" w:rsidR="00000000" w:rsidRPr="00000000">
        <w:rPr>
          <w:rtl w:val="0"/>
        </w:rPr>
        <w:t xml:space="preserve">AI vibrancy</w:t>
      </w:r>
      <w:r w:rsidDel="00000000" w:rsidR="00000000" w:rsidRPr="00000000">
        <w:rPr>
          <w:rFonts w:ascii="Times New Roman" w:cs="Times New Roman" w:eastAsia="Times New Roman" w:hAnsi="Times New Roman"/>
          <w:rtl w:val="0"/>
        </w:rPr>
        <w:tab/>
        <w:t xml:space="preserve"> </w:t>
        <w:tab/>
        <w:tab/>
        <w:t xml:space="preserve"> </w:t>
        <w:tab/>
      </w:r>
    </w:p>
    <w:p w:rsidR="00000000" w:rsidDel="00000000" w:rsidP="00000000" w:rsidRDefault="00000000" w:rsidRPr="00000000" w14:paraId="00000005">
      <w:pPr>
        <w:rPr/>
      </w:pPr>
      <w:r w:rsidDel="00000000" w:rsidR="00000000" w:rsidRPr="00000000">
        <w:rPr>
          <w:rtl w:val="0"/>
        </w:rPr>
        <w:t xml:space="preserve">AI Vibrancy measures the strength and maturity of each country’s AI ecosystem. The study uses the Stanford AI Index AI Vibrancy country scores stored in the project dataset. The main independent variable is the Total Score, renamed as AI Vibrancy Score in the correlation dataset.</w:t>
        <w:tab/>
        <w:br w:type="textWrapping"/>
        <w:t xml:space="preserve">Data file: data/AI vibrancy tool screen shot/ai_country_scores.csv.</w:t>
        <w:tab/>
        <w:br w:type="textWrapping"/>
        <w:t xml:space="preserve">Main variable: Total Score / AI Vibrancy Score.</w:t>
        <w:tab/>
        <w:br w:type="textWrapping"/>
        <w:t xml:space="preserve">Component dimensions retained for descriptive analysis include R&amp;D, Responsible AI, Economy, Talent, Policy and Governance, Public Opinion, and Infrastructure.</w:t>
        <w:tab/>
        <w:br w:type="textWrapping"/>
        <w:t xml:space="preserve">Interpretation: higher values indicate a stronger and more developed national AI ecosystem.</w:t>
      </w:r>
    </w:p>
    <w:p w:rsidR="00000000" w:rsidDel="00000000" w:rsidP="00000000" w:rsidRDefault="00000000" w:rsidRPr="00000000" w14:paraId="00000006">
      <w:pPr>
        <w:ind w:left="1440" w:firstLine="0"/>
        <w:rPr/>
      </w:pPr>
      <w:r w:rsidDel="00000000" w:rsidR="00000000" w:rsidRPr="00000000">
        <w:rPr>
          <w:rtl w:val="0"/>
        </w:rPr>
        <w:tab/>
        <w:t xml:space="preserve"> </w:t>
        <w:tab/>
        <w:tab/>
      </w:r>
    </w:p>
    <w:tbl>
      <w:tblPr>
        <w:tblStyle w:val="Table1"/>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0"/>
        <w:gridCol w:w="3990"/>
        <w:tblGridChange w:id="0">
          <w:tblGrid>
            <w:gridCol w:w="4110"/>
            <w:gridCol w:w="399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Country</w:t>
            </w:r>
          </w:p>
        </w:tc>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AI Vibrancy Score</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United </w:t>
              <w:tab/>
              <w:t xml:space="preserve">States</w:t>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77.85</w:t>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China</w:t>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35.10</w:t>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United </w:t>
              <w:tab/>
              <w:t xml:space="preserve">Kingdom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20.06</w:t>
              <w:tab/>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Japan</w:t>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17.70</w:t>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France</w:t>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16.62</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Canada</w:t>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15.46</w:t>
              <w:tab/>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Italy</w:t>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13.18</w:t>
              <w:tab/>
              <w:tab/>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Germany</w:t>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12.35</w:t>
              <w:tab/>
              <w:tab/>
              <w:tab/>
            </w:r>
          </w:p>
        </w:tc>
      </w:tr>
    </w:tbl>
    <w:p w:rsidR="00000000" w:rsidDel="00000000" w:rsidP="00000000" w:rsidRDefault="00000000" w:rsidRPr="00000000" w14:paraId="00000019">
      <w:pPr>
        <w:ind w:left="1440" w:firstLine="0"/>
        <w:rPr/>
      </w:pPr>
      <w:r w:rsidDel="00000000" w:rsidR="00000000" w:rsidRPr="00000000">
        <w:rPr>
          <w:rtl w:val="0"/>
        </w:rPr>
      </w:r>
    </w:p>
    <w:p w:rsidR="00000000" w:rsidDel="00000000" w:rsidP="00000000" w:rsidRDefault="00000000" w:rsidRPr="00000000" w14:paraId="0000001A">
      <w:pPr>
        <w:pStyle w:val="Heading2"/>
        <w:numPr>
          <w:ilvl w:val="0"/>
          <w:numId w:val="1"/>
        </w:numPr>
        <w:ind w:left="720" w:hanging="360"/>
      </w:pPr>
      <w:bookmarkStart w:colFirst="0" w:colLast="0" w:name="_sx9yx78xc3y3" w:id="2"/>
      <w:bookmarkEnd w:id="2"/>
      <w:r w:rsidDel="00000000" w:rsidR="00000000" w:rsidRPr="00000000">
        <w:rPr>
          <w:rtl w:val="0"/>
        </w:rPr>
        <w:t xml:space="preserve">Economic freedom</w:t>
      </w:r>
    </w:p>
    <w:p w:rsidR="00000000" w:rsidDel="00000000" w:rsidP="00000000" w:rsidRDefault="00000000" w:rsidRPr="00000000" w14:paraId="0000001B">
      <w:pPr>
        <w:rPr/>
      </w:pPr>
      <w:r w:rsidDel="00000000" w:rsidR="00000000" w:rsidRPr="00000000">
        <w:rPr>
          <w:rtl w:val="0"/>
        </w:rPr>
        <w:t xml:space="preserve">Economic freedom is measured with the Heritage Foundation Index of Economic Freedom. The analysis uses the latest available index year in the project panel, which is 2026 in the current dataset. The main economic freedom variable is the Overall Score.</w:t>
      </w:r>
    </w:p>
    <w:p w:rsidR="00000000" w:rsidDel="00000000" w:rsidP="00000000" w:rsidRDefault="00000000" w:rsidRPr="00000000" w14:paraId="0000001C">
      <w:pPr>
        <w:numPr>
          <w:ilvl w:val="0"/>
          <w:numId w:val="3"/>
        </w:numPr>
        <w:ind w:left="360"/>
      </w:pPr>
      <w:r w:rsidDel="00000000" w:rsidR="00000000" w:rsidRPr="00000000">
        <w:rPr>
          <w:rtl w:val="0"/>
        </w:rPr>
        <w:t xml:space="preserve">Data file: data/number/ief_g7_china_panel.csv.</w:t>
      </w:r>
    </w:p>
    <w:p w:rsidR="00000000" w:rsidDel="00000000" w:rsidP="00000000" w:rsidRDefault="00000000" w:rsidRPr="00000000" w14:paraId="0000001D">
      <w:pPr>
        <w:numPr>
          <w:ilvl w:val="0"/>
          <w:numId w:val="3"/>
        </w:numPr>
        <w:ind w:left="360"/>
      </w:pPr>
      <w:r w:rsidDel="00000000" w:rsidR="00000000" w:rsidRPr="00000000">
        <w:rPr>
          <w:rtl w:val="0"/>
        </w:rPr>
        <w:t xml:space="preserve">Main variable: Overall Score, renamed as IEF Overall Score.</w:t>
      </w:r>
    </w:p>
    <w:p w:rsidR="00000000" w:rsidDel="00000000" w:rsidP="00000000" w:rsidRDefault="00000000" w:rsidRPr="00000000" w14:paraId="0000001E">
      <w:pPr>
        <w:numPr>
          <w:ilvl w:val="0"/>
          <w:numId w:val="3"/>
        </w:numPr>
        <w:ind w:left="360"/>
      </w:pPr>
      <w:r w:rsidDel="00000000" w:rsidR="00000000" w:rsidRPr="00000000">
        <w:rPr>
          <w:rtl w:val="0"/>
        </w:rPr>
        <w:t xml:space="preserve">The latest year is selected programmatically from the panel rather than hard-coded.</w:t>
      </w:r>
    </w:p>
    <w:p w:rsidR="00000000" w:rsidDel="00000000" w:rsidP="00000000" w:rsidRDefault="00000000" w:rsidRPr="00000000" w14:paraId="0000001F">
      <w:pPr>
        <w:numPr>
          <w:ilvl w:val="0"/>
          <w:numId w:val="3"/>
        </w:numPr>
        <w:ind w:left="360"/>
      </w:pPr>
      <w:r w:rsidDel="00000000" w:rsidR="00000000" w:rsidRPr="00000000">
        <w:rPr>
          <w:rtl w:val="0"/>
        </w:rPr>
        <w:t xml:space="preserve">Interpretation: higher values indicate a more economically free policy environment according to the IEF methodology.</w:t>
      </w:r>
    </w:p>
    <w:tbl>
      <w:tblPr>
        <w:tblStyle w:val="Table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d9eaf7" w:val="clear"/>
            <w:vAlign w:val="center"/>
          </w:tcPr>
          <w:p w:rsidR="00000000" w:rsidDel="00000000" w:rsidP="00000000" w:rsidRDefault="00000000" w:rsidRPr="00000000" w14:paraId="00000020">
            <w:pPr>
              <w:rPr/>
            </w:pPr>
            <w:r w:rsidDel="00000000" w:rsidR="00000000" w:rsidRPr="00000000">
              <w:rPr>
                <w:rtl w:val="0"/>
              </w:rPr>
              <w:t xml:space="preserve">Country</w:t>
            </w:r>
          </w:p>
        </w:tc>
        <w:tc>
          <w:tcPr>
            <w:shd w:fill="d9eaf7" w:val="clear"/>
            <w:vAlign w:val="center"/>
          </w:tcPr>
          <w:p w:rsidR="00000000" w:rsidDel="00000000" w:rsidP="00000000" w:rsidRDefault="00000000" w:rsidRPr="00000000" w14:paraId="00000021">
            <w:pPr>
              <w:rPr/>
            </w:pPr>
            <w:r w:rsidDel="00000000" w:rsidR="00000000" w:rsidRPr="00000000">
              <w:rPr>
                <w:rtl w:val="0"/>
              </w:rPr>
              <w:t xml:space="preserve">Index Year</w:t>
            </w:r>
          </w:p>
        </w:tc>
        <w:tc>
          <w:tcPr>
            <w:shd w:fill="d9eaf7" w:val="clear"/>
            <w:vAlign w:val="center"/>
          </w:tcPr>
          <w:p w:rsidR="00000000" w:rsidDel="00000000" w:rsidP="00000000" w:rsidRDefault="00000000" w:rsidRPr="00000000" w14:paraId="00000022">
            <w:pPr>
              <w:rPr/>
            </w:pPr>
            <w:r w:rsidDel="00000000" w:rsidR="00000000" w:rsidRPr="00000000">
              <w:rPr>
                <w:rtl w:val="0"/>
              </w:rPr>
              <w:t xml:space="preserve">IEF Overall Score</w:t>
            </w:r>
          </w:p>
        </w:tc>
      </w:tr>
      <w:tr>
        <w:trPr>
          <w:cantSplit w:val="0"/>
          <w:tblHeader w:val="0"/>
        </w:trPr>
        <w:tc>
          <w:tcPr>
            <w:vAlign w:val="center"/>
          </w:tcPr>
          <w:p w:rsidR="00000000" w:rsidDel="00000000" w:rsidP="00000000" w:rsidRDefault="00000000" w:rsidRPr="00000000" w14:paraId="00000023">
            <w:pPr>
              <w:rPr/>
            </w:pPr>
            <w:r w:rsidDel="00000000" w:rsidR="00000000" w:rsidRPr="00000000">
              <w:rPr>
                <w:rtl w:val="0"/>
              </w:rPr>
              <w:t xml:space="preserve">Canada</w:t>
            </w:r>
          </w:p>
        </w:tc>
        <w:tc>
          <w:tcPr>
            <w:vAlign w:val="center"/>
          </w:tcPr>
          <w:p w:rsidR="00000000" w:rsidDel="00000000" w:rsidP="00000000" w:rsidRDefault="00000000" w:rsidRPr="00000000" w14:paraId="00000024">
            <w:pPr>
              <w:rPr/>
            </w:pPr>
            <w:r w:rsidDel="00000000" w:rsidR="00000000" w:rsidRPr="00000000">
              <w:rPr>
                <w:rtl w:val="0"/>
              </w:rPr>
              <w:t xml:space="preserve">2026</w:t>
            </w:r>
          </w:p>
        </w:tc>
        <w:tc>
          <w:tcPr>
            <w:vAlign w:val="center"/>
          </w:tcPr>
          <w:p w:rsidR="00000000" w:rsidDel="00000000" w:rsidP="00000000" w:rsidRDefault="00000000" w:rsidRPr="00000000" w14:paraId="00000025">
            <w:pPr>
              <w:rPr/>
            </w:pPr>
            <w:r w:rsidDel="00000000" w:rsidR="00000000" w:rsidRPr="00000000">
              <w:rPr>
                <w:rtl w:val="0"/>
              </w:rPr>
              <w:t xml:space="preserve">75.6</w:t>
            </w:r>
          </w:p>
        </w:tc>
      </w:tr>
      <w:tr>
        <w:trPr>
          <w:cantSplit w:val="0"/>
          <w:tblHeader w:val="0"/>
        </w:trPr>
        <w:tc>
          <w:tcPr>
            <w:vAlign w:val="center"/>
          </w:tcPr>
          <w:p w:rsidR="00000000" w:rsidDel="00000000" w:rsidP="00000000" w:rsidRDefault="00000000" w:rsidRPr="00000000" w14:paraId="00000026">
            <w:pPr>
              <w:rPr/>
            </w:pPr>
            <w:r w:rsidDel="00000000" w:rsidR="00000000" w:rsidRPr="00000000">
              <w:rPr>
                <w:rtl w:val="0"/>
              </w:rPr>
              <w:t xml:space="preserve">United States</w:t>
            </w:r>
          </w:p>
        </w:tc>
        <w:tc>
          <w:tcPr>
            <w:vAlign w:val="center"/>
          </w:tcPr>
          <w:p w:rsidR="00000000" w:rsidDel="00000000" w:rsidP="00000000" w:rsidRDefault="00000000" w:rsidRPr="00000000" w14:paraId="00000027">
            <w:pPr>
              <w:rPr/>
            </w:pPr>
            <w:r w:rsidDel="00000000" w:rsidR="00000000" w:rsidRPr="00000000">
              <w:rPr>
                <w:rtl w:val="0"/>
              </w:rPr>
              <w:t xml:space="preserve">2026</w:t>
            </w:r>
          </w:p>
        </w:tc>
        <w:tc>
          <w:tcPr>
            <w:vAlign w:val="center"/>
          </w:tcPr>
          <w:p w:rsidR="00000000" w:rsidDel="00000000" w:rsidP="00000000" w:rsidRDefault="00000000" w:rsidRPr="00000000" w14:paraId="00000028">
            <w:pPr>
              <w:rPr/>
            </w:pPr>
            <w:r w:rsidDel="00000000" w:rsidR="00000000" w:rsidRPr="00000000">
              <w:rPr>
                <w:rtl w:val="0"/>
              </w:rPr>
              <w:t xml:space="preserve">72.8</w:t>
            </w:r>
          </w:p>
        </w:tc>
      </w:tr>
      <w:tr>
        <w:trPr>
          <w:cantSplit w:val="0"/>
          <w:tblHeader w:val="0"/>
        </w:trPr>
        <w:tc>
          <w:tcPr>
            <w:vAlign w:val="center"/>
          </w:tcPr>
          <w:p w:rsidR="00000000" w:rsidDel="00000000" w:rsidP="00000000" w:rsidRDefault="00000000" w:rsidRPr="00000000" w14:paraId="00000029">
            <w:pPr>
              <w:rPr/>
            </w:pPr>
            <w:r w:rsidDel="00000000" w:rsidR="00000000" w:rsidRPr="00000000">
              <w:rPr>
                <w:rtl w:val="0"/>
              </w:rPr>
              <w:t xml:space="preserve">Germany</w:t>
            </w:r>
          </w:p>
        </w:tc>
        <w:tc>
          <w:tcPr>
            <w:vAlign w:val="center"/>
          </w:tcPr>
          <w:p w:rsidR="00000000" w:rsidDel="00000000" w:rsidP="00000000" w:rsidRDefault="00000000" w:rsidRPr="00000000" w14:paraId="0000002A">
            <w:pPr>
              <w:rPr/>
            </w:pPr>
            <w:r w:rsidDel="00000000" w:rsidR="00000000" w:rsidRPr="00000000">
              <w:rPr>
                <w:rtl w:val="0"/>
              </w:rPr>
              <w:t xml:space="preserve">2026</w:t>
            </w:r>
          </w:p>
        </w:tc>
        <w:tc>
          <w:tcPr>
            <w:vAlign w:val="center"/>
          </w:tcPr>
          <w:p w:rsidR="00000000" w:rsidDel="00000000" w:rsidP="00000000" w:rsidRDefault="00000000" w:rsidRPr="00000000" w14:paraId="0000002B">
            <w:pPr>
              <w:rPr/>
            </w:pPr>
            <w:r w:rsidDel="00000000" w:rsidR="00000000" w:rsidRPr="00000000">
              <w:rPr>
                <w:rtl w:val="0"/>
              </w:rPr>
              <w:t xml:space="preserve">71.7</w:t>
            </w:r>
          </w:p>
        </w:tc>
      </w:tr>
      <w:tr>
        <w:trPr>
          <w:cantSplit w:val="0"/>
          <w:tblHeader w:val="0"/>
        </w:trPr>
        <w:tc>
          <w:tcPr>
            <w:vAlign w:val="center"/>
          </w:tcPr>
          <w:p w:rsidR="00000000" w:rsidDel="00000000" w:rsidP="00000000" w:rsidRDefault="00000000" w:rsidRPr="00000000" w14:paraId="0000002C">
            <w:pPr>
              <w:rPr/>
            </w:pPr>
            <w:r w:rsidDel="00000000" w:rsidR="00000000" w:rsidRPr="00000000">
              <w:rPr>
                <w:rtl w:val="0"/>
              </w:rPr>
              <w:t xml:space="preserve">United Kingdom</w:t>
            </w:r>
          </w:p>
        </w:tc>
        <w:tc>
          <w:tcPr>
            <w:vAlign w:val="center"/>
          </w:tcPr>
          <w:p w:rsidR="00000000" w:rsidDel="00000000" w:rsidP="00000000" w:rsidRDefault="00000000" w:rsidRPr="00000000" w14:paraId="0000002D">
            <w:pPr>
              <w:rPr/>
            </w:pPr>
            <w:r w:rsidDel="00000000" w:rsidR="00000000" w:rsidRPr="00000000">
              <w:rPr>
                <w:rtl w:val="0"/>
              </w:rPr>
              <w:t xml:space="preserve">2026</w:t>
            </w:r>
          </w:p>
        </w:tc>
        <w:tc>
          <w:tcPr>
            <w:vAlign w:val="center"/>
          </w:tcPr>
          <w:p w:rsidR="00000000" w:rsidDel="00000000" w:rsidP="00000000" w:rsidRDefault="00000000" w:rsidRPr="00000000" w14:paraId="0000002E">
            <w:pPr>
              <w:rPr/>
            </w:pPr>
            <w:r w:rsidDel="00000000" w:rsidR="00000000" w:rsidRPr="00000000">
              <w:rPr>
                <w:rtl w:val="0"/>
              </w:rPr>
              <w:t xml:space="preserve">70.4</w:t>
            </w:r>
          </w:p>
        </w:tc>
      </w:tr>
      <w:tr>
        <w:trPr>
          <w:cantSplit w:val="0"/>
          <w:tblHeader w:val="0"/>
        </w:trPr>
        <w:tc>
          <w:tcPr>
            <w:vAlign w:val="center"/>
          </w:tcPr>
          <w:p w:rsidR="00000000" w:rsidDel="00000000" w:rsidP="00000000" w:rsidRDefault="00000000" w:rsidRPr="00000000" w14:paraId="0000002F">
            <w:pPr>
              <w:rPr/>
            </w:pPr>
            <w:r w:rsidDel="00000000" w:rsidR="00000000" w:rsidRPr="00000000">
              <w:rPr>
                <w:rtl w:val="0"/>
              </w:rPr>
              <w:t xml:space="preserve">Japan</w:t>
            </w:r>
          </w:p>
        </w:tc>
        <w:tc>
          <w:tcPr>
            <w:vAlign w:val="center"/>
          </w:tcPr>
          <w:p w:rsidR="00000000" w:rsidDel="00000000" w:rsidP="00000000" w:rsidRDefault="00000000" w:rsidRPr="00000000" w14:paraId="00000030">
            <w:pPr>
              <w:rPr/>
            </w:pPr>
            <w:r w:rsidDel="00000000" w:rsidR="00000000" w:rsidRPr="00000000">
              <w:rPr>
                <w:rtl w:val="0"/>
              </w:rPr>
              <w:t xml:space="preserve">2026</w:t>
            </w:r>
          </w:p>
        </w:tc>
        <w:tc>
          <w:tcPr>
            <w:vAlign w:val="center"/>
          </w:tcPr>
          <w:p w:rsidR="00000000" w:rsidDel="00000000" w:rsidP="00000000" w:rsidRDefault="00000000" w:rsidRPr="00000000" w14:paraId="00000031">
            <w:pPr>
              <w:rPr/>
            </w:pPr>
            <w:r w:rsidDel="00000000" w:rsidR="00000000" w:rsidRPr="00000000">
              <w:rPr>
                <w:rtl w:val="0"/>
              </w:rPr>
              <w:t xml:space="preserve">70.3</w:t>
            </w:r>
          </w:p>
        </w:tc>
      </w:tr>
      <w:tr>
        <w:trPr>
          <w:cantSplit w:val="0"/>
          <w:tblHeader w:val="0"/>
        </w:trPr>
        <w:tc>
          <w:tcPr>
            <w:vAlign w:val="center"/>
          </w:tcPr>
          <w:p w:rsidR="00000000" w:rsidDel="00000000" w:rsidP="00000000" w:rsidRDefault="00000000" w:rsidRPr="00000000" w14:paraId="00000032">
            <w:pPr>
              <w:rPr/>
            </w:pPr>
            <w:r w:rsidDel="00000000" w:rsidR="00000000" w:rsidRPr="00000000">
              <w:rPr>
                <w:rtl w:val="0"/>
              </w:rPr>
              <w:t xml:space="preserve">France</w:t>
            </w:r>
          </w:p>
        </w:tc>
        <w:tc>
          <w:tcPr>
            <w:vAlign w:val="center"/>
          </w:tcPr>
          <w:p w:rsidR="00000000" w:rsidDel="00000000" w:rsidP="00000000" w:rsidRDefault="00000000" w:rsidRPr="00000000" w14:paraId="00000033">
            <w:pPr>
              <w:rPr/>
            </w:pPr>
            <w:r w:rsidDel="00000000" w:rsidR="00000000" w:rsidRPr="00000000">
              <w:rPr>
                <w:rtl w:val="0"/>
              </w:rPr>
              <w:t xml:space="preserve">2026</w:t>
            </w:r>
          </w:p>
        </w:tc>
        <w:tc>
          <w:tcPr>
            <w:vAlign w:val="center"/>
          </w:tcPr>
          <w:p w:rsidR="00000000" w:rsidDel="00000000" w:rsidP="00000000" w:rsidRDefault="00000000" w:rsidRPr="00000000" w14:paraId="00000034">
            <w:pPr>
              <w:rPr/>
            </w:pPr>
            <w:r w:rsidDel="00000000" w:rsidR="00000000" w:rsidRPr="00000000">
              <w:rPr>
                <w:rtl w:val="0"/>
              </w:rPr>
              <w:t xml:space="preserve">64.6</w:t>
            </w:r>
          </w:p>
        </w:tc>
      </w:tr>
      <w:tr>
        <w:trPr>
          <w:cantSplit w:val="0"/>
          <w:tblHeader w:val="0"/>
        </w:trPr>
        <w:tc>
          <w:tcPr>
            <w:vAlign w:val="center"/>
          </w:tcPr>
          <w:p w:rsidR="00000000" w:rsidDel="00000000" w:rsidP="00000000" w:rsidRDefault="00000000" w:rsidRPr="00000000" w14:paraId="00000035">
            <w:pPr>
              <w:rPr/>
            </w:pPr>
            <w:r w:rsidDel="00000000" w:rsidR="00000000" w:rsidRPr="00000000">
              <w:rPr>
                <w:rtl w:val="0"/>
              </w:rPr>
              <w:t xml:space="preserve">Italy</w:t>
            </w:r>
          </w:p>
        </w:tc>
        <w:tc>
          <w:tcPr>
            <w:vAlign w:val="center"/>
          </w:tcPr>
          <w:p w:rsidR="00000000" w:rsidDel="00000000" w:rsidP="00000000" w:rsidRDefault="00000000" w:rsidRPr="00000000" w14:paraId="00000036">
            <w:pPr>
              <w:rPr/>
            </w:pPr>
            <w:r w:rsidDel="00000000" w:rsidR="00000000" w:rsidRPr="00000000">
              <w:rPr>
                <w:rtl w:val="0"/>
              </w:rPr>
              <w:t xml:space="preserve">2026</w:t>
            </w:r>
          </w:p>
        </w:tc>
        <w:tc>
          <w:tcPr>
            <w:vAlign w:val="center"/>
          </w:tcPr>
          <w:p w:rsidR="00000000" w:rsidDel="00000000" w:rsidP="00000000" w:rsidRDefault="00000000" w:rsidRPr="00000000" w14:paraId="00000037">
            <w:pPr>
              <w:rPr/>
            </w:pPr>
            <w:r w:rsidDel="00000000" w:rsidR="00000000" w:rsidRPr="00000000">
              <w:rPr>
                <w:rtl w:val="0"/>
              </w:rPr>
              <w:t xml:space="preserve">63.3</w:t>
            </w:r>
          </w:p>
        </w:tc>
      </w:tr>
      <w:tr>
        <w:trPr>
          <w:cantSplit w:val="0"/>
          <w:tblHeader w:val="0"/>
        </w:trPr>
        <w:tc>
          <w:tcPr>
            <w:vAlign w:val="center"/>
          </w:tcPr>
          <w:p w:rsidR="00000000" w:rsidDel="00000000" w:rsidP="00000000" w:rsidRDefault="00000000" w:rsidRPr="00000000" w14:paraId="00000038">
            <w:pPr>
              <w:rPr/>
            </w:pPr>
            <w:r w:rsidDel="00000000" w:rsidR="00000000" w:rsidRPr="00000000">
              <w:rPr>
                <w:rtl w:val="0"/>
              </w:rPr>
              <w:t xml:space="preserve">China</w:t>
            </w:r>
          </w:p>
        </w:tc>
        <w:tc>
          <w:tcPr>
            <w:vAlign w:val="center"/>
          </w:tcPr>
          <w:p w:rsidR="00000000" w:rsidDel="00000000" w:rsidP="00000000" w:rsidRDefault="00000000" w:rsidRPr="00000000" w14:paraId="00000039">
            <w:pPr>
              <w:rPr/>
            </w:pPr>
            <w:r w:rsidDel="00000000" w:rsidR="00000000" w:rsidRPr="00000000">
              <w:rPr>
                <w:rtl w:val="0"/>
              </w:rPr>
              <w:t xml:space="preserve">2026</w:t>
            </w:r>
          </w:p>
        </w:tc>
        <w:tc>
          <w:tcPr>
            <w:vAlign w:val="center"/>
          </w:tcPr>
          <w:p w:rsidR="00000000" w:rsidDel="00000000" w:rsidP="00000000" w:rsidRDefault="00000000" w:rsidRPr="00000000" w14:paraId="0000003A">
            <w:pPr>
              <w:rPr/>
            </w:pPr>
            <w:r w:rsidDel="00000000" w:rsidR="00000000" w:rsidRPr="00000000">
              <w:rPr>
                <w:rtl w:val="0"/>
              </w:rPr>
              <w:t xml:space="preserve">48.3</w:t>
            </w:r>
          </w:p>
        </w:tc>
      </w:tr>
    </w:tbl>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pStyle w:val="Heading2"/>
        <w:numPr>
          <w:ilvl w:val="0"/>
          <w:numId w:val="1"/>
        </w:numPr>
        <w:spacing w:after="0" w:afterAutospacing="0"/>
        <w:ind w:left="720" w:hanging="360"/>
      </w:pPr>
      <w:bookmarkStart w:colFirst="0" w:colLast="0" w:name="_2z3bypxxu9dl" w:id="3"/>
      <w:bookmarkEnd w:id="3"/>
      <w:r w:rsidDel="00000000" w:rsidR="00000000" w:rsidRPr="00000000">
        <w:rPr>
          <w:rtl w:val="0"/>
        </w:rPr>
        <w:t xml:space="preserve">Text analysis</w:t>
      </w:r>
    </w:p>
    <w:p w:rsidR="00000000" w:rsidDel="00000000" w:rsidP="00000000" w:rsidRDefault="00000000" w:rsidRPr="00000000" w14:paraId="0000003D">
      <w:pPr>
        <w:pStyle w:val="Heading3"/>
        <w:numPr>
          <w:ilvl w:val="1"/>
          <w:numId w:val="1"/>
        </w:numPr>
        <w:spacing w:before="0" w:beforeAutospacing="0"/>
        <w:ind w:left="1440" w:hanging="360"/>
        <w:rPr/>
      </w:pPr>
      <w:bookmarkStart w:colFirst="0" w:colLast="0" w:name="_13aruqtz9v8m" w:id="4"/>
      <w:bookmarkEnd w:id="4"/>
      <w:r w:rsidDel="00000000" w:rsidR="00000000" w:rsidRPr="00000000">
        <w:rPr>
          <w:rtl w:val="0"/>
        </w:rPr>
        <w:t xml:space="preserve">Conceptual Framework</w:t>
      </w:r>
    </w:p>
    <w:p w:rsidR="00000000" w:rsidDel="00000000" w:rsidP="00000000" w:rsidRDefault="00000000" w:rsidRPr="00000000" w14:paraId="0000003E">
      <w:pPr>
        <w:ind w:left="1440" w:firstLine="0"/>
        <w:rPr/>
      </w:pPr>
      <w:r w:rsidDel="00000000" w:rsidR="00000000" w:rsidRPr="00000000">
        <w:rPr/>
        <w:drawing>
          <wp:inline distB="114300" distT="114300" distL="114300" distR="114300">
            <wp:extent cx="3633788" cy="282826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33788" cy="282826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conceptual framework treats AI regulatory discourse as a measurable policy signal. Sentences are assigned to one of five labels. The primary substantive contrast is between innovation-oriented and risk-oriented framing; mixed and neutral labels prevent the model from forcing ambiguous or descriptive sentences into substantive categories.</w:t>
      </w:r>
    </w:p>
    <w:p w:rsidR="00000000" w:rsidDel="00000000" w:rsidP="00000000" w:rsidRDefault="00000000" w:rsidRPr="00000000" w14:paraId="00000040">
      <w:pPr>
        <w:ind w:left="1440" w:firstLine="0"/>
        <w:rPr/>
      </w:pPr>
      <w:r w:rsidDel="00000000" w:rsidR="00000000" w:rsidRPr="00000000">
        <w:rPr>
          <w:rtl w:val="0"/>
        </w:rPr>
      </w:r>
    </w:p>
    <w:tbl>
      <w:tblPr>
        <w:tblStyle w:val="Table3"/>
        <w:tblW w:w="8685.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600"/>
        <w:tblGridChange w:id="0">
          <w:tblGrid>
            <w:gridCol w:w="2085"/>
            <w:gridCol w:w="6600"/>
          </w:tblGrid>
        </w:tblGridChange>
      </w:tblGrid>
      <w:tr>
        <w:trPr>
          <w:cantSplit w:val="0"/>
          <w:trHeight w:val="525" w:hRule="atLeast"/>
          <w:tblHeader w:val="0"/>
        </w:trPr>
        <w:tc>
          <w:tcPr>
            <w:tcBorders>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b w:val="1"/>
                <w:bCs w:val="1"/>
                <w:color w:val="1d1d1f"/>
                <w:sz w:val="20"/>
                <w:szCs w:val="20"/>
              </w:rPr>
            </w:pPr>
            <w:r w:rsidDel="00000000" w:rsidR="00000000" w:rsidRPr="00000000">
              <w:rPr>
                <w:b w:val="1"/>
                <w:bCs w:val="1"/>
                <w:color w:val="1d1d1f"/>
                <w:sz w:val="20"/>
                <w:szCs w:val="20"/>
                <w:rtl w:val="0"/>
              </w:rPr>
              <w:t xml:space="preserve">Label</w:t>
            </w:r>
          </w:p>
        </w:tc>
        <w:tc>
          <w:tcPr>
            <w:tcBorders>
              <w:left w:color="e1e3ea" w:space="0" w:sz="6" w:val="single"/>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b w:val="1"/>
                <w:bCs w:val="1"/>
                <w:color w:val="1d1d1f"/>
                <w:sz w:val="20"/>
                <w:szCs w:val="20"/>
              </w:rPr>
            </w:pPr>
            <w:r w:rsidDel="00000000" w:rsidR="00000000" w:rsidRPr="00000000">
              <w:rPr>
                <w:b w:val="1"/>
                <w:bCs w:val="1"/>
                <w:color w:val="1d1d1f"/>
                <w:sz w:val="20"/>
                <w:szCs w:val="20"/>
                <w:rtl w:val="0"/>
              </w:rPr>
              <w:t xml:space="preserve">Meaning</w:t>
            </w:r>
          </w:p>
        </w:tc>
      </w:tr>
      <w:tr>
        <w:trPr>
          <w:cantSplit w:val="0"/>
          <w:trHeight w:val="720" w:hRule="atLeast"/>
          <w:tblHeader w:val="0"/>
        </w:trPr>
        <w:tc>
          <w:tcPr>
            <w:tcBorders>
              <w:top w:color="e1e3ea" w:space="0" w:sz="6" w:val="single"/>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43">
            <w:pPr>
              <w:rPr>
                <w:color w:val="1d1d1f"/>
                <w:sz w:val="20"/>
                <w:szCs w:val="20"/>
              </w:rPr>
            </w:pPr>
            <w:r w:rsidDel="00000000" w:rsidR="00000000" w:rsidRPr="00000000">
              <w:rPr>
                <w:color w:val="1d1d1f"/>
                <w:sz w:val="20"/>
                <w:szCs w:val="20"/>
                <w:rtl w:val="0"/>
              </w:rPr>
              <w:t xml:space="preserve">Innovation-oriented</w:t>
            </w:r>
          </w:p>
        </w:tc>
        <w:tc>
          <w:tcPr>
            <w:tcBorders>
              <w:top w:color="e1e3ea" w:space="0" w:sz="6" w:val="single"/>
              <w:left w:color="e1e3ea" w:space="0" w:sz="6" w:val="single"/>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color w:val="1d1d1f"/>
                <w:sz w:val="20"/>
                <w:szCs w:val="20"/>
              </w:rPr>
            </w:pPr>
            <w:r w:rsidDel="00000000" w:rsidR="00000000" w:rsidRPr="00000000">
              <w:rPr>
                <w:color w:val="1d1d1f"/>
                <w:sz w:val="20"/>
                <w:szCs w:val="20"/>
                <w:rtl w:val="0"/>
              </w:rPr>
              <w:t xml:space="preserve">Emphasizes innovation, investment, adoption, competitiveness, productivity, and flexible regulation</w:t>
            </w:r>
          </w:p>
        </w:tc>
      </w:tr>
      <w:tr>
        <w:trPr>
          <w:cantSplit w:val="0"/>
          <w:trHeight w:val="750" w:hRule="atLeast"/>
          <w:tblHeader w:val="0"/>
        </w:trPr>
        <w:tc>
          <w:tcPr>
            <w:tcBorders>
              <w:top w:color="e1e3ea" w:space="0" w:sz="6" w:val="single"/>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45">
            <w:pPr>
              <w:rPr>
                <w:color w:val="1d1d1f"/>
                <w:sz w:val="20"/>
                <w:szCs w:val="20"/>
              </w:rPr>
            </w:pPr>
            <w:r w:rsidDel="00000000" w:rsidR="00000000" w:rsidRPr="00000000">
              <w:rPr>
                <w:color w:val="1d1d1f"/>
                <w:sz w:val="20"/>
                <w:szCs w:val="20"/>
                <w:rtl w:val="0"/>
              </w:rPr>
              <w:t xml:space="preserve">Risk-oriented</w:t>
            </w:r>
          </w:p>
        </w:tc>
        <w:tc>
          <w:tcPr>
            <w:tcBorders>
              <w:top w:color="e1e3ea" w:space="0" w:sz="6" w:val="single"/>
              <w:left w:color="e1e3ea" w:space="0" w:sz="6" w:val="single"/>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color w:val="1d1d1f"/>
                <w:sz w:val="20"/>
                <w:szCs w:val="20"/>
              </w:rPr>
            </w:pPr>
            <w:r w:rsidDel="00000000" w:rsidR="00000000" w:rsidRPr="00000000">
              <w:rPr>
                <w:color w:val="1d1d1f"/>
                <w:sz w:val="20"/>
                <w:szCs w:val="20"/>
                <w:rtl w:val="0"/>
              </w:rPr>
              <w:t xml:space="preserve">Emphasizes risk, safety, accountability, privacy, fairness, human rights, and regulatory obligations</w:t>
            </w:r>
          </w:p>
        </w:tc>
      </w:tr>
      <w:tr>
        <w:trPr>
          <w:cantSplit w:val="0"/>
          <w:trHeight w:val="375" w:hRule="atLeast"/>
          <w:tblHeader w:val="0"/>
        </w:trPr>
        <w:tc>
          <w:tcPr>
            <w:tcBorders>
              <w:top w:color="e1e3ea" w:space="0" w:sz="6" w:val="single"/>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47">
            <w:pPr>
              <w:rPr>
                <w:color w:val="1d1d1f"/>
                <w:sz w:val="20"/>
                <w:szCs w:val="20"/>
              </w:rPr>
            </w:pPr>
            <w:r w:rsidDel="00000000" w:rsidR="00000000" w:rsidRPr="00000000">
              <w:rPr>
                <w:color w:val="1d1d1f"/>
                <w:sz w:val="20"/>
                <w:szCs w:val="20"/>
                <w:rtl w:val="0"/>
              </w:rPr>
              <w:t xml:space="preserve">Mixed</w:t>
            </w:r>
          </w:p>
        </w:tc>
        <w:tc>
          <w:tcPr>
            <w:tcBorders>
              <w:top w:color="e1e3ea" w:space="0" w:sz="6" w:val="single"/>
              <w:left w:color="e1e3ea" w:space="0" w:sz="6" w:val="single"/>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color w:val="1d1d1f"/>
                <w:sz w:val="20"/>
                <w:szCs w:val="20"/>
              </w:rPr>
            </w:pPr>
            <w:r w:rsidDel="00000000" w:rsidR="00000000" w:rsidRPr="00000000">
              <w:rPr>
                <w:color w:val="1d1d1f"/>
                <w:sz w:val="20"/>
                <w:szCs w:val="20"/>
                <w:rtl w:val="0"/>
              </w:rPr>
              <w:t xml:space="preserve">A single sentence contains both innovation and risk framing</w:t>
            </w:r>
          </w:p>
        </w:tc>
      </w:tr>
      <w:tr>
        <w:trPr>
          <w:cantSplit w:val="0"/>
          <w:tblHeader w:val="0"/>
        </w:trPr>
        <w:tc>
          <w:tcPr>
            <w:tcBorders>
              <w:top w:color="e1e3ea" w:space="0" w:sz="6" w:val="single"/>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49">
            <w:pPr>
              <w:rPr>
                <w:color w:val="1d1d1f"/>
                <w:sz w:val="20"/>
                <w:szCs w:val="20"/>
              </w:rPr>
            </w:pPr>
            <w:r w:rsidDel="00000000" w:rsidR="00000000" w:rsidRPr="00000000">
              <w:rPr>
                <w:color w:val="1d1d1f"/>
                <w:sz w:val="20"/>
                <w:szCs w:val="20"/>
                <w:rtl w:val="0"/>
              </w:rPr>
              <w:t xml:space="preserve">Neutral</w:t>
            </w:r>
          </w:p>
        </w:tc>
        <w:tc>
          <w:tcPr>
            <w:tcBorders>
              <w:top w:color="e1e3ea" w:space="0" w:sz="6" w:val="single"/>
              <w:left w:color="e1e3ea" w:space="0" w:sz="6" w:val="single"/>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color w:val="1d1d1f"/>
                <w:sz w:val="20"/>
                <w:szCs w:val="20"/>
              </w:rPr>
            </w:pPr>
            <w:r w:rsidDel="00000000" w:rsidR="00000000" w:rsidRPr="00000000">
              <w:rPr>
                <w:color w:val="1d1d1f"/>
                <w:sz w:val="20"/>
                <w:szCs w:val="20"/>
                <w:rtl w:val="0"/>
              </w:rPr>
              <w:t xml:space="preserve">Descriptive, administrative, or procedural sentences</w:t>
            </w:r>
          </w:p>
        </w:tc>
      </w:tr>
    </w:tbl>
    <w:p w:rsidR="00000000" w:rsidDel="00000000" w:rsidP="00000000" w:rsidRDefault="00000000" w:rsidRPr="00000000" w14:paraId="0000004B">
      <w:pPr>
        <w:ind w:left="1440" w:firstLine="0"/>
        <w:rPr/>
      </w:pPr>
      <w:r w:rsidDel="00000000" w:rsidR="00000000" w:rsidRPr="00000000">
        <w:rPr>
          <w:rtl w:val="0"/>
        </w:rPr>
      </w:r>
    </w:p>
    <w:p w:rsidR="00000000" w:rsidDel="00000000" w:rsidP="00000000" w:rsidRDefault="00000000" w:rsidRPr="00000000" w14:paraId="0000004C">
      <w:pPr>
        <w:pStyle w:val="Heading3"/>
        <w:numPr>
          <w:ilvl w:val="1"/>
          <w:numId w:val="1"/>
        </w:numPr>
        <w:spacing w:after="0" w:afterAutospacing="0"/>
        <w:ind w:left="1440" w:hanging="360"/>
        <w:rPr/>
      </w:pPr>
      <w:bookmarkStart w:colFirst="0" w:colLast="0" w:name="_g8wovhgk3hel" w:id="5"/>
      <w:bookmarkEnd w:id="5"/>
      <w:r w:rsidDel="00000000" w:rsidR="00000000" w:rsidRPr="00000000">
        <w:rPr>
          <w:rtl w:val="0"/>
        </w:rPr>
        <w:t xml:space="preserve">Data</w:t>
      </w:r>
    </w:p>
    <w:p w:rsidR="00000000" w:rsidDel="00000000" w:rsidP="00000000" w:rsidRDefault="00000000" w:rsidRPr="00000000" w14:paraId="0000004D">
      <w:pPr>
        <w:numPr>
          <w:ilvl w:val="0"/>
          <w:numId w:val="2"/>
        </w:numPr>
        <w:ind w:left="2160" w:hanging="360"/>
      </w:pPr>
      <w:r w:rsidDel="00000000" w:rsidR="00000000" w:rsidRPr="00000000">
        <w:rPr>
          <w:rtl w:val="0"/>
        </w:rPr>
        <w:t xml:space="preserve">National AI strategy / AI policy documents</w:t>
      </w:r>
    </w:p>
    <w:p w:rsidR="00000000" w:rsidDel="00000000" w:rsidP="00000000" w:rsidRDefault="00000000" w:rsidRPr="00000000" w14:paraId="0000004E">
      <w:pPr>
        <w:numPr>
          <w:ilvl w:val="0"/>
          <w:numId w:val="2"/>
        </w:numPr>
        <w:ind w:left="2160" w:hanging="360"/>
      </w:pPr>
      <w:r w:rsidDel="00000000" w:rsidR="00000000" w:rsidRPr="00000000">
        <w:rPr>
          <w:rtl w:val="0"/>
        </w:rPr>
        <w:t xml:space="preserve">G7 countries + China</w:t>
      </w:r>
    </w:p>
    <w:p w:rsidR="00000000" w:rsidDel="00000000" w:rsidP="00000000" w:rsidRDefault="00000000" w:rsidRPr="00000000" w14:paraId="0000004F">
      <w:pPr>
        <w:numPr>
          <w:ilvl w:val="0"/>
          <w:numId w:val="2"/>
        </w:numPr>
        <w:ind w:left="2160" w:hanging="360"/>
      </w:pPr>
      <w:r w:rsidDel="00000000" w:rsidR="00000000" w:rsidRPr="00000000">
        <w:rPr>
          <w:rtl w:val="0"/>
        </w:rPr>
        <w:t xml:space="preserve">English texts are used directly; Chinese texts are translated using NLLB or have existing English corpora for analysis</w:t>
      </w:r>
    </w:p>
    <w:p w:rsidR="00000000" w:rsidDel="00000000" w:rsidP="00000000" w:rsidRDefault="00000000" w:rsidRPr="00000000" w14:paraId="00000050">
      <w:pPr>
        <w:numPr>
          <w:ilvl w:val="0"/>
          <w:numId w:val="2"/>
        </w:numPr>
        <w:ind w:left="2160" w:hanging="360"/>
      </w:pPr>
      <w:r w:rsidDel="00000000" w:rsidR="00000000" w:rsidRPr="00000000">
        <w:rPr>
          <w:rtl w:val="0"/>
        </w:rPr>
        <w:t xml:space="preserve">The unit of analysis is the sentence, not the paragraph or document</w:t>
      </w:r>
    </w:p>
    <w:p w:rsidR="00000000" w:rsidDel="00000000" w:rsidP="00000000" w:rsidRDefault="00000000" w:rsidRPr="00000000" w14:paraId="00000051">
      <w:pPr>
        <w:ind w:left="1440" w:firstLine="0"/>
        <w:rPr/>
      </w:pPr>
      <w:r w:rsidDel="00000000" w:rsidR="00000000" w:rsidRPr="00000000">
        <w:rPr>
          <w:rtl w:val="0"/>
        </w:rPr>
      </w:r>
    </w:p>
    <w:p w:rsidR="00000000" w:rsidDel="00000000" w:rsidP="00000000" w:rsidRDefault="00000000" w:rsidRPr="00000000" w14:paraId="00000052">
      <w:pPr>
        <w:pStyle w:val="Heading3"/>
        <w:numPr>
          <w:ilvl w:val="1"/>
          <w:numId w:val="1"/>
        </w:numPr>
        <w:ind w:left="1440" w:hanging="360"/>
        <w:rPr/>
      </w:pPr>
      <w:bookmarkStart w:colFirst="0" w:colLast="0" w:name="_sstlr46ww33r" w:id="6"/>
      <w:bookmarkEnd w:id="6"/>
      <w:r w:rsidDel="00000000" w:rsidR="00000000" w:rsidRPr="00000000">
        <w:rPr>
          <w:rtl w:val="0"/>
        </w:rPr>
        <w:t xml:space="preserve">LLM Labeling Method</w:t>
      </w:r>
    </w:p>
    <w:p w:rsidR="00000000" w:rsidDel="00000000" w:rsidP="00000000" w:rsidRDefault="00000000" w:rsidRPr="00000000" w14:paraId="00000053">
      <w:pPr>
        <w:rPr/>
      </w:pPr>
      <w:r w:rsidDel="00000000" w:rsidR="00000000" w:rsidRPr="00000000">
        <w:rPr>
          <w:rtl w:val="0"/>
        </w:rPr>
        <w:t xml:space="preserve">The sentence-labeling workflow uses DeepSeek through Ollama. The model classifies each sentence independently, which reduces cross-sentence leakage and makes each label auditable at the sentence level.</w:t>
      </w:r>
    </w:p>
    <w:p w:rsidR="00000000" w:rsidDel="00000000" w:rsidP="00000000" w:rsidRDefault="00000000" w:rsidRPr="00000000" w14:paraId="00000054">
      <w:pPr>
        <w:numPr>
          <w:ilvl w:val="0"/>
          <w:numId w:val="4"/>
        </w:numPr>
        <w:ind w:left="360"/>
      </w:pPr>
      <w:r w:rsidDel="00000000" w:rsidR="00000000" w:rsidRPr="00000000">
        <w:rPr>
          <w:rtl w:val="0"/>
        </w:rPr>
        <w:t xml:space="preserve">Local model: deepseek-r1:14b.</w:t>
      </w:r>
    </w:p>
    <w:p w:rsidR="00000000" w:rsidDel="00000000" w:rsidP="00000000" w:rsidRDefault="00000000" w:rsidRPr="00000000" w14:paraId="00000055">
      <w:pPr>
        <w:numPr>
          <w:ilvl w:val="0"/>
          <w:numId w:val="4"/>
        </w:numPr>
        <w:ind w:left="360"/>
      </w:pPr>
      <w:r w:rsidDel="00000000" w:rsidR="00000000" w:rsidRPr="00000000">
        <w:rPr>
          <w:rtl w:val="0"/>
        </w:rPr>
        <w:t xml:space="preserve">Deployment: local Ollama endpoint, improving reproducibility and data control.</w:t>
      </w:r>
    </w:p>
    <w:p w:rsidR="00000000" w:rsidDel="00000000" w:rsidP="00000000" w:rsidRDefault="00000000" w:rsidRPr="00000000" w14:paraId="00000056">
      <w:pPr>
        <w:numPr>
          <w:ilvl w:val="0"/>
          <w:numId w:val="4"/>
        </w:numPr>
        <w:ind w:left="360"/>
      </w:pPr>
      <w:r w:rsidDel="00000000" w:rsidR="00000000" w:rsidRPr="00000000">
        <w:rPr>
          <w:rtl w:val="0"/>
        </w:rPr>
        <w:t xml:space="preserve">Independent classification: each sentence is labeled separately.</w:t>
      </w:r>
    </w:p>
    <w:p w:rsidR="00000000" w:rsidDel="00000000" w:rsidP="00000000" w:rsidRDefault="00000000" w:rsidRPr="00000000" w14:paraId="00000057">
      <w:pPr>
        <w:numPr>
          <w:ilvl w:val="0"/>
          <w:numId w:val="4"/>
        </w:numPr>
        <w:ind w:left="360"/>
      </w:pPr>
      <w:r w:rsidDel="00000000" w:rsidR="00000000" w:rsidRPr="00000000">
        <w:rPr>
          <w:rtl w:val="0"/>
        </w:rPr>
        <w:t xml:space="preserve">Prompt design: the prompt includes the project codebook and human-annotated gold examples.</w:t>
      </w:r>
    </w:p>
    <w:p w:rsidR="00000000" w:rsidDel="00000000" w:rsidP="00000000" w:rsidRDefault="00000000" w:rsidRPr="00000000" w14:paraId="00000058">
      <w:pPr>
        <w:numPr>
          <w:ilvl w:val="0"/>
          <w:numId w:val="4"/>
        </w:numPr>
        <w:ind w:left="360"/>
      </w:pPr>
      <w:r w:rsidDel="00000000" w:rsidR="00000000" w:rsidRPr="00000000">
        <w:rPr>
          <w:rtl w:val="0"/>
        </w:rPr>
        <w:t xml:space="preserve">Structured output: the model returns JSON with label, confidence score, and reason.</w:t>
      </w:r>
    </w:p>
    <w:p w:rsidR="00000000" w:rsidDel="00000000" w:rsidP="00000000" w:rsidRDefault="00000000" w:rsidRPr="00000000" w14:paraId="00000059">
      <w:pPr>
        <w:numPr>
          <w:ilvl w:val="0"/>
          <w:numId w:val="4"/>
        </w:numPr>
        <w:ind w:left="360"/>
      </w:pPr>
      <w:r w:rsidDel="00000000" w:rsidR="00000000" w:rsidRPr="00000000">
        <w:rPr>
          <w:rtl w:val="0"/>
        </w:rPr>
        <w:t xml:space="preserve">Label tracking: both raw model labels and final corrected labels are retained.</w:t>
      </w:r>
    </w:p>
    <w:p w:rsidR="00000000" w:rsidDel="00000000" w:rsidP="00000000" w:rsidRDefault="00000000" w:rsidRPr="00000000" w14:paraId="0000005A">
      <w:pPr>
        <w:rPr/>
      </w:pPr>
      <w:r w:rsidDel="00000000" w:rsidR="00000000" w:rsidRPr="00000000">
        <w:rPr>
          <w:rtl w:val="0"/>
        </w:rPr>
        <w:t xml:space="preserve">Key advantages of the LLM labeling workflow:</w:t>
      </w:r>
    </w:p>
    <w:p w:rsidR="00000000" w:rsidDel="00000000" w:rsidP="00000000" w:rsidRDefault="00000000" w:rsidRPr="00000000" w14:paraId="0000005B">
      <w:pPr>
        <w:numPr>
          <w:ilvl w:val="0"/>
          <w:numId w:val="4"/>
        </w:numPr>
        <w:ind w:left="360"/>
      </w:pPr>
      <w:r w:rsidDel="00000000" w:rsidR="00000000" w:rsidRPr="00000000">
        <w:rPr>
          <w:rtl w:val="0"/>
        </w:rPr>
        <w:t xml:space="preserve">Local deployment supports reproducibility and avoids sending policy text to an external hosted API.</w:t>
      </w:r>
    </w:p>
    <w:p w:rsidR="00000000" w:rsidDel="00000000" w:rsidP="00000000" w:rsidRDefault="00000000" w:rsidRPr="00000000" w14:paraId="0000005C">
      <w:pPr>
        <w:numPr>
          <w:ilvl w:val="0"/>
          <w:numId w:val="4"/>
        </w:numPr>
        <w:ind w:left="360"/>
      </w:pPr>
      <w:r w:rsidDel="00000000" w:rsidR="00000000" w:rsidRPr="00000000">
        <w:rPr>
          <w:rtl w:val="0"/>
        </w:rPr>
        <w:t xml:space="preserve">Sentence-level granularity allows fine-grained measurement of regulatory framing.</w:t>
      </w:r>
    </w:p>
    <w:p w:rsidR="00000000" w:rsidDel="00000000" w:rsidP="00000000" w:rsidRDefault="00000000" w:rsidRPr="00000000" w14:paraId="0000005D">
      <w:pPr>
        <w:numPr>
          <w:ilvl w:val="0"/>
          <w:numId w:val="4"/>
        </w:numPr>
        <w:ind w:left="360"/>
      </w:pPr>
      <w:r w:rsidDel="00000000" w:rsidR="00000000" w:rsidRPr="00000000">
        <w:rPr>
          <w:rtl w:val="0"/>
        </w:rPr>
        <w:t xml:space="preserve">JSON formatting enables automated parsing and reduces manual post-processing.</w:t>
      </w:r>
    </w:p>
    <w:p w:rsidR="00000000" w:rsidDel="00000000" w:rsidP="00000000" w:rsidRDefault="00000000" w:rsidRPr="00000000" w14:paraId="0000005E">
      <w:pPr>
        <w:numPr>
          <w:ilvl w:val="0"/>
          <w:numId w:val="4"/>
        </w:numPr>
        <w:ind w:left="360"/>
      </w:pPr>
      <w:r w:rsidDel="00000000" w:rsidR="00000000" w:rsidRPr="00000000">
        <w:rPr>
          <w:rtl w:val="0"/>
        </w:rPr>
        <w:t xml:space="preserve">Confidence scores and reason fields make model decisions auditable.</w:t>
      </w:r>
    </w:p>
    <w:p w:rsidR="00000000" w:rsidDel="00000000" w:rsidP="00000000" w:rsidRDefault="00000000" w:rsidRPr="00000000" w14:paraId="0000005F">
      <w:pPr>
        <w:numPr>
          <w:ilvl w:val="0"/>
          <w:numId w:val="4"/>
        </w:numPr>
        <w:spacing w:after="0" w:afterAutospacing="0"/>
        <w:ind w:left="360"/>
      </w:pPr>
      <w:r w:rsidDel="00000000" w:rsidR="00000000" w:rsidRPr="00000000">
        <w:rPr>
          <w:rtl w:val="0"/>
        </w:rPr>
        <w:t xml:space="preserve">Retaining both raw and corrected labels allows the study to distinguish model behavior from human-calibrated final outputs.</w:t>
      </w:r>
    </w:p>
    <w:p w:rsidR="00000000" w:rsidDel="00000000" w:rsidP="00000000" w:rsidRDefault="00000000" w:rsidRPr="00000000" w14:paraId="00000060">
      <w:pPr>
        <w:pStyle w:val="Heading3"/>
        <w:numPr>
          <w:ilvl w:val="1"/>
          <w:numId w:val="1"/>
        </w:numPr>
        <w:spacing w:before="0" w:beforeAutospacing="0"/>
        <w:ind w:left="1440" w:hanging="360"/>
        <w:rPr/>
      </w:pPr>
      <w:bookmarkStart w:colFirst="0" w:colLast="0" w:name="_6s979raifu1u" w:id="7"/>
      <w:bookmarkEnd w:id="7"/>
      <w:r w:rsidDel="00000000" w:rsidR="00000000" w:rsidRPr="00000000">
        <w:rPr>
          <w:rtl w:val="0"/>
        </w:rPr>
        <w:t xml:space="preserve">Human Calibration</w:t>
      </w:r>
    </w:p>
    <w:p w:rsidR="00000000" w:rsidDel="00000000" w:rsidP="00000000" w:rsidRDefault="00000000" w:rsidRPr="00000000" w14:paraId="00000061">
      <w:pPr>
        <w:rPr/>
      </w:pPr>
      <w:r w:rsidDel="00000000" w:rsidR="00000000" w:rsidRPr="00000000">
        <w:rPr>
          <w:rtl w:val="0"/>
        </w:rPr>
        <w:t xml:space="preserve">Human calibration is a central quality-control step. The workflow is designed to avoid blindly trusting LLM output. Human annotations are used both to guide the model through few-shot examples and to correct exact matched sentences in the final output.</w:t>
      </w:r>
    </w:p>
    <w:p w:rsidR="00000000" w:rsidDel="00000000" w:rsidP="00000000" w:rsidRDefault="00000000" w:rsidRPr="00000000" w14:paraId="00000062">
      <w:pPr>
        <w:numPr>
          <w:ilvl w:val="0"/>
          <w:numId w:val="5"/>
        </w:numPr>
        <w:ind w:left="720" w:hanging="360"/>
        <w:rPr>
          <w:u w:val="none"/>
        </w:rPr>
      </w:pPr>
      <w:r w:rsidDel="00000000" w:rsidR="00000000" w:rsidRPr="00000000">
        <w:rPr>
          <w:rtl w:val="0"/>
        </w:rPr>
        <w:t xml:space="preserve">Sampling: 40 sentences were sampled for human annotation.</w:t>
      </w:r>
    </w:p>
    <w:p w:rsidR="00000000" w:rsidDel="00000000" w:rsidP="00000000" w:rsidRDefault="00000000" w:rsidRPr="00000000" w14:paraId="00000063">
      <w:pPr>
        <w:numPr>
          <w:ilvl w:val="0"/>
          <w:numId w:val="5"/>
        </w:numPr>
        <w:ind w:left="720" w:hanging="360"/>
        <w:rPr>
          <w:u w:val="none"/>
        </w:rPr>
      </w:pPr>
      <w:r w:rsidDel="00000000" w:rsidR="00000000" w:rsidRPr="00000000">
        <w:rPr>
          <w:rtl w:val="0"/>
        </w:rPr>
        <w:t xml:space="preserve">Independent annotation: multiple human annotators labeled the sampled sentences independently using the framing codebook.</w:t>
      </w:r>
    </w:p>
    <w:p w:rsidR="00000000" w:rsidDel="00000000" w:rsidP="00000000" w:rsidRDefault="00000000" w:rsidRPr="00000000" w14:paraId="00000064">
      <w:pPr>
        <w:numPr>
          <w:ilvl w:val="0"/>
          <w:numId w:val="5"/>
        </w:numPr>
        <w:ind w:left="720" w:hanging="360"/>
        <w:rPr>
          <w:u w:val="none"/>
        </w:rPr>
      </w:pPr>
      <w:r w:rsidDel="00000000" w:rsidR="00000000" w:rsidRPr="00000000">
        <w:rPr>
          <w:rtl w:val="0"/>
        </w:rPr>
        <w:t xml:space="preserve">Quality check: Annotator 1 showed lower annotation stability and was therefore not used for the final Daria + Stephen consensus calibration set.</w:t>
      </w:r>
    </w:p>
    <w:p w:rsidR="00000000" w:rsidDel="00000000" w:rsidP="00000000" w:rsidRDefault="00000000" w:rsidRPr="00000000" w14:paraId="00000065">
      <w:pPr>
        <w:numPr>
          <w:ilvl w:val="0"/>
          <w:numId w:val="5"/>
        </w:numPr>
        <w:ind w:left="720" w:hanging="360"/>
        <w:rPr>
          <w:u w:val="none"/>
        </w:rPr>
      </w:pPr>
      <w:r w:rsidDel="00000000" w:rsidR="00000000" w:rsidRPr="00000000">
        <w:rPr>
          <w:rtl w:val="0"/>
        </w:rPr>
        <w:t xml:space="preserve">Gold set creation: Daria and Stephen reached agreement on 23 sentences. After excluding human-gold Unsure labels for the no-unsure calibration workflow, 16 substantive gold labels were used for prompt calibration, exact-match overrides, and model evaluation.</w:t>
      </w:r>
    </w:p>
    <w:p w:rsidR="00000000" w:rsidDel="00000000" w:rsidP="00000000" w:rsidRDefault="00000000" w:rsidRPr="00000000" w14:paraId="00000066">
      <w:pPr>
        <w:numPr>
          <w:ilvl w:val="0"/>
          <w:numId w:val="5"/>
        </w:numPr>
        <w:spacing w:after="0" w:afterAutospacing="0"/>
        <w:ind w:left="720" w:hanging="360"/>
        <w:rPr>
          <w:u w:val="none"/>
        </w:rPr>
      </w:pPr>
      <w:r w:rsidDel="00000000" w:rsidR="00000000" w:rsidRPr="00000000">
        <w:rPr>
          <w:rtl w:val="0"/>
        </w:rPr>
        <w:t xml:space="preserve">Model evaluation: raw model accuracy against the substantive gold set was 75.00%; after exact human-gold correction, corrected accuracy was 100.00%. The current full run applied 4 human overrides.</w:t>
      </w:r>
    </w:p>
    <w:p w:rsidR="00000000" w:rsidDel="00000000" w:rsidP="00000000" w:rsidRDefault="00000000" w:rsidRPr="00000000" w14:paraId="00000067">
      <w:pPr>
        <w:pStyle w:val="Heading3"/>
        <w:numPr>
          <w:ilvl w:val="1"/>
          <w:numId w:val="1"/>
        </w:numPr>
        <w:spacing w:before="0" w:beforeAutospacing="0"/>
        <w:ind w:left="1440" w:hanging="360"/>
        <w:rPr/>
      </w:pPr>
      <w:bookmarkStart w:colFirst="0" w:colLast="0" w:name="_erbf0prh76f2" w:id="8"/>
      <w:bookmarkEnd w:id="8"/>
      <w:r w:rsidDel="00000000" w:rsidR="00000000" w:rsidRPr="00000000">
        <w:rPr>
          <w:rtl w:val="0"/>
        </w:rPr>
        <w:t xml:space="preserve">Correction Logic</w:t>
      </w:r>
    </w:p>
    <w:p w:rsidR="00000000" w:rsidDel="00000000" w:rsidP="00000000" w:rsidRDefault="00000000" w:rsidRPr="00000000" w14:paraId="00000068">
      <w:pPr>
        <w:rPr/>
      </w:pPr>
      <w:r w:rsidDel="00000000" w:rsidR="00000000" w:rsidRPr="00000000">
        <w:rPr>
          <w:rtl w:val="0"/>
        </w:rPr>
        <w:t xml:space="preserve">The final corrected label is generated using deterministic exact-match override logic:</w:t>
      </w:r>
    </w:p>
    <w:p w:rsidR="00000000" w:rsidDel="00000000" w:rsidP="00000000" w:rsidRDefault="00000000" w:rsidRPr="00000000" w14:paraId="00000069">
      <w:pPr>
        <w:rPr/>
      </w:pPr>
      <w:r w:rsidDel="00000000" w:rsidR="00000000" w:rsidRPr="00000000">
        <w:rPr>
          <w:rtl w:val="0"/>
        </w:rPr>
        <w:t xml:space="preserve">corrected_label =</w:t>
        <w:br w:type="textWrapping"/>
        <w:t xml:space="preserve">    human_gold_label, if the sentence is present in the usable human gold set</w:t>
        <w:br w:type="textWrapping"/>
        <w:t xml:space="preserve">    model_label, otherwise</w:t>
      </w:r>
    </w:p>
    <w:p w:rsidR="00000000" w:rsidDel="00000000" w:rsidP="00000000" w:rsidRDefault="00000000" w:rsidRPr="00000000" w14:paraId="0000006A">
      <w:pPr>
        <w:rPr/>
      </w:pPr>
      <w:r w:rsidDel="00000000" w:rsidR="00000000" w:rsidRPr="00000000">
        <w:rPr>
          <w:rtl w:val="0"/>
        </w:rPr>
        <w:t xml:space="preserve">This correction logic means the model is trusted for the broader corpus only after it has been calibrated and benchmarked against human expert agreement. For sentences in the usable gold set, the human consensus label has priority over the model output.</w:t>
      </w:r>
    </w:p>
    <w:p w:rsidR="00000000" w:rsidDel="00000000" w:rsidP="00000000" w:rsidRDefault="00000000" w:rsidRPr="00000000" w14:paraId="0000006B">
      <w:pPr>
        <w:ind w:left="1440" w:firstLine="0"/>
        <w:rPr/>
      </w:pPr>
      <w:r w:rsidDel="00000000" w:rsidR="00000000" w:rsidRPr="00000000">
        <w:rPr>
          <w:rtl w:val="0"/>
        </w:rPr>
      </w:r>
    </w:p>
    <w:p w:rsidR="00000000" w:rsidDel="00000000" w:rsidP="00000000" w:rsidRDefault="00000000" w:rsidRPr="00000000" w14:paraId="0000006C">
      <w:pPr>
        <w:ind w:left="1440" w:firstLine="0"/>
        <w:rPr/>
      </w:pPr>
      <w:r w:rsidDel="00000000" w:rsidR="00000000" w:rsidRPr="00000000">
        <w:rPr>
          <w:rtl w:val="0"/>
        </w:rPr>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pStyle w:val="Heading2"/>
        <w:ind w:left="720" w:firstLine="0"/>
        <w:rPr/>
      </w:pPr>
      <w:bookmarkStart w:colFirst="0" w:colLast="0" w:name="_uz579hayt3mg" w:id="9"/>
      <w:bookmarkEnd w:id="9"/>
      <w:r w:rsidDel="00000000" w:rsidR="00000000" w:rsidRPr="00000000">
        <w:rPr>
          <w:rtl w:val="0"/>
        </w:rPr>
        <w:t xml:space="preserve">4. Correlation study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correlation study merges the corrected country-level framing summary with AI Vibrancy and IEF data. The analysis is exploratory because the merged country sample contains only eight observations. Therefore, the study emphasizes effect direction and correlation strength rather than treating p-values as confirmatory evidence.</w:t>
      </w:r>
    </w:p>
    <w:p w:rsidR="00000000" w:rsidDel="00000000" w:rsidP="00000000" w:rsidRDefault="00000000" w:rsidRPr="00000000" w14:paraId="00000071">
      <w:pPr>
        <w:numPr>
          <w:ilvl w:val="0"/>
          <w:numId w:val="7"/>
        </w:numPr>
        <w:ind w:left="360"/>
      </w:pPr>
      <w:r w:rsidDel="00000000" w:rsidR="00000000" w:rsidRPr="00000000">
        <w:rPr>
          <w:rtl w:val="0"/>
        </w:rPr>
        <w:t xml:space="preserve">H1: Countries with higher AI Vibrancy scores are expected to show higher Innovation Share.</w:t>
      </w:r>
    </w:p>
    <w:p w:rsidR="00000000" w:rsidDel="00000000" w:rsidP="00000000" w:rsidRDefault="00000000" w:rsidRPr="00000000" w14:paraId="00000072">
      <w:pPr>
        <w:numPr>
          <w:ilvl w:val="0"/>
          <w:numId w:val="7"/>
        </w:numPr>
        <w:ind w:left="360"/>
      </w:pPr>
      <w:r w:rsidDel="00000000" w:rsidR="00000000" w:rsidRPr="00000000">
        <w:rPr>
          <w:rtl w:val="0"/>
        </w:rPr>
        <w:t xml:space="preserve">H2: Countries with lower AI Vibrancy scores are expected to show higher Risk Share.</w:t>
      </w:r>
    </w:p>
    <w:p w:rsidR="00000000" w:rsidDel="00000000" w:rsidP="00000000" w:rsidRDefault="00000000" w:rsidRPr="00000000" w14:paraId="00000073">
      <w:pPr>
        <w:numPr>
          <w:ilvl w:val="0"/>
          <w:numId w:val="7"/>
        </w:numPr>
        <w:ind w:left="360"/>
      </w:pPr>
      <w:r w:rsidDel="00000000" w:rsidR="00000000" w:rsidRPr="00000000">
        <w:rPr>
          <w:rtl w:val="0"/>
        </w:rPr>
        <w:t xml:space="preserve">H3: Countries with higher IEF Overall Scores are expected to show higher Innovation Share.</w:t>
      </w:r>
    </w:p>
    <w:p w:rsidR="00000000" w:rsidDel="00000000" w:rsidP="00000000" w:rsidRDefault="00000000" w:rsidRPr="00000000" w14:paraId="00000074">
      <w:pPr>
        <w:numPr>
          <w:ilvl w:val="0"/>
          <w:numId w:val="7"/>
        </w:numPr>
        <w:ind w:left="360"/>
      </w:pPr>
      <w:r w:rsidDel="00000000" w:rsidR="00000000" w:rsidRPr="00000000">
        <w:rPr>
          <w:rtl w:val="0"/>
        </w:rPr>
        <w:t xml:space="preserve">H4: Countries with more risk-oriented discourse are expected to show lower IEF Overall Scores.</w:t>
      </w:r>
    </w:p>
    <w:p w:rsidR="00000000" w:rsidDel="00000000" w:rsidP="00000000" w:rsidRDefault="00000000" w:rsidRPr="00000000" w14:paraId="00000075">
      <w:pPr>
        <w:numPr>
          <w:ilvl w:val="0"/>
          <w:numId w:val="7"/>
        </w:numPr>
        <w:ind w:left="360"/>
      </w:pPr>
      <w:r w:rsidDel="00000000" w:rsidR="00000000" w:rsidRPr="00000000">
        <w:rPr>
          <w:rtl w:val="0"/>
        </w:rPr>
        <w:t xml:space="preserve">Robustness measures include Mean Framing Score and Log Innovation-to-Risk Ratio.</w:t>
      </w:r>
    </w:p>
    <w:p w:rsidR="00000000" w:rsidDel="00000000" w:rsidP="00000000" w:rsidRDefault="00000000" w:rsidRPr="00000000" w14:paraId="00000076">
      <w:pPr>
        <w:numPr>
          <w:ilvl w:val="0"/>
          <w:numId w:val="7"/>
        </w:numPr>
        <w:ind w:left="360"/>
      </w:pPr>
      <w:r w:rsidDel="00000000" w:rsidR="00000000" w:rsidRPr="00000000">
        <w:rPr>
          <w:rtl w:val="0"/>
        </w:rPr>
        <w:t xml:space="preserve">Models include Pearson and Spearman correlations, bivariate OLS regressions, a combined AI Vibrancy + IEF model for framing balance, and an exploratory mediation diagnostic.</w:t>
      </w:r>
    </w:p>
    <w:tbl>
      <w:tblPr>
        <w:tblStyle w:val="Table4"/>
        <w:tblW w:w="98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5"/>
        <w:gridCol w:w="1080"/>
        <w:gridCol w:w="1635"/>
        <w:gridCol w:w="1170"/>
        <w:gridCol w:w="615"/>
        <w:gridCol w:w="1200"/>
        <w:gridCol w:w="1245"/>
        <w:gridCol w:w="1290"/>
        <w:tblGridChange w:id="0">
          <w:tblGrid>
            <w:gridCol w:w="1605"/>
            <w:gridCol w:w="1080"/>
            <w:gridCol w:w="1635"/>
            <w:gridCol w:w="1170"/>
            <w:gridCol w:w="615"/>
            <w:gridCol w:w="1200"/>
            <w:gridCol w:w="1245"/>
            <w:gridCol w:w="1290"/>
          </w:tblGrid>
        </w:tblGridChange>
      </w:tblGrid>
      <w:tr>
        <w:trPr>
          <w:cantSplit w:val="0"/>
          <w:tblHeader w:val="0"/>
        </w:trPr>
        <w:tc>
          <w:tcPr>
            <w:shd w:fill="d9eaf7" w:val="clear"/>
            <w:vAlign w:val="center"/>
          </w:tcPr>
          <w:p w:rsidR="00000000" w:rsidDel="00000000" w:rsidP="00000000" w:rsidRDefault="00000000" w:rsidRPr="00000000" w14:paraId="00000077">
            <w:pPr>
              <w:rPr/>
            </w:pPr>
            <w:r w:rsidDel="00000000" w:rsidR="00000000" w:rsidRPr="00000000">
              <w:rPr>
                <w:rtl w:val="0"/>
              </w:rPr>
              <w:t xml:space="preserve">Test</w:t>
            </w:r>
          </w:p>
        </w:tc>
        <w:tc>
          <w:tcPr>
            <w:shd w:fill="d9eaf7" w:val="clear"/>
            <w:vAlign w:val="center"/>
          </w:tcPr>
          <w:p w:rsidR="00000000" w:rsidDel="00000000" w:rsidP="00000000" w:rsidRDefault="00000000" w:rsidRPr="00000000" w14:paraId="00000078">
            <w:pPr>
              <w:rPr/>
            </w:pPr>
            <w:r w:rsidDel="00000000" w:rsidR="00000000" w:rsidRPr="00000000">
              <w:rPr>
                <w:rtl w:val="0"/>
              </w:rPr>
              <w:t xml:space="preserve">X</w:t>
            </w:r>
          </w:p>
        </w:tc>
        <w:tc>
          <w:tcPr>
            <w:shd w:fill="d9eaf7" w:val="clear"/>
            <w:vAlign w:val="center"/>
          </w:tcPr>
          <w:p w:rsidR="00000000" w:rsidDel="00000000" w:rsidP="00000000" w:rsidRDefault="00000000" w:rsidRPr="00000000" w14:paraId="00000079">
            <w:pPr>
              <w:rPr/>
            </w:pPr>
            <w:r w:rsidDel="00000000" w:rsidR="00000000" w:rsidRPr="00000000">
              <w:rPr>
                <w:rtl w:val="0"/>
              </w:rPr>
              <w:t xml:space="preserve">Y</w:t>
            </w:r>
          </w:p>
        </w:tc>
        <w:tc>
          <w:tcPr>
            <w:shd w:fill="d9eaf7" w:val="clear"/>
            <w:vAlign w:val="center"/>
          </w:tcPr>
          <w:p w:rsidR="00000000" w:rsidDel="00000000" w:rsidP="00000000" w:rsidRDefault="00000000" w:rsidRPr="00000000" w14:paraId="0000007A">
            <w:pPr>
              <w:rPr/>
            </w:pPr>
            <w:r w:rsidDel="00000000" w:rsidR="00000000" w:rsidRPr="00000000">
              <w:rPr>
                <w:rtl w:val="0"/>
              </w:rPr>
              <w:t xml:space="preserve">Expected</w:t>
            </w:r>
          </w:p>
        </w:tc>
        <w:tc>
          <w:tcPr>
            <w:shd w:fill="d9eaf7" w:val="clear"/>
            <w:vAlign w:val="center"/>
          </w:tcPr>
          <w:p w:rsidR="00000000" w:rsidDel="00000000" w:rsidP="00000000" w:rsidRDefault="00000000" w:rsidRPr="00000000" w14:paraId="0000007B">
            <w:pPr>
              <w:rPr/>
            </w:pPr>
            <w:r w:rsidDel="00000000" w:rsidR="00000000" w:rsidRPr="00000000">
              <w:rPr>
                <w:rtl w:val="0"/>
              </w:rPr>
              <w:t xml:space="preserve">N</w:t>
            </w:r>
          </w:p>
        </w:tc>
        <w:tc>
          <w:tcPr>
            <w:shd w:fill="d9eaf7" w:val="clear"/>
            <w:vAlign w:val="center"/>
          </w:tcPr>
          <w:p w:rsidR="00000000" w:rsidDel="00000000" w:rsidP="00000000" w:rsidRDefault="00000000" w:rsidRPr="00000000" w14:paraId="0000007C">
            <w:pPr>
              <w:rPr/>
            </w:pPr>
            <w:r w:rsidDel="00000000" w:rsidR="00000000" w:rsidRPr="00000000">
              <w:rPr>
                <w:rtl w:val="0"/>
              </w:rPr>
              <w:t xml:space="preserve">Pearson r</w:t>
            </w:r>
          </w:p>
        </w:tc>
        <w:tc>
          <w:tcPr>
            <w:shd w:fill="d9eaf7" w:val="clear"/>
            <w:vAlign w:val="center"/>
          </w:tcPr>
          <w:p w:rsidR="00000000" w:rsidDel="00000000" w:rsidP="00000000" w:rsidRDefault="00000000" w:rsidRPr="00000000" w14:paraId="0000007D">
            <w:pPr>
              <w:rPr/>
            </w:pPr>
            <w:r w:rsidDel="00000000" w:rsidR="00000000" w:rsidRPr="00000000">
              <w:rPr>
                <w:rtl w:val="0"/>
              </w:rPr>
              <w:t xml:space="preserve">Pearson p</w:t>
            </w:r>
          </w:p>
        </w:tc>
        <w:tc>
          <w:tcPr>
            <w:shd w:fill="d9eaf7" w:val="clear"/>
            <w:vAlign w:val="center"/>
          </w:tcPr>
          <w:p w:rsidR="00000000" w:rsidDel="00000000" w:rsidP="00000000" w:rsidRDefault="00000000" w:rsidRPr="00000000" w14:paraId="0000007E">
            <w:pPr>
              <w:rPr/>
            </w:pPr>
            <w:r w:rsidDel="00000000" w:rsidR="00000000" w:rsidRPr="00000000">
              <w:rPr>
                <w:rtl w:val="0"/>
              </w:rPr>
              <w:t xml:space="preserve">Directional Support</w:t>
            </w:r>
          </w:p>
        </w:tc>
      </w:tr>
      <w:tr>
        <w:trPr>
          <w:cantSplit w:val="0"/>
          <w:tblHeader w:val="0"/>
        </w:trPr>
        <w:tc>
          <w:tcPr>
            <w:vAlign w:val="center"/>
          </w:tcPr>
          <w:p w:rsidR="00000000" w:rsidDel="00000000" w:rsidP="00000000" w:rsidRDefault="00000000" w:rsidRPr="00000000" w14:paraId="0000007F">
            <w:pPr>
              <w:rPr/>
            </w:pPr>
            <w:r w:rsidDel="00000000" w:rsidR="00000000" w:rsidRPr="00000000">
              <w:rPr>
                <w:rtl w:val="0"/>
              </w:rPr>
              <w:t xml:space="preserve">H1: Vibrancy -&gt; innovation framing</w:t>
            </w:r>
          </w:p>
        </w:tc>
        <w:tc>
          <w:tcPr>
            <w:vAlign w:val="center"/>
          </w:tcPr>
          <w:p w:rsidR="00000000" w:rsidDel="00000000" w:rsidP="00000000" w:rsidRDefault="00000000" w:rsidRPr="00000000" w14:paraId="00000080">
            <w:pPr>
              <w:rPr/>
            </w:pPr>
            <w:r w:rsidDel="00000000" w:rsidR="00000000" w:rsidRPr="00000000">
              <w:rPr>
                <w:rtl w:val="0"/>
              </w:rPr>
              <w:t xml:space="preserve">AI Vibrancy Score</w:t>
            </w:r>
          </w:p>
        </w:tc>
        <w:tc>
          <w:tcPr>
            <w:vAlign w:val="center"/>
          </w:tcPr>
          <w:p w:rsidR="00000000" w:rsidDel="00000000" w:rsidP="00000000" w:rsidRDefault="00000000" w:rsidRPr="00000000" w14:paraId="00000081">
            <w:pPr>
              <w:rPr/>
            </w:pPr>
            <w:r w:rsidDel="00000000" w:rsidR="00000000" w:rsidRPr="00000000">
              <w:rPr>
                <w:rtl w:val="0"/>
              </w:rPr>
              <w:t xml:space="preserve">Innovation Share</w:t>
            </w:r>
          </w:p>
        </w:tc>
        <w:tc>
          <w:tcPr>
            <w:vAlign w:val="center"/>
          </w:tcPr>
          <w:p w:rsidR="00000000" w:rsidDel="00000000" w:rsidP="00000000" w:rsidRDefault="00000000" w:rsidRPr="00000000" w14:paraId="00000082">
            <w:pPr>
              <w:rPr/>
            </w:pPr>
            <w:r w:rsidDel="00000000" w:rsidR="00000000" w:rsidRPr="00000000">
              <w:rPr>
                <w:rtl w:val="0"/>
              </w:rPr>
              <w:t xml:space="preserve">positive</w:t>
            </w:r>
          </w:p>
        </w:tc>
        <w:tc>
          <w:tcPr>
            <w:vAlign w:val="center"/>
          </w:tcPr>
          <w:p w:rsidR="00000000" w:rsidDel="00000000" w:rsidP="00000000" w:rsidRDefault="00000000" w:rsidRPr="00000000" w14:paraId="00000083">
            <w:pPr>
              <w:rPr/>
            </w:pPr>
            <w:r w:rsidDel="00000000" w:rsidR="00000000" w:rsidRPr="00000000">
              <w:rPr>
                <w:rtl w:val="0"/>
              </w:rPr>
              <w:t xml:space="preserve">8</w:t>
            </w:r>
          </w:p>
        </w:tc>
        <w:tc>
          <w:tcPr>
            <w:vAlign w:val="center"/>
          </w:tcPr>
          <w:p w:rsidR="00000000" w:rsidDel="00000000" w:rsidP="00000000" w:rsidRDefault="00000000" w:rsidRPr="00000000" w14:paraId="00000084">
            <w:pPr>
              <w:rPr/>
            </w:pPr>
            <w:r w:rsidDel="00000000" w:rsidR="00000000" w:rsidRPr="00000000">
              <w:rPr>
                <w:rtl w:val="0"/>
              </w:rPr>
              <w:t xml:space="preserve">-0.030</w:t>
            </w:r>
          </w:p>
        </w:tc>
        <w:tc>
          <w:tcPr>
            <w:vAlign w:val="center"/>
          </w:tcPr>
          <w:p w:rsidR="00000000" w:rsidDel="00000000" w:rsidP="00000000" w:rsidRDefault="00000000" w:rsidRPr="00000000" w14:paraId="00000085">
            <w:pPr>
              <w:rPr/>
            </w:pPr>
            <w:r w:rsidDel="00000000" w:rsidR="00000000" w:rsidRPr="00000000">
              <w:rPr>
                <w:rtl w:val="0"/>
              </w:rPr>
              <w:t xml:space="preserve">0.9429</w:t>
            </w:r>
          </w:p>
        </w:tc>
        <w:tc>
          <w:tcPr>
            <w:vAlign w:val="center"/>
          </w:tcPr>
          <w:p w:rsidR="00000000" w:rsidDel="00000000" w:rsidP="00000000" w:rsidRDefault="00000000" w:rsidRPr="00000000" w14:paraId="00000086">
            <w:pPr>
              <w:rPr/>
            </w:pPr>
            <w:r w:rsidDel="00000000" w:rsidR="00000000" w:rsidRPr="00000000">
              <w:rPr>
                <w:rtl w:val="0"/>
              </w:rPr>
              <w:t xml:space="preserve">False</w:t>
            </w:r>
          </w:p>
        </w:tc>
      </w:tr>
      <w:tr>
        <w:trPr>
          <w:cantSplit w:val="0"/>
          <w:tblHeader w:val="0"/>
        </w:trPr>
        <w:tc>
          <w:tcPr>
            <w:vAlign w:val="center"/>
          </w:tcPr>
          <w:p w:rsidR="00000000" w:rsidDel="00000000" w:rsidP="00000000" w:rsidRDefault="00000000" w:rsidRPr="00000000" w14:paraId="00000087">
            <w:pPr>
              <w:rPr/>
            </w:pPr>
            <w:r w:rsidDel="00000000" w:rsidR="00000000" w:rsidRPr="00000000">
              <w:rPr>
                <w:rtl w:val="0"/>
              </w:rPr>
              <w:t xml:space="preserve">H2: Lower vibrancy -&gt; risk framing</w:t>
            </w:r>
          </w:p>
        </w:tc>
        <w:tc>
          <w:tcPr>
            <w:vAlign w:val="center"/>
          </w:tcPr>
          <w:p w:rsidR="00000000" w:rsidDel="00000000" w:rsidP="00000000" w:rsidRDefault="00000000" w:rsidRPr="00000000" w14:paraId="00000088">
            <w:pPr>
              <w:rPr/>
            </w:pPr>
            <w:r w:rsidDel="00000000" w:rsidR="00000000" w:rsidRPr="00000000">
              <w:rPr>
                <w:rtl w:val="0"/>
              </w:rPr>
              <w:t xml:space="preserve">AI Vibrancy Score</w:t>
            </w:r>
          </w:p>
        </w:tc>
        <w:tc>
          <w:tcPr>
            <w:vAlign w:val="center"/>
          </w:tcPr>
          <w:p w:rsidR="00000000" w:rsidDel="00000000" w:rsidP="00000000" w:rsidRDefault="00000000" w:rsidRPr="00000000" w14:paraId="00000089">
            <w:pPr>
              <w:rPr/>
            </w:pPr>
            <w:r w:rsidDel="00000000" w:rsidR="00000000" w:rsidRPr="00000000">
              <w:rPr>
                <w:rtl w:val="0"/>
              </w:rPr>
              <w:t xml:space="preserve">Risk Share</w:t>
            </w:r>
          </w:p>
        </w:tc>
        <w:tc>
          <w:tcPr>
            <w:vAlign w:val="center"/>
          </w:tcPr>
          <w:p w:rsidR="00000000" w:rsidDel="00000000" w:rsidP="00000000" w:rsidRDefault="00000000" w:rsidRPr="00000000" w14:paraId="0000008A">
            <w:pPr>
              <w:rPr/>
            </w:pPr>
            <w:r w:rsidDel="00000000" w:rsidR="00000000" w:rsidRPr="00000000">
              <w:rPr>
                <w:rtl w:val="0"/>
              </w:rPr>
              <w:t xml:space="preserve">negative</w:t>
            </w:r>
          </w:p>
        </w:tc>
        <w:tc>
          <w:tcPr>
            <w:vAlign w:val="center"/>
          </w:tcPr>
          <w:p w:rsidR="00000000" w:rsidDel="00000000" w:rsidP="00000000" w:rsidRDefault="00000000" w:rsidRPr="00000000" w14:paraId="0000008B">
            <w:pPr>
              <w:rPr/>
            </w:pPr>
            <w:r w:rsidDel="00000000" w:rsidR="00000000" w:rsidRPr="00000000">
              <w:rPr>
                <w:rtl w:val="0"/>
              </w:rPr>
              <w:t xml:space="preserve">8</w:t>
            </w:r>
          </w:p>
        </w:tc>
        <w:tc>
          <w:tcPr>
            <w:vAlign w:val="center"/>
          </w:tcPr>
          <w:p w:rsidR="00000000" w:rsidDel="00000000" w:rsidP="00000000" w:rsidRDefault="00000000" w:rsidRPr="00000000" w14:paraId="0000008C">
            <w:pPr>
              <w:rPr/>
            </w:pPr>
            <w:r w:rsidDel="00000000" w:rsidR="00000000" w:rsidRPr="00000000">
              <w:rPr>
                <w:rtl w:val="0"/>
              </w:rPr>
              <w:t xml:space="preserve">0.407</w:t>
            </w:r>
          </w:p>
        </w:tc>
        <w:tc>
          <w:tcPr>
            <w:vAlign w:val="center"/>
          </w:tcPr>
          <w:p w:rsidR="00000000" w:rsidDel="00000000" w:rsidP="00000000" w:rsidRDefault="00000000" w:rsidRPr="00000000" w14:paraId="0000008D">
            <w:pPr>
              <w:rPr/>
            </w:pPr>
            <w:r w:rsidDel="00000000" w:rsidR="00000000" w:rsidRPr="00000000">
              <w:rPr>
                <w:rtl w:val="0"/>
              </w:rPr>
              <w:t xml:space="preserve">0.3172</w:t>
            </w:r>
          </w:p>
        </w:tc>
        <w:tc>
          <w:tcPr>
            <w:vAlign w:val="center"/>
          </w:tcPr>
          <w:p w:rsidR="00000000" w:rsidDel="00000000" w:rsidP="00000000" w:rsidRDefault="00000000" w:rsidRPr="00000000" w14:paraId="0000008E">
            <w:pPr>
              <w:rPr/>
            </w:pPr>
            <w:r w:rsidDel="00000000" w:rsidR="00000000" w:rsidRPr="00000000">
              <w:rPr>
                <w:rtl w:val="0"/>
              </w:rPr>
              <w:t xml:space="preserve">False</w:t>
            </w:r>
          </w:p>
        </w:tc>
      </w:tr>
      <w:tr>
        <w:trPr>
          <w:cantSplit w:val="0"/>
          <w:tblHeader w:val="0"/>
        </w:trPr>
        <w:tc>
          <w:tcPr>
            <w:vAlign w:val="center"/>
          </w:tcPr>
          <w:p w:rsidR="00000000" w:rsidDel="00000000" w:rsidP="00000000" w:rsidRDefault="00000000" w:rsidRPr="00000000" w14:paraId="0000008F">
            <w:pPr>
              <w:rPr/>
            </w:pPr>
            <w:r w:rsidDel="00000000" w:rsidR="00000000" w:rsidRPr="00000000">
              <w:rPr>
                <w:rtl w:val="0"/>
              </w:rPr>
              <w:t xml:space="preserve">H3: IEF -&gt; innovation framing</w:t>
            </w:r>
          </w:p>
        </w:tc>
        <w:tc>
          <w:tcPr>
            <w:vAlign w:val="center"/>
          </w:tcPr>
          <w:p w:rsidR="00000000" w:rsidDel="00000000" w:rsidP="00000000" w:rsidRDefault="00000000" w:rsidRPr="00000000" w14:paraId="00000090">
            <w:pPr>
              <w:rPr/>
            </w:pPr>
            <w:r w:rsidDel="00000000" w:rsidR="00000000" w:rsidRPr="00000000">
              <w:rPr>
                <w:rtl w:val="0"/>
              </w:rPr>
              <w:t xml:space="preserve">IEF Overall Score</w:t>
            </w:r>
          </w:p>
        </w:tc>
        <w:tc>
          <w:tcPr>
            <w:vAlign w:val="center"/>
          </w:tcPr>
          <w:p w:rsidR="00000000" w:rsidDel="00000000" w:rsidP="00000000" w:rsidRDefault="00000000" w:rsidRPr="00000000" w14:paraId="00000091">
            <w:pPr>
              <w:rPr/>
            </w:pPr>
            <w:r w:rsidDel="00000000" w:rsidR="00000000" w:rsidRPr="00000000">
              <w:rPr>
                <w:rtl w:val="0"/>
              </w:rPr>
              <w:t xml:space="preserve">Innovation Share</w:t>
            </w:r>
          </w:p>
        </w:tc>
        <w:tc>
          <w:tcPr>
            <w:vAlign w:val="center"/>
          </w:tcPr>
          <w:p w:rsidR="00000000" w:rsidDel="00000000" w:rsidP="00000000" w:rsidRDefault="00000000" w:rsidRPr="00000000" w14:paraId="00000092">
            <w:pPr>
              <w:rPr/>
            </w:pPr>
            <w:r w:rsidDel="00000000" w:rsidR="00000000" w:rsidRPr="00000000">
              <w:rPr>
                <w:rtl w:val="0"/>
              </w:rPr>
              <w:t xml:space="preserve">positive</w:t>
            </w:r>
          </w:p>
        </w:tc>
        <w:tc>
          <w:tcPr>
            <w:vAlign w:val="center"/>
          </w:tcPr>
          <w:p w:rsidR="00000000" w:rsidDel="00000000" w:rsidP="00000000" w:rsidRDefault="00000000" w:rsidRPr="00000000" w14:paraId="00000093">
            <w:pPr>
              <w:rPr/>
            </w:pPr>
            <w:r w:rsidDel="00000000" w:rsidR="00000000" w:rsidRPr="00000000">
              <w:rPr>
                <w:rtl w:val="0"/>
              </w:rPr>
              <w:t xml:space="preserve">8</w:t>
            </w:r>
          </w:p>
        </w:tc>
        <w:tc>
          <w:tcPr>
            <w:vAlign w:val="center"/>
          </w:tcPr>
          <w:p w:rsidR="00000000" w:rsidDel="00000000" w:rsidP="00000000" w:rsidRDefault="00000000" w:rsidRPr="00000000" w14:paraId="00000094">
            <w:pPr>
              <w:rPr/>
            </w:pPr>
            <w:r w:rsidDel="00000000" w:rsidR="00000000" w:rsidRPr="00000000">
              <w:rPr>
                <w:rtl w:val="0"/>
              </w:rPr>
              <w:t xml:space="preserve">-0.689</w:t>
            </w:r>
          </w:p>
        </w:tc>
        <w:tc>
          <w:tcPr>
            <w:vAlign w:val="center"/>
          </w:tcPr>
          <w:p w:rsidR="00000000" w:rsidDel="00000000" w:rsidP="00000000" w:rsidRDefault="00000000" w:rsidRPr="00000000" w14:paraId="00000095">
            <w:pPr>
              <w:rPr/>
            </w:pPr>
            <w:r w:rsidDel="00000000" w:rsidR="00000000" w:rsidRPr="00000000">
              <w:rPr>
                <w:rtl w:val="0"/>
              </w:rPr>
              <w:t xml:space="preserve">0.0589</w:t>
            </w:r>
          </w:p>
        </w:tc>
        <w:tc>
          <w:tcPr>
            <w:vAlign w:val="center"/>
          </w:tcPr>
          <w:p w:rsidR="00000000" w:rsidDel="00000000" w:rsidP="00000000" w:rsidRDefault="00000000" w:rsidRPr="00000000" w14:paraId="00000096">
            <w:pPr>
              <w:rPr/>
            </w:pPr>
            <w:r w:rsidDel="00000000" w:rsidR="00000000" w:rsidRPr="00000000">
              <w:rPr>
                <w:rtl w:val="0"/>
              </w:rPr>
              <w:t xml:space="preserve">False</w:t>
            </w:r>
          </w:p>
        </w:tc>
      </w:tr>
      <w:tr>
        <w:trPr>
          <w:cantSplit w:val="0"/>
          <w:tblHeader w:val="0"/>
        </w:trPr>
        <w:tc>
          <w:tcPr>
            <w:vAlign w:val="center"/>
          </w:tcPr>
          <w:p w:rsidR="00000000" w:rsidDel="00000000" w:rsidP="00000000" w:rsidRDefault="00000000" w:rsidRPr="00000000" w14:paraId="00000097">
            <w:pPr>
              <w:rPr/>
            </w:pPr>
            <w:r w:rsidDel="00000000" w:rsidR="00000000" w:rsidRPr="00000000">
              <w:rPr>
                <w:rtl w:val="0"/>
              </w:rPr>
              <w:t xml:space="preserve">H4: Risk framing -&gt; lower IEF</w:t>
            </w:r>
          </w:p>
        </w:tc>
        <w:tc>
          <w:tcPr>
            <w:vAlign w:val="center"/>
          </w:tcPr>
          <w:p w:rsidR="00000000" w:rsidDel="00000000" w:rsidP="00000000" w:rsidRDefault="00000000" w:rsidRPr="00000000" w14:paraId="00000098">
            <w:pPr>
              <w:rPr/>
            </w:pPr>
            <w:r w:rsidDel="00000000" w:rsidR="00000000" w:rsidRPr="00000000">
              <w:rPr>
                <w:rtl w:val="0"/>
              </w:rPr>
              <w:t xml:space="preserve">Risk Share</w:t>
            </w:r>
          </w:p>
        </w:tc>
        <w:tc>
          <w:tcPr>
            <w:vAlign w:val="center"/>
          </w:tcPr>
          <w:p w:rsidR="00000000" w:rsidDel="00000000" w:rsidP="00000000" w:rsidRDefault="00000000" w:rsidRPr="00000000" w14:paraId="00000099">
            <w:pPr>
              <w:rPr/>
            </w:pPr>
            <w:r w:rsidDel="00000000" w:rsidR="00000000" w:rsidRPr="00000000">
              <w:rPr>
                <w:rtl w:val="0"/>
              </w:rPr>
              <w:t xml:space="preserve">IEF Overall Score</w:t>
            </w:r>
          </w:p>
        </w:tc>
        <w:tc>
          <w:tcPr>
            <w:vAlign w:val="center"/>
          </w:tcPr>
          <w:p w:rsidR="00000000" w:rsidDel="00000000" w:rsidP="00000000" w:rsidRDefault="00000000" w:rsidRPr="00000000" w14:paraId="0000009A">
            <w:pPr>
              <w:rPr/>
            </w:pPr>
            <w:r w:rsidDel="00000000" w:rsidR="00000000" w:rsidRPr="00000000">
              <w:rPr>
                <w:rtl w:val="0"/>
              </w:rPr>
              <w:t xml:space="preserve">negative</w:t>
            </w:r>
          </w:p>
        </w:tc>
        <w:tc>
          <w:tcPr>
            <w:vAlign w:val="center"/>
          </w:tcPr>
          <w:p w:rsidR="00000000" w:rsidDel="00000000" w:rsidP="00000000" w:rsidRDefault="00000000" w:rsidRPr="00000000" w14:paraId="0000009B">
            <w:pPr>
              <w:rPr/>
            </w:pPr>
            <w:r w:rsidDel="00000000" w:rsidR="00000000" w:rsidRPr="00000000">
              <w:rPr>
                <w:rtl w:val="0"/>
              </w:rPr>
              <w:t xml:space="preserve">8</w:t>
            </w:r>
          </w:p>
        </w:tc>
        <w:tc>
          <w:tcPr>
            <w:vAlign w:val="center"/>
          </w:tcPr>
          <w:p w:rsidR="00000000" w:rsidDel="00000000" w:rsidP="00000000" w:rsidRDefault="00000000" w:rsidRPr="00000000" w14:paraId="0000009C">
            <w:pPr>
              <w:rPr/>
            </w:pPr>
            <w:r w:rsidDel="00000000" w:rsidR="00000000" w:rsidRPr="00000000">
              <w:rPr>
                <w:rtl w:val="0"/>
              </w:rPr>
              <w:t xml:space="preserve">0.534</w:t>
            </w:r>
          </w:p>
        </w:tc>
        <w:tc>
          <w:tcPr>
            <w:vAlign w:val="center"/>
          </w:tcPr>
          <w:p w:rsidR="00000000" w:rsidDel="00000000" w:rsidP="00000000" w:rsidRDefault="00000000" w:rsidRPr="00000000" w14:paraId="0000009D">
            <w:pPr>
              <w:rPr/>
            </w:pPr>
            <w:r w:rsidDel="00000000" w:rsidR="00000000" w:rsidRPr="00000000">
              <w:rPr>
                <w:rtl w:val="0"/>
              </w:rPr>
              <w:t xml:space="preserve">0.1728</w:t>
            </w:r>
          </w:p>
        </w:tc>
        <w:tc>
          <w:tcPr>
            <w:vAlign w:val="center"/>
          </w:tcPr>
          <w:p w:rsidR="00000000" w:rsidDel="00000000" w:rsidP="00000000" w:rsidRDefault="00000000" w:rsidRPr="00000000" w14:paraId="0000009E">
            <w:pPr>
              <w:rPr/>
            </w:pPr>
            <w:r w:rsidDel="00000000" w:rsidR="00000000" w:rsidRPr="00000000">
              <w:rPr>
                <w:rtl w:val="0"/>
              </w:rPr>
              <w:t xml:space="preserve">False</w:t>
            </w:r>
          </w:p>
        </w:tc>
      </w:tr>
      <w:tr>
        <w:trPr>
          <w:cantSplit w:val="0"/>
          <w:tblHeader w:val="0"/>
        </w:trPr>
        <w:tc>
          <w:tcPr>
            <w:vAlign w:val="center"/>
          </w:tcPr>
          <w:p w:rsidR="00000000" w:rsidDel="00000000" w:rsidP="00000000" w:rsidRDefault="00000000" w:rsidRPr="00000000" w14:paraId="0000009F">
            <w:pPr>
              <w:rPr/>
            </w:pPr>
            <w:r w:rsidDel="00000000" w:rsidR="00000000" w:rsidRPr="00000000">
              <w:rPr>
                <w:rtl w:val="0"/>
              </w:rPr>
              <w:t xml:space="preserve">Ratio robustness: Vibrancy -&gt; innovation/risk balance</w:t>
            </w:r>
          </w:p>
        </w:tc>
        <w:tc>
          <w:tcPr>
            <w:vAlign w:val="center"/>
          </w:tcPr>
          <w:p w:rsidR="00000000" w:rsidDel="00000000" w:rsidP="00000000" w:rsidRDefault="00000000" w:rsidRPr="00000000" w14:paraId="000000A0">
            <w:pPr>
              <w:rPr/>
            </w:pPr>
            <w:r w:rsidDel="00000000" w:rsidR="00000000" w:rsidRPr="00000000">
              <w:rPr>
                <w:rtl w:val="0"/>
              </w:rPr>
              <w:t xml:space="preserve">AI Vibrancy Score</w:t>
            </w:r>
          </w:p>
        </w:tc>
        <w:tc>
          <w:tcPr>
            <w:vAlign w:val="center"/>
          </w:tcPr>
          <w:p w:rsidR="00000000" w:rsidDel="00000000" w:rsidP="00000000" w:rsidRDefault="00000000" w:rsidRPr="00000000" w14:paraId="000000A1">
            <w:pPr>
              <w:rPr/>
            </w:pPr>
            <w:r w:rsidDel="00000000" w:rsidR="00000000" w:rsidRPr="00000000">
              <w:rPr>
                <w:rtl w:val="0"/>
              </w:rPr>
              <w:t xml:space="preserve">Log Innovation to Risk Ratio</w:t>
            </w:r>
          </w:p>
        </w:tc>
        <w:tc>
          <w:tcPr>
            <w:vAlign w:val="center"/>
          </w:tcPr>
          <w:p w:rsidR="00000000" w:rsidDel="00000000" w:rsidP="00000000" w:rsidRDefault="00000000" w:rsidRPr="00000000" w14:paraId="000000A2">
            <w:pPr>
              <w:rPr/>
            </w:pPr>
            <w:r w:rsidDel="00000000" w:rsidR="00000000" w:rsidRPr="00000000">
              <w:rPr>
                <w:rtl w:val="0"/>
              </w:rPr>
              <w:t xml:space="preserve">positive</w:t>
            </w:r>
          </w:p>
        </w:tc>
        <w:tc>
          <w:tcPr>
            <w:vAlign w:val="center"/>
          </w:tcPr>
          <w:p w:rsidR="00000000" w:rsidDel="00000000" w:rsidP="00000000" w:rsidRDefault="00000000" w:rsidRPr="00000000" w14:paraId="000000A3">
            <w:pPr>
              <w:rPr/>
            </w:pPr>
            <w:r w:rsidDel="00000000" w:rsidR="00000000" w:rsidRPr="00000000">
              <w:rPr>
                <w:rtl w:val="0"/>
              </w:rPr>
              <w:t xml:space="preserve">8</w:t>
            </w:r>
          </w:p>
        </w:tc>
        <w:tc>
          <w:tcPr>
            <w:vAlign w:val="center"/>
          </w:tcPr>
          <w:p w:rsidR="00000000" w:rsidDel="00000000" w:rsidP="00000000" w:rsidRDefault="00000000" w:rsidRPr="00000000" w14:paraId="000000A4">
            <w:pPr>
              <w:rPr/>
            </w:pPr>
            <w:r w:rsidDel="00000000" w:rsidR="00000000" w:rsidRPr="00000000">
              <w:rPr>
                <w:rtl w:val="0"/>
              </w:rPr>
              <w:t xml:space="preserve">-0.264</w:t>
            </w:r>
          </w:p>
        </w:tc>
        <w:tc>
          <w:tcPr>
            <w:vAlign w:val="center"/>
          </w:tcPr>
          <w:p w:rsidR="00000000" w:rsidDel="00000000" w:rsidP="00000000" w:rsidRDefault="00000000" w:rsidRPr="00000000" w14:paraId="000000A5">
            <w:pPr>
              <w:rPr/>
            </w:pPr>
            <w:r w:rsidDel="00000000" w:rsidR="00000000" w:rsidRPr="00000000">
              <w:rPr>
                <w:rtl w:val="0"/>
              </w:rPr>
              <w:t xml:space="preserve">0.5280</w:t>
            </w:r>
          </w:p>
        </w:tc>
        <w:tc>
          <w:tcPr>
            <w:vAlign w:val="center"/>
          </w:tcPr>
          <w:p w:rsidR="00000000" w:rsidDel="00000000" w:rsidP="00000000" w:rsidRDefault="00000000" w:rsidRPr="00000000" w14:paraId="000000A6">
            <w:pPr>
              <w:rPr/>
            </w:pPr>
            <w:r w:rsidDel="00000000" w:rsidR="00000000" w:rsidRPr="00000000">
              <w:rPr>
                <w:rtl w:val="0"/>
              </w:rPr>
              <w:t xml:space="preserve">False</w:t>
            </w:r>
          </w:p>
        </w:tc>
      </w:tr>
      <w:tr>
        <w:trPr>
          <w:cantSplit w:val="0"/>
          <w:tblHeader w:val="0"/>
        </w:trPr>
        <w:tc>
          <w:tcPr>
            <w:vAlign w:val="center"/>
          </w:tcPr>
          <w:p w:rsidR="00000000" w:rsidDel="00000000" w:rsidP="00000000" w:rsidRDefault="00000000" w:rsidRPr="00000000" w14:paraId="000000A7">
            <w:pPr>
              <w:rPr/>
            </w:pPr>
            <w:r w:rsidDel="00000000" w:rsidR="00000000" w:rsidRPr="00000000">
              <w:rPr>
                <w:rtl w:val="0"/>
              </w:rPr>
              <w:t xml:space="preserve">Ratio robustness: IEF -&gt; innovation/risk balance</w:t>
            </w:r>
          </w:p>
        </w:tc>
        <w:tc>
          <w:tcPr>
            <w:vAlign w:val="center"/>
          </w:tcPr>
          <w:p w:rsidR="00000000" w:rsidDel="00000000" w:rsidP="00000000" w:rsidRDefault="00000000" w:rsidRPr="00000000" w14:paraId="000000A8">
            <w:pPr>
              <w:rPr/>
            </w:pPr>
            <w:r w:rsidDel="00000000" w:rsidR="00000000" w:rsidRPr="00000000">
              <w:rPr>
                <w:rtl w:val="0"/>
              </w:rPr>
              <w:t xml:space="preserve">IEF Overall Score</w:t>
            </w:r>
          </w:p>
        </w:tc>
        <w:tc>
          <w:tcPr>
            <w:vAlign w:val="center"/>
          </w:tcPr>
          <w:p w:rsidR="00000000" w:rsidDel="00000000" w:rsidP="00000000" w:rsidRDefault="00000000" w:rsidRPr="00000000" w14:paraId="000000A9">
            <w:pPr>
              <w:rPr/>
            </w:pPr>
            <w:r w:rsidDel="00000000" w:rsidR="00000000" w:rsidRPr="00000000">
              <w:rPr>
                <w:rtl w:val="0"/>
              </w:rPr>
              <w:t xml:space="preserve">Log Innovation to Risk Ratio</w:t>
            </w:r>
          </w:p>
        </w:tc>
        <w:tc>
          <w:tcPr>
            <w:vAlign w:val="center"/>
          </w:tcPr>
          <w:p w:rsidR="00000000" w:rsidDel="00000000" w:rsidP="00000000" w:rsidRDefault="00000000" w:rsidRPr="00000000" w14:paraId="000000AA">
            <w:pPr>
              <w:rPr/>
            </w:pPr>
            <w:r w:rsidDel="00000000" w:rsidR="00000000" w:rsidRPr="00000000">
              <w:rPr>
                <w:rtl w:val="0"/>
              </w:rPr>
              <w:t xml:space="preserve">positive</w:t>
            </w:r>
          </w:p>
        </w:tc>
        <w:tc>
          <w:tcPr>
            <w:vAlign w:val="center"/>
          </w:tcPr>
          <w:p w:rsidR="00000000" w:rsidDel="00000000" w:rsidP="00000000" w:rsidRDefault="00000000" w:rsidRPr="00000000" w14:paraId="000000AB">
            <w:pPr>
              <w:rPr/>
            </w:pPr>
            <w:r w:rsidDel="00000000" w:rsidR="00000000" w:rsidRPr="00000000">
              <w:rPr>
                <w:rtl w:val="0"/>
              </w:rPr>
              <w:t xml:space="preserve">8</w:t>
            </w:r>
          </w:p>
        </w:tc>
        <w:tc>
          <w:tcPr>
            <w:vAlign w:val="center"/>
          </w:tcPr>
          <w:p w:rsidR="00000000" w:rsidDel="00000000" w:rsidP="00000000" w:rsidRDefault="00000000" w:rsidRPr="00000000" w14:paraId="000000AC">
            <w:pPr>
              <w:rPr/>
            </w:pPr>
            <w:r w:rsidDel="00000000" w:rsidR="00000000" w:rsidRPr="00000000">
              <w:rPr>
                <w:rtl w:val="0"/>
              </w:rPr>
              <w:t xml:space="preserve">-0.478</w:t>
            </w:r>
          </w:p>
        </w:tc>
        <w:tc>
          <w:tcPr>
            <w:vAlign w:val="center"/>
          </w:tcPr>
          <w:p w:rsidR="00000000" w:rsidDel="00000000" w:rsidP="00000000" w:rsidRDefault="00000000" w:rsidRPr="00000000" w14:paraId="000000AD">
            <w:pPr>
              <w:rPr/>
            </w:pPr>
            <w:r w:rsidDel="00000000" w:rsidR="00000000" w:rsidRPr="00000000">
              <w:rPr>
                <w:rtl w:val="0"/>
              </w:rPr>
              <w:t xml:space="preserve">0.2312</w:t>
            </w:r>
          </w:p>
        </w:tc>
        <w:tc>
          <w:tcPr>
            <w:vAlign w:val="center"/>
          </w:tcPr>
          <w:p w:rsidR="00000000" w:rsidDel="00000000" w:rsidP="00000000" w:rsidRDefault="00000000" w:rsidRPr="00000000" w14:paraId="000000AE">
            <w:pPr>
              <w:rPr/>
            </w:pPr>
            <w:r w:rsidDel="00000000" w:rsidR="00000000" w:rsidRPr="00000000">
              <w:rPr>
                <w:rtl w:val="0"/>
              </w:rPr>
              <w:t xml:space="preserve">False</w:t>
            </w:r>
          </w:p>
        </w:tc>
      </w:tr>
      <w:tr>
        <w:trPr>
          <w:cantSplit w:val="0"/>
          <w:tblHeader w:val="0"/>
        </w:trPr>
        <w:tc>
          <w:tcPr>
            <w:vAlign w:val="center"/>
          </w:tcPr>
          <w:p w:rsidR="00000000" w:rsidDel="00000000" w:rsidP="00000000" w:rsidRDefault="00000000" w:rsidRPr="00000000" w14:paraId="000000AF">
            <w:pPr>
              <w:rPr/>
            </w:pPr>
            <w:r w:rsidDel="00000000" w:rsidR="00000000" w:rsidRPr="00000000">
              <w:rPr>
                <w:rtl w:val="0"/>
              </w:rPr>
              <w:t xml:space="preserve">Background association: Vibrancy and IEF</w:t>
            </w:r>
          </w:p>
        </w:tc>
        <w:tc>
          <w:tcPr>
            <w:vAlign w:val="center"/>
          </w:tcPr>
          <w:p w:rsidR="00000000" w:rsidDel="00000000" w:rsidP="00000000" w:rsidRDefault="00000000" w:rsidRPr="00000000" w14:paraId="000000B0">
            <w:pPr>
              <w:rPr/>
            </w:pPr>
            <w:r w:rsidDel="00000000" w:rsidR="00000000" w:rsidRPr="00000000">
              <w:rPr>
                <w:rtl w:val="0"/>
              </w:rPr>
              <w:t xml:space="preserve">AI Vibrancy Score</w:t>
            </w:r>
          </w:p>
        </w:tc>
        <w:tc>
          <w:tcPr>
            <w:vAlign w:val="center"/>
          </w:tcPr>
          <w:p w:rsidR="00000000" w:rsidDel="00000000" w:rsidP="00000000" w:rsidRDefault="00000000" w:rsidRPr="00000000" w14:paraId="000000B1">
            <w:pPr>
              <w:rPr/>
            </w:pPr>
            <w:r w:rsidDel="00000000" w:rsidR="00000000" w:rsidRPr="00000000">
              <w:rPr>
                <w:rtl w:val="0"/>
              </w:rPr>
              <w:t xml:space="preserve">IEF Overall Score</w:t>
            </w:r>
          </w:p>
        </w:tc>
        <w:tc>
          <w:tcPr>
            <w:vAlign w:val="center"/>
          </w:tcPr>
          <w:p w:rsidR="00000000" w:rsidDel="00000000" w:rsidP="00000000" w:rsidRDefault="00000000" w:rsidRPr="00000000" w14:paraId="000000B2">
            <w:pPr>
              <w:rPr/>
            </w:pPr>
            <w:r w:rsidDel="00000000" w:rsidR="00000000" w:rsidRPr="00000000">
              <w:rPr>
                <w:rtl w:val="0"/>
              </w:rPr>
              <w:t xml:space="preserve">positive</w:t>
            </w:r>
          </w:p>
        </w:tc>
        <w:tc>
          <w:tcPr>
            <w:vAlign w:val="center"/>
          </w:tcPr>
          <w:p w:rsidR="00000000" w:rsidDel="00000000" w:rsidP="00000000" w:rsidRDefault="00000000" w:rsidRPr="00000000" w14:paraId="000000B3">
            <w:pPr>
              <w:rPr/>
            </w:pPr>
            <w:r w:rsidDel="00000000" w:rsidR="00000000" w:rsidRPr="00000000">
              <w:rPr>
                <w:rtl w:val="0"/>
              </w:rPr>
              <w:t xml:space="preserve">8</w:t>
            </w:r>
          </w:p>
        </w:tc>
        <w:tc>
          <w:tcPr>
            <w:vAlign w:val="center"/>
          </w:tcPr>
          <w:p w:rsidR="00000000" w:rsidDel="00000000" w:rsidP="00000000" w:rsidRDefault="00000000" w:rsidRPr="00000000" w14:paraId="000000B4">
            <w:pPr>
              <w:rPr/>
            </w:pPr>
            <w:r w:rsidDel="00000000" w:rsidR="00000000" w:rsidRPr="00000000">
              <w:rPr>
                <w:rtl w:val="0"/>
              </w:rPr>
              <w:t xml:space="preserve">-0.001</w:t>
            </w:r>
          </w:p>
        </w:tc>
        <w:tc>
          <w:tcPr>
            <w:vAlign w:val="center"/>
          </w:tcPr>
          <w:p w:rsidR="00000000" w:rsidDel="00000000" w:rsidP="00000000" w:rsidRDefault="00000000" w:rsidRPr="00000000" w14:paraId="000000B5">
            <w:pPr>
              <w:rPr/>
            </w:pPr>
            <w:r w:rsidDel="00000000" w:rsidR="00000000" w:rsidRPr="00000000">
              <w:rPr>
                <w:rtl w:val="0"/>
              </w:rPr>
              <w:t xml:space="preserve">0.9973</w:t>
            </w:r>
          </w:p>
        </w:tc>
        <w:tc>
          <w:tcPr>
            <w:vAlign w:val="center"/>
          </w:tcPr>
          <w:p w:rsidR="00000000" w:rsidDel="00000000" w:rsidP="00000000" w:rsidRDefault="00000000" w:rsidRPr="00000000" w14:paraId="000000B6">
            <w:pPr>
              <w:rPr/>
            </w:pPr>
            <w:r w:rsidDel="00000000" w:rsidR="00000000" w:rsidRPr="00000000">
              <w:rPr>
                <w:rtl w:val="0"/>
              </w:rPr>
              <w:t xml:space="preserve">False</w:t>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2"/>
        <w:numPr>
          <w:ilvl w:val="0"/>
          <w:numId w:val="1"/>
        </w:numPr>
        <w:spacing w:after="0" w:before="480" w:line="276" w:lineRule="auto"/>
        <w:ind w:left="720" w:hanging="360"/>
        <w:rPr>
          <w:u w:val="none"/>
        </w:rPr>
      </w:pPr>
      <w:bookmarkStart w:colFirst="0" w:colLast="0" w:name="_pxvvibpk4tn3" w:id="10"/>
      <w:bookmarkEnd w:id="10"/>
      <w:r w:rsidDel="00000000" w:rsidR="00000000" w:rsidRPr="00000000">
        <w:rPr>
          <w:rtl w:val="0"/>
        </w:rPr>
        <w:t xml:space="preserve">Limitations and Interpretation</w:t>
      </w:r>
    </w:p>
    <w:p w:rsidR="00000000" w:rsidDel="00000000" w:rsidP="00000000" w:rsidRDefault="00000000" w:rsidRPr="00000000" w14:paraId="000000B9">
      <w:pPr>
        <w:numPr>
          <w:ilvl w:val="0"/>
          <w:numId w:val="6"/>
        </w:numPr>
        <w:ind w:left="360"/>
      </w:pPr>
      <w:r w:rsidDel="00000000" w:rsidR="00000000" w:rsidRPr="00000000">
        <w:rPr>
          <w:rtl w:val="0"/>
        </w:rPr>
        <w:t xml:space="preserve">The correlation analysis is based on eight countries, so findings should be interpreted as exploratory patterns rather than causal estimates.</w:t>
      </w:r>
    </w:p>
    <w:p w:rsidR="00000000" w:rsidDel="00000000" w:rsidP="00000000" w:rsidRDefault="00000000" w:rsidRPr="00000000" w14:paraId="000000BA">
      <w:pPr>
        <w:numPr>
          <w:ilvl w:val="0"/>
          <w:numId w:val="6"/>
        </w:numPr>
        <w:ind w:left="360"/>
      </w:pPr>
      <w:r w:rsidDel="00000000" w:rsidR="00000000" w:rsidRPr="00000000">
        <w:rPr>
          <w:rtl w:val="0"/>
        </w:rPr>
        <w:t xml:space="preserve">Policy documents differ in length, scope, publication year, and institutional purpose; sentence shares and normalized ratios are used to reduce but not eliminate comparability issues.</w:t>
      </w:r>
    </w:p>
    <w:p w:rsidR="00000000" w:rsidDel="00000000" w:rsidP="00000000" w:rsidRDefault="00000000" w:rsidRPr="00000000" w14:paraId="000000BB">
      <w:pPr>
        <w:numPr>
          <w:ilvl w:val="0"/>
          <w:numId w:val="6"/>
        </w:numPr>
        <w:ind w:left="360"/>
      </w:pPr>
      <w:r w:rsidDel="00000000" w:rsidR="00000000" w:rsidRPr="00000000">
        <w:rPr>
          <w:rtl w:val="0"/>
        </w:rPr>
        <w:t xml:space="preserve">LLM labels are calibrated with human annotations, but the human gold set remains small. The current no-unsure substantive gold set contains 16 evaluation sentences.</w:t>
      </w:r>
    </w:p>
    <w:p w:rsidR="00000000" w:rsidDel="00000000" w:rsidP="00000000" w:rsidRDefault="00000000" w:rsidRPr="00000000" w14:paraId="000000BC">
      <w:pPr>
        <w:numPr>
          <w:ilvl w:val="0"/>
          <w:numId w:val="6"/>
        </w:numPr>
        <w:ind w:left="360"/>
      </w:pPr>
      <w:r w:rsidDel="00000000" w:rsidR="00000000" w:rsidRPr="00000000">
        <w:rPr>
          <w:rtl w:val="0"/>
        </w:rPr>
        <w:t xml:space="preserve">Translation and OCR quality may affect sentence segmentation and model labeling, especially for non-English source material.</w:t>
      </w:r>
    </w:p>
    <w:p w:rsidR="00000000" w:rsidDel="00000000" w:rsidP="00000000" w:rsidRDefault="00000000" w:rsidRPr="00000000" w14:paraId="000000BD">
      <w:pPr>
        <w:spacing w:after="200" w:line="276" w:lineRule="auto"/>
        <w:ind w:left="0" w:firstLine="0"/>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BE">
      <w:pPr>
        <w:pStyle w:val="Heading2"/>
        <w:numPr>
          <w:ilvl w:val="0"/>
          <w:numId w:val="1"/>
        </w:numPr>
        <w:spacing w:after="0" w:before="480" w:line="276" w:lineRule="auto"/>
        <w:ind w:left="720" w:hanging="360"/>
        <w:rPr/>
      </w:pPr>
      <w:bookmarkStart w:colFirst="0" w:colLast="0" w:name="_93eyf0vzd2te" w:id="11"/>
      <w:bookmarkEnd w:id="11"/>
      <w:r w:rsidDel="00000000" w:rsidR="00000000" w:rsidRPr="00000000">
        <w:rPr>
          <w:rtl w:val="0"/>
        </w:rPr>
        <w:t xml:space="preserve">Reproducibility Outputs</w:t>
      </w:r>
    </w:p>
    <w:p w:rsidR="00000000" w:rsidDel="00000000" w:rsidP="00000000" w:rsidRDefault="00000000" w:rsidRPr="00000000" w14:paraId="000000BF">
      <w:pPr>
        <w:numPr>
          <w:ilvl w:val="0"/>
          <w:numId w:val="6"/>
        </w:numPr>
        <w:ind w:left="360"/>
      </w:pPr>
      <w:r w:rsidDel="00000000" w:rsidR="00000000" w:rsidRPr="00000000">
        <w:rPr>
          <w:rtl w:val="0"/>
        </w:rPr>
        <w:t xml:space="preserve">Raw sentence labels: outputs/deepseek_ai_framing_sentence_labels_raw_daria_stephen_no_unsure_full.csv.</w:t>
      </w:r>
    </w:p>
    <w:p w:rsidR="00000000" w:rsidDel="00000000" w:rsidP="00000000" w:rsidRDefault="00000000" w:rsidRPr="00000000" w14:paraId="000000C0">
      <w:pPr>
        <w:numPr>
          <w:ilvl w:val="0"/>
          <w:numId w:val="6"/>
        </w:numPr>
        <w:ind w:left="360"/>
      </w:pPr>
      <w:r w:rsidDel="00000000" w:rsidR="00000000" w:rsidRPr="00000000">
        <w:rPr>
          <w:rtl w:val="0"/>
        </w:rPr>
        <w:t xml:space="preserve">Corrected sentence labels: outputs/deepseek_ai_framing_sentence_labels_corrected_daria_stephen_no_unsure_full.csv.</w:t>
      </w:r>
    </w:p>
    <w:p w:rsidR="00000000" w:rsidDel="00000000" w:rsidP="00000000" w:rsidRDefault="00000000" w:rsidRPr="00000000" w14:paraId="000000C1">
      <w:pPr>
        <w:numPr>
          <w:ilvl w:val="0"/>
          <w:numId w:val="6"/>
        </w:numPr>
        <w:ind w:left="360"/>
      </w:pPr>
      <w:r w:rsidDel="00000000" w:rsidR="00000000" w:rsidRPr="00000000">
        <w:rPr>
          <w:rtl w:val="0"/>
        </w:rPr>
        <w:t xml:space="preserve">Corrected country summary: outputs/deepseek_ai_framing_summary_corrected_daria_stephen_no_unsure_full.csv.</w:t>
      </w:r>
    </w:p>
    <w:p w:rsidR="00000000" w:rsidDel="00000000" w:rsidP="00000000" w:rsidRDefault="00000000" w:rsidRPr="00000000" w14:paraId="000000C2">
      <w:pPr>
        <w:numPr>
          <w:ilvl w:val="0"/>
          <w:numId w:val="6"/>
        </w:numPr>
        <w:ind w:left="360"/>
      </w:pPr>
      <w:r w:rsidDel="00000000" w:rsidR="00000000" w:rsidRPr="00000000">
        <w:rPr>
          <w:rtl w:val="0"/>
        </w:rPr>
        <w:t xml:space="preserve">Gold metrics: outputs/deepseek_ai_framing_gold_metrics_daria_stephen_no_unsure_full.csv.</w:t>
      </w:r>
    </w:p>
    <w:p w:rsidR="00000000" w:rsidDel="00000000" w:rsidP="00000000" w:rsidRDefault="00000000" w:rsidRPr="00000000" w14:paraId="000000C3">
      <w:pPr>
        <w:numPr>
          <w:ilvl w:val="0"/>
          <w:numId w:val="6"/>
        </w:numPr>
        <w:ind w:left="360"/>
      </w:pPr>
      <w:r w:rsidDel="00000000" w:rsidR="00000000" w:rsidRPr="00000000">
        <w:rPr>
          <w:rtl w:val="0"/>
        </w:rPr>
        <w:t xml:space="preserve">Correlation dataset: outputs/correlation_study_dataset_deepseek_corrected_daria_stephen_no_unsure_full.csv.</w:t>
      </w:r>
    </w:p>
    <w:p w:rsidR="00000000" w:rsidDel="00000000" w:rsidP="00000000" w:rsidRDefault="00000000" w:rsidRPr="00000000" w14:paraId="000000C4">
      <w:pPr>
        <w:numPr>
          <w:ilvl w:val="0"/>
          <w:numId w:val="6"/>
        </w:numPr>
        <w:ind w:left="360"/>
      </w:pPr>
      <w:r w:rsidDel="00000000" w:rsidR="00000000" w:rsidRPr="00000000">
        <w:rPr>
          <w:rtl w:val="0"/>
        </w:rPr>
        <w:t xml:space="preserve">Correlation results: outputs/correlation_study_correlations_deepseek_corrected_daria_stephen_no_unsure_full.csv.</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tcPr>
      <w:shd w:fill="ffffff" w:val="clear"/>
    </w:tc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