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9043frujrsg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Cahier des Charges : Département Marketing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8cloz61kkqr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Le Département Marketing souhaite moderniser son infrastructure numérique pour maximiser son efficacité dans les campagnes, améliorer l'expérience client et centraliser les données essentielles pour la prise de décisions stratégiques.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2szjjc9z6z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Description des Projets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Renforcement du Site Web</w:t>
      </w:r>
      <w:r w:rsidDel="00000000" w:rsidR="00000000" w:rsidRPr="00000000">
        <w:rPr>
          <w:rtl w:val="0"/>
        </w:rPr>
        <w:t xml:space="preserve"> : Création d'un site web moderne et optimisé pour le SEO.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Funnel de Conversion pour ORA Scholar</w:t>
      </w:r>
      <w:r w:rsidDel="00000000" w:rsidR="00000000" w:rsidRPr="00000000">
        <w:rPr>
          <w:rtl w:val="0"/>
        </w:rPr>
        <w:t xml:space="preserve"> : Mise en place d'un outil automatisé pour créer des funnels marketing dynamiques.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Système de Référencement Client</w:t>
      </w:r>
      <w:r w:rsidDel="00000000" w:rsidR="00000000" w:rsidRPr="00000000">
        <w:rPr>
          <w:rtl w:val="0"/>
        </w:rPr>
        <w:t xml:space="preserve"> : Gestion centralisée des références clients pour une analyse approfondie des origines.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Visibilité des Activités Planifiées</w:t>
      </w:r>
      <w:r w:rsidDel="00000000" w:rsidR="00000000" w:rsidRPr="00000000">
        <w:rPr>
          <w:rtl w:val="0"/>
        </w:rPr>
        <w:t xml:space="preserve"> : Interface administrative pour planifier et notifier les campagnes.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Diversification des E-mails</w:t>
      </w:r>
      <w:r w:rsidDel="00000000" w:rsidR="00000000" w:rsidRPr="00000000">
        <w:rPr>
          <w:rtl w:val="0"/>
        </w:rPr>
        <w:t xml:space="preserve"> : Mise en place d'adresses e-mails dédiées par département.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crnpxwhv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Exigences Fonctionnelles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ux8a4d1qedg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Renforcement du Site Web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Analyse et audit de l'ancien site web.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Création d’une maquette fonctionnelle validée par l’équipe marketing.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Implémentation d'un design moderne, ergonomique et responsive.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Optimisation pour le SEO (métadonnées, sitemap, vitesse de chargement, etc.).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Intégration des outils suivants 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Formulaires dynamiques</w:t>
      </w:r>
      <w:r w:rsidDel="00000000" w:rsidR="00000000" w:rsidRPr="00000000">
        <w:rPr>
          <w:rtl w:val="0"/>
        </w:rPr>
        <w:t xml:space="preserve"> pour les leads.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Analytics</w:t>
      </w:r>
      <w:r w:rsidDel="00000000" w:rsidR="00000000" w:rsidRPr="00000000">
        <w:rPr>
          <w:rtl w:val="0"/>
        </w:rPr>
        <w:t xml:space="preserve"> pour le suivi des performances.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SEO Toolkits</w:t>
      </w:r>
      <w:r w:rsidDel="00000000" w:rsidR="00000000" w:rsidRPr="00000000">
        <w:rPr>
          <w:rtl w:val="0"/>
        </w:rPr>
        <w:t xml:space="preserve"> pour les ajustements techniques.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Funnel de conversion pour intégrer les prospects dans le système global.</w:t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Livrables attendus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Nouveau site web fonctionnel.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Documentation sur les fonctionnalités et l’administration.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xq9vygfz17y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Funnel de Conversion pour ORA Scholar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Configuration dynamique des étapes du funnel (pages, liens, et contenus personnalisés).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Collecte automatisée des données des prospects via des formulaires interactifs.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Génération automatique de liens uniques et dynamiques pour les campagnes.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Interface utilisateur pour visualiser, suivre et ajuster les campagnes en temps réel.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Livrables attendus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Un système backend robuste pour la gestion des funnels.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Une interface utilisateur (dashboard) intuitive pour gérer et analyser les performances.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opp7ptieaye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Système de Référencement Client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Authentification simplifiée via services tiers (Google, Facebook, etc.).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Formulaire de souscription avec 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Champs configurables pour collecter les informations pertinentes.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Possibilité d’upload de documents (formats : PDF, images).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Tableau de bord analytique avec 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Graphiques de performance par canal de marketing.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Analyse des références client (source, succès des campagnes, etc.).</w:t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Livrables attendus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Formulaires intégrés au site web et fonctionnels.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Tableau de bord pour la gestion et l'analyse des données client.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ghjphza7mki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Visibilité des Activités Planifiées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Interface centralisée pour les campagnes marketing 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Liste des activités avec statut (à faire, en cours, terminé).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Notifications automatiques par e-mail ou application (rappels de tâches, deadlines).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Tri et filtrage par priorité ou par département.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Possibilité d’exporter les plans sous format Excel/PDF.</w:t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Livrables attendus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Tableau de bord des activités marketing.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Système de notification automatisé fonctionnel.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hfr2tdp6l5n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Diversification des E-mails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Création et configuration des adresses e-mails pour chaque département (ex. : marketing@, support@).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Liaison avec des outils de communication standard (Gmail, Outlook).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Système de suivi et d’archivage des échanges e-mails par département.</w:t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Livrables attendus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Système d’e-mails dédié.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Documentation sur la gestion des e-mails et l’archivage.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fg931u21yp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Exigences Techniques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Frontend</w:t>
      </w:r>
      <w:r w:rsidDel="00000000" w:rsidR="00000000" w:rsidRPr="00000000">
        <w:rPr>
          <w:rtl w:val="0"/>
        </w:rPr>
        <w:t xml:space="preserve"> : React.js, Tailwind CSS.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Backend</w:t>
      </w:r>
      <w:r w:rsidDel="00000000" w:rsidR="00000000" w:rsidRPr="00000000">
        <w:rPr>
          <w:rtl w:val="0"/>
        </w:rPr>
        <w:t xml:space="preserve"> : FastAPI, MYSQL/PostgreSQL pour la base de données.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et Analytique</w:t>
      </w:r>
      <w:r w:rsidDel="00000000" w:rsidR="00000000" w:rsidRPr="00000000">
        <w:rPr>
          <w:rtl w:val="0"/>
        </w:rPr>
        <w:t xml:space="preserve"> : Intégration d’outils comme Google Analytics, SEMrush.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: Hébergement web performant (Cloudflare pour la sécurité et la rapidité).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25calv5fxa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Dépendances et Interactions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Avec le département Training</w:t>
      </w:r>
      <w:r w:rsidDel="00000000" w:rsidR="00000000" w:rsidRPr="00000000">
        <w:rPr>
          <w:rtl w:val="0"/>
        </w:rPr>
        <w:t xml:space="preserve"> : Intégration du système de funnels avec les formations proposées.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Avec le département Finance</w:t>
      </w:r>
      <w:r w:rsidDel="00000000" w:rsidR="00000000" w:rsidRPr="00000000">
        <w:rPr>
          <w:rtl w:val="0"/>
        </w:rPr>
        <w:t xml:space="preserve"> : Synchronisation des paiements générés via les funnels avec le système de facturation.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Avec le département Scholar</w:t>
      </w:r>
      <w:r w:rsidDel="00000000" w:rsidR="00000000" w:rsidRPr="00000000">
        <w:rPr>
          <w:rtl w:val="0"/>
        </w:rPr>
        <w:t xml:space="preserve"> : Collecte des données nécessaires pour les statistiques.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ju5jxe138c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Planning Indicatif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495"/>
        <w:gridCol w:w="1485"/>
        <w:gridCol w:w="2070"/>
        <w:tblGridChange w:id="0">
          <w:tblGrid>
            <w:gridCol w:w="1965"/>
            <w:gridCol w:w="3495"/>
            <w:gridCol w:w="1485"/>
            <w:gridCol w:w="20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Durée estimée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Dépendances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Janvier - Février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Audit et maquette du site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 semaines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Mars - Avril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Développement et lancement du site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 semaines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Terminer la maquette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 - Juin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Funnel de conversion pour ORA Scholar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 semaines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Site web opérationnel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Juillet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Système de référencement 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 semaines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Funnel opérationnel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Août - Septembre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Tableau de bord des activités marketing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 semaines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Octobre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des e-mails par département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 semaines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x1migt8a9z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Livrables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Un site web moderne et fonctionnel.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Systèmes de funnels et de référencement client opérationnels.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Tableau de bord pour les activités marketing.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Système d’e-mails dédié.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o1ns916kv0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Critères de Validation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techniques</w:t>
      </w:r>
      <w:r w:rsidDel="00000000" w:rsidR="00000000" w:rsidRPr="00000000">
        <w:rPr>
          <w:rtl w:val="0"/>
        </w:rPr>
        <w:t xml:space="preserve"> : Performance du site (vitesse, SEO, responsive).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fonctionnels</w:t>
      </w:r>
      <w:r w:rsidDel="00000000" w:rsidR="00000000" w:rsidRPr="00000000">
        <w:rPr>
          <w:rtl w:val="0"/>
        </w:rPr>
        <w:t xml:space="preserve"> : Exactitude des données collectées via funnels et formulaires.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Satisfaction utilisateur</w:t>
      </w:r>
      <w:r w:rsidDel="00000000" w:rsidR="00000000" w:rsidRPr="00000000">
        <w:rPr>
          <w:rtl w:val="0"/>
        </w:rPr>
        <w:t xml:space="preserve"> : Validation par le département Marketing.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sz w:val="32"/>
          <w:szCs w:val="32"/>
        </w:rPr>
      </w:pPr>
      <w:commentRangeStart w:id="0"/>
      <w:r w:rsidDel="00000000" w:rsidR="00000000" w:rsidRPr="00000000">
        <w:rPr>
          <w:b w:val="1"/>
          <w:sz w:val="32"/>
          <w:szCs w:val="32"/>
          <w:rtl w:val="0"/>
        </w:rPr>
        <w:t xml:space="preserve">suggestions: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à compléter…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by Momo" w:id="0" w:date="2024-12-30T14:30:0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compléter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