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Plano de Projeto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Notifica Saúde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1.1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Histórico de Alterações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6.0" w:type="dxa"/>
        <w:jc w:val="center"/>
        <w:tblLayout w:type="fixed"/>
        <w:tblLook w:val="0000"/>
      </w:tblPr>
      <w:tblGrid>
        <w:gridCol w:w="1276"/>
        <w:gridCol w:w="1245"/>
        <w:gridCol w:w="4275"/>
        <w:gridCol w:w="2000"/>
        <w:tblGridChange w:id="0">
          <w:tblGrid>
            <w:gridCol w:w="1276"/>
            <w:gridCol w:w="1245"/>
            <w:gridCol w:w="4275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60" w:before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60" w:before="60" w:line="240" w:lineRule="auto"/>
              <w:ind w:left="3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60" w:before="60" w:line="240" w:lineRule="auto"/>
              <w:ind w:left="3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60" w:before="60" w:line="240" w:lineRule="auto"/>
              <w:ind w:left="3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60" w:before="60" w:line="240" w:lineRule="auto"/>
              <w:ind w:left="3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60" w:before="60" w:line="240" w:lineRule="auto"/>
              <w:ind w:left="3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 referente a Equipe e Infraestrutura.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60" w:before="60" w:line="24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Sophya Ribeiro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17/19/2026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60" w:before="60" w:line="240" w:lineRule="auto"/>
              <w:ind w:left="3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60" w:before="60" w:line="240" w:lineRule="auto"/>
              <w:ind w:left="3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60" w:before="60" w:line="24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Sophya Ribeiro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60" w:before="60" w:line="240" w:lineRule="auto"/>
              <w:ind w:left="3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Lines w:val="1"/>
              <w:widowControl w:val="0"/>
              <w:spacing w:after="60" w:before="60" w:line="240" w:lineRule="auto"/>
              <w:ind w:left="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spacing w:after="60" w:before="60" w:line="240" w:lineRule="auto"/>
              <w:ind w:left="1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Lines w:val="1"/>
              <w:widowControl w:val="0"/>
              <w:spacing w:after="60" w:before="60" w:line="240" w:lineRule="auto"/>
              <w:ind w:left="4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48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3E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9594445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Escopo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e75y5uc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Escopo do Produto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09osfwwv20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Restrições e Premissas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Equipe, Infraestrutura e Proponentes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Cronograma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Riscos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Planejamento de Gerência de Dados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Planejamento do Acompanhamento do Projeto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Planejamento da Comunicação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Ferramentas e Tecnologias de Desenvolvimento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nq9knnnr2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Preparação do ambiente de desenvolvimento e de homologação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s5qsjo305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Projeto de Interface e Interação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9e5u554nf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Arquitetura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e96qe7n4j2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Validação, Verificação &amp; Teste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201d5fq2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Análise de Viabilidade e Comprometimento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480" w:lineRule="auto"/>
        <w:ind w:left="432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480" w:lineRule="auto"/>
        <w:ind w:left="432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5"/>
        </w:numPr>
        <w:ind w:left="720" w:hanging="360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Este documento registra o Plano de Projeto de desenvolvimento do Sistema Notifica Saúde.</w:t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5"/>
        </w:numPr>
        <w:ind w:left="720" w:hanging="360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rtl w:val="0"/>
        </w:rPr>
        <w:t xml:space="preserve">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escopo do projeto delimita o trabalho que deve ser feito ao longo do projeto. Desta forma, a presente seção descreve o escopo do produto, que contém a lista de funcionalidades a serem implementadas no projeto, bem como as restrições do projeto e suas premissas, quando existirem.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numPr>
          <w:ilvl w:val="1"/>
          <w:numId w:val="5"/>
        </w:numPr>
        <w:ind w:left="1440" w:hanging="360"/>
        <w:rPr>
          <w:color w:val="000000"/>
        </w:rPr>
      </w:pPr>
      <w:bookmarkStart w:colFirst="0" w:colLast="0" w:name="_heading=h.g5e75y5uckg" w:id="3"/>
      <w:bookmarkEnd w:id="3"/>
      <w:r w:rsidDel="00000000" w:rsidR="00000000" w:rsidRPr="00000000">
        <w:rPr>
          <w:rtl w:val="0"/>
        </w:rPr>
        <w:t xml:space="preserve">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escopo do produto de software alvo do projeto aqui descrito foi definido por meio de histórias de usuário e armazenado no Backlog do Produto. Contudo, nem todas histórias do Backlog do Produto serão implementadas no presente projeto. Apenas as histórias incluídas no Backlog da Release e, portanto, é este último backlog que de fato delimita o escopo do produto para o projeto corrente. Por fim, a cada iteração do projeto (Sprint), as histórias selecionadas são armazenadas no Backlog do Sprint. A Tabela 1 apresenta os links de acesso para cada um destes backlogs.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2.0" w:type="dxa"/>
        <w:jc w:val="left"/>
        <w:tblInd w:w="-128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067"/>
        <w:gridCol w:w="6945"/>
        <w:tblGridChange w:id="0">
          <w:tblGrid>
            <w:gridCol w:w="2067"/>
            <w:gridCol w:w="6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de acesso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Produto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hyperlink r:id="rId7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Board · Board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- Seção “Backlog do produto”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/>
            </w:pPr>
            <w:hyperlink r:id="rId8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Miro · Roadmap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- Seção “Roadmap”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1 - Links de acesso para os backlogs associados ao projeto.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É digno de nota o fato de que qualquer backlog é mutável ao longo do desenvolvimento de um projeto. Desta forma, na iniciação de cada sprint do projeto faz-se necessária uma revisão das histórias contidas em cada um dos backlogs aqui mencionados.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widowControl w:val="0"/>
        <w:numPr>
          <w:ilvl w:val="1"/>
          <w:numId w:val="5"/>
        </w:numPr>
        <w:ind w:left="1440" w:hanging="360"/>
        <w:jc w:val="both"/>
        <w:rPr/>
      </w:pPr>
      <w:bookmarkStart w:colFirst="0" w:colLast="0" w:name="_heading=h.609osfwwv20t" w:id="4"/>
      <w:bookmarkEnd w:id="4"/>
      <w:r w:rsidDel="00000000" w:rsidR="00000000" w:rsidRPr="00000000">
        <w:rPr>
          <w:rtl w:val="0"/>
        </w:rPr>
        <w:t xml:space="preserve">Restrições e Premissas do Projeto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Nesta seção, na Tabela 2, são descritas as restrições e as premissas do projeto. As restrições documentam qualquer limitação referente a algum compromisso do projeto, que necessariamente deve ser atendida. As premissas, por outro lado, definem condições que devem ser satisfeitas para que o plano de projeto proposto seja realmente exequível.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710"/>
        <w:gridCol w:w="7290"/>
        <w:tblGridChange w:id="0">
          <w:tblGrid>
            <w:gridCol w:w="1710"/>
            <w:gridCol w:w="7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projeto deve ser executável em ambiente containerizado utilizando Docker.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ser desenvolvido utilizando a arquitetura modular definida nas ADRs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repositório do projeto deve ser versionado e mantido no GitHub da organização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Decisões tomadas ao longo do projeto devem ser documentadas no Diário de Decisões.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Premissa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requisitos levantados com os stakeholders são suficientes para desenvolvimento das funcionalidades posteriores ao MVP.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Premissa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Haverá disponibilidade dos stakeholders para validações e alinhamentos ao longo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Premissa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equipe seguirá o processo ágil definido (sprints, backlog,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Premissa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usuários finais conseguirão utilizar o sistema sem necessidade de treinamento especializado.</w:t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2 - Premissas e restrições do projeto.</w:t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5"/>
        </w:numPr>
        <w:ind w:left="720" w:hanging="360"/>
        <w:jc w:val="both"/>
        <w:rPr/>
      </w:pPr>
      <w:bookmarkStart w:colFirst="0" w:colLast="0" w:name="_heading=h.3znysh7" w:id="5"/>
      <w:bookmarkEnd w:id="5"/>
      <w:r w:rsidDel="00000000" w:rsidR="00000000" w:rsidRPr="00000000">
        <w:rPr>
          <w:b w:val="1"/>
          <w:bCs w:val="1"/>
          <w:rtl w:val="0"/>
        </w:rPr>
        <w:t xml:space="preserve">Equipe, Infraestrutura e Proponentes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No planejamento do projeto, é preciso definir os recursos necessários para sua boa condução. Dentre estes recursos, em projetos de software, destacam-se os recursos humanos. Para o presente projeto, os papéis definidos são descritos na Tabela 3, assim como os responsáveis por executá-los.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papéis primários representam as principais responsabilidades atribuídas a cada integrante no desenvolvimento do projeto, correspondendo às atividades em que o membro atua de forma prioritária e contínua. Já os papéis secundários representam funções complementares desempenhadas de acordo com a necessidade do projeto, auxiliando outras áreas e contribuindo para a integração entre as diferentes etapas do desenvolvimento.</w:t>
      </w:r>
    </w:p>
    <w:tbl>
      <w:tblPr>
        <w:tblStyle w:val="Table4"/>
        <w:tblW w:w="9150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830"/>
        <w:gridCol w:w="1830"/>
        <w:gridCol w:w="1590"/>
        <w:gridCol w:w="2340"/>
        <w:gridCol w:w="1560"/>
        <w:tblGridChange w:id="0">
          <w:tblGrid>
            <w:gridCol w:w="1830"/>
            <w:gridCol w:w="1830"/>
            <w:gridCol w:w="1590"/>
            <w:gridCol w:w="234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primário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Papel(is) secundário(s)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 de treinamento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 de projetos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requisitos, IHC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Sophya Ribeiro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SOPHYA MARTINS RIBEIRO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Estudo pessoal, consultoria com professores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requisitos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Catarina Ludmila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catarina.ludmila@ufms.br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Estudo pessoal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requisitos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Gustavo Florentin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gustavo.florentin@ufms.br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Estudo pessoal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  Fullstack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Arquiteto de Software, Arquiteto de Banco de Dados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Brenno Ostemberg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brenno.ostemberg@ufms.br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Estudo pessoal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 fullstack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Kauan Cardoso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kauan.cardoso@ufms.br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Estudo pessoal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 Backend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Arquiteto de Software, Arquiteto de Banco de Dados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Eduardo Alves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eduardo.h.alves@ufms.br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Estudo pessoal</w:t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3 - Equipe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Por sua vez, os recursos materiais e de infraestrutura para o projeto estão definidos na Tabela 4.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Computadores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Máquinas utilizadas pelos desenvolvedores para desenvolvimento do sistema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Conexão necessária para acesso a repositórios, APIs e comunicação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 de homologação (NES)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 para validação do sistema em ambiente controlado com containers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4 - Recursos e infraestrutura necessários para o projeto.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Os contatos das proponentes encontram-se apresentados na tabela a seguir. Essas informações têm como objetivo facilitar a comunicação entre as partes envolvidas, possibilitando o esclarecimento de dúvidas, o acompanhamento das atividades e o alinhamento das ações relacionadas ao projeto.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Proponente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telefone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Viviane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vivianeepsantos@gmail.com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+55 84 8118-4721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Ercilene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ercilene00@gmail.com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+55 67 9176-7851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Aline Moraes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aline.moraes@ufms.br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+55 67 8116-2018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5 - Contatos das proponentes do projeto.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/>
      </w:pPr>
      <w:bookmarkStart w:colFirst="0" w:colLast="0" w:name="_heading=h.2et92p0" w:id="6"/>
      <w:bookmarkEnd w:id="6"/>
      <w:r w:rsidDel="00000000" w:rsidR="00000000" w:rsidRPr="00000000">
        <w:rPr>
          <w:b w:val="1"/>
          <w:bCs w:val="1"/>
          <w:rtl w:val="0"/>
        </w:rPr>
        <w:t xml:space="preserve">Cronograma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O cronograma deste projeto é definido pelo Quadro de Tarefas do Projeto (por sprint), que pode ser acessado em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 Projects - Quadro de tarefas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Além disso, os marcos deste projeto são definidos na Tabela 5. A princípio, cada fim de Sprint é um marco do projeto.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4590"/>
        <w:gridCol w:w="4410"/>
        <w:tblGridChange w:id="0">
          <w:tblGrid>
            <w:gridCol w:w="4590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marco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0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03/08/2026 - 17/08/2026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18/08/2026 - 10/09/2026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14/09/2026 - 07/10/2026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19/10/2026 - 10/11/2026</w:t>
            </w:r>
          </w:p>
        </w:tc>
      </w:tr>
    </w:tbl>
    <w:p w:rsidR="00000000" w:rsidDel="00000000" w:rsidP="00000000" w:rsidRDefault="00000000" w:rsidRPr="00000000" w14:paraId="000000E0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6 - Marcos do projeto.</w:t>
      </w:r>
    </w:p>
    <w:p w:rsidR="00000000" w:rsidDel="00000000" w:rsidP="00000000" w:rsidRDefault="00000000" w:rsidRPr="00000000" w14:paraId="000000E1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/>
      </w:pPr>
      <w:bookmarkStart w:colFirst="0" w:colLast="0" w:name="_heading=h.tyjcwt" w:id="7"/>
      <w:bookmarkEnd w:id="7"/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A lista de riscos do projeto, definida em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Planilha de Riscos</w:t>
        </w:r>
      </w:hyperlink>
      <w:r w:rsidDel="00000000" w:rsidR="00000000" w:rsidRPr="00000000">
        <w:rPr>
          <w:rtl w:val="0"/>
        </w:rPr>
        <w:t xml:space="preserve">, inclui o identificador de cada risco, uma breve descrição, sua probabilidade e impacto de ocorrência e sua prioridade de tratamento.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A cada reunião de acompanhamento semanal entre os membros da equipe a lista dos riscos é revista, em especial em busca de riscos anteriormente vislumbrados e que ameaçam o alcance dos objetivos do projeto. Também são revistos as probabilidades e riscos dos já conhecidos.</w:t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/>
      </w:pPr>
      <w:bookmarkStart w:colFirst="0" w:colLast="0" w:name="_heading=h.3dy6vkm" w:id="8"/>
      <w:bookmarkEnd w:id="8"/>
      <w:r w:rsidDel="00000000" w:rsidR="00000000" w:rsidRPr="00000000">
        <w:rPr>
          <w:b w:val="1"/>
          <w:bCs w:val="1"/>
          <w:rtl w:val="0"/>
        </w:rPr>
        <w:t xml:space="preserve">Planejamento de Gerência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Nesta seção é definida a estrutura do repositório de dados do projeto, disponível em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Notifica Saúde - Repositórios da Organização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estrutura de dados do projeto está organizada em múltiplos repositórios, cada um com responsabilidade específica, conforme descrito a seguir: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9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notifica-saude-backend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Responsável pela API REST do sistema, contendo regras de negócio, acesso ao banco de dados e lógica de autenticação.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notifica-saude-frontend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Responsável pela interface web do sistema, desenvolvida em React com TypeScript.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notifica-saude-prototipo-funcional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Protótipo funcional de alta fidelidade do sistema Notifica Saúde, desenvolvido em React com TypeScript, com</w:t>
      </w:r>
      <w:r w:rsidDel="00000000" w:rsidR="00000000" w:rsidRPr="00000000">
        <w:rPr>
          <w:i w:val="1"/>
          <w:iCs w:val="1"/>
          <w:rtl w:val="0"/>
        </w:rPr>
        <w:t xml:space="preserve"> vibe coding</w:t>
      </w:r>
      <w:r w:rsidDel="00000000" w:rsidR="00000000" w:rsidRPr="00000000">
        <w:rPr>
          <w:rtl w:val="0"/>
        </w:rPr>
        <w:t xml:space="preserve">, utilizado para validação de fluxos, testes de usabilidade e experimentação de funcionalidades previstas até o escopo do MVP.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notifica-saude-deploy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Contém configurações de infraestrutura e scripts de implantação, incluindo arquivos Docker e Docker Compose.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notifica-saude-e2e</w:t>
      </w:r>
      <w:r w:rsidDel="00000000" w:rsidR="00000000" w:rsidRPr="00000000">
        <w:rPr>
          <w:rtl w:val="0"/>
        </w:rPr>
        <w:br w:type="textWrapping"/>
        <w:t xml:space="preserve">Repositório contendo os testes end-to-end para o sistema do Notifica-Saude.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Repositório destinado à documentação do projeto, incluindo artefatos acadêmicos, decisões arquiteturais (ADRs) e materiais de apoio.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Repositório utilizado para padronização e gerenciamento de templates de issues do projeto.</w:t>
      </w:r>
    </w:p>
    <w:p w:rsidR="00000000" w:rsidDel="00000000" w:rsidP="00000000" w:rsidRDefault="00000000" w:rsidRPr="00000000" w14:paraId="000000FC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/>
      </w:pPr>
      <w:bookmarkStart w:colFirst="0" w:colLast="0" w:name="_heading=h.1t3h5sf" w:id="9"/>
      <w:bookmarkEnd w:id="9"/>
      <w:r w:rsidDel="00000000" w:rsidR="00000000" w:rsidRPr="00000000">
        <w:rPr>
          <w:b w:val="1"/>
          <w:bCs w:val="1"/>
          <w:rtl w:val="0"/>
        </w:rPr>
        <w:t xml:space="preserve">Planejamento do Acompanhamento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O acompanhamento do projeto será feito essencialmente por meio de três atividades: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Acompanhamento diário (</w:t>
      </w:r>
      <w:r w:rsidDel="00000000" w:rsidR="00000000" w:rsidRPr="00000000">
        <w:rPr>
          <w:i w:val="1"/>
          <w:iCs w:val="1"/>
          <w:rtl w:val="0"/>
        </w:rPr>
        <w:t xml:space="preserve">stand up meetings</w:t>
      </w:r>
      <w:r w:rsidDel="00000000" w:rsidR="00000000" w:rsidRPr="00000000">
        <w:rPr>
          <w:rtl w:val="0"/>
        </w:rPr>
        <w:t xml:space="preserve"> do Scrum) - todos os dias;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Relato de status periódico semanal para supervisora Professora Maria Istela;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Além disso, o projeto deve ser replanejado se algum dos critérios definidos a seguir for satisfeito: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variação entre o esforço planejado e o esforço realizado for superior a 20%;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Atraso na entrega de funcionalidades críticas do MVP impactando o cronograma da sprint;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Mudanças significativas nos requisitos solicitadas pelos stakeholders ou proponentes;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Identificação de impedimentos técnicos que inviabilizem a abordagem atual (ex: limitações de tecnologia ou arquitetura);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Baixa velocidade do time por duas sprints consecutivas;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Problemas recorrentes de qualidade identificados em testes ou validações;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Indisponibilidade de membros da equipe que comprometa a execução das atividades planejadas;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Falhas na integração entre módulos que impactem o funcionamento do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Feedback negativo relevante dos proponentes durante validações de marcos;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Necessidade de adequação a novas diretrizes definidas pelos orientadores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/>
      </w:pPr>
      <w:bookmarkStart w:colFirst="0" w:colLast="0" w:name="_heading=h.4d34og8" w:id="10"/>
      <w:bookmarkEnd w:id="10"/>
      <w:r w:rsidDel="00000000" w:rsidR="00000000" w:rsidRPr="00000000">
        <w:rPr>
          <w:b w:val="1"/>
          <w:bCs w:val="1"/>
          <w:rtl w:val="0"/>
        </w:rPr>
        <w:t xml:space="preserve">Planejamento da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Nesta seção é descrito o plano de comunicação do projeto, conforme as definições da Tabela 6. Para cada comunicação relevante, o responsável por realizá-la, assim como seu meio e momento de realização são definidos.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8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256"/>
        <w:gridCol w:w="2257"/>
        <w:gridCol w:w="2257"/>
        <w:gridCol w:w="2258"/>
        <w:tblGridChange w:id="0">
          <w:tblGrid>
            <w:gridCol w:w="2256"/>
            <w:gridCol w:w="2257"/>
            <w:gridCol w:w="2257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 de comunicação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da comunicação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Alinhamento diário (daily)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projeto 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Meet ou reunião presencial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Discussões rápidas técnicas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projeto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WhatsApp/Discord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o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Compartilhamento de links e recursos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projeto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Sempre que necessário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Submissão e revisão de PRs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projeto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o fluxo de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Relato semanal de status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projeto e supervisora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Whatsapp e/ou Reunião presencial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Comunicação com proponente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 designado da equipe (Sophya)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Email//WhatsApp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Conforme necessidade e marcos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entregas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projeto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Meet ou reunião presencial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Ao final de cada marco</w:t>
            </w:r>
          </w:p>
        </w:tc>
      </w:tr>
    </w:tbl>
    <w:p w:rsidR="00000000" w:rsidDel="00000000" w:rsidP="00000000" w:rsidRDefault="00000000" w:rsidRPr="00000000" w14:paraId="00000131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7 - Plano de comunicação do projeto.</w:t>
      </w:r>
    </w:p>
    <w:p w:rsidR="00000000" w:rsidDel="00000000" w:rsidP="00000000" w:rsidRDefault="00000000" w:rsidRPr="00000000" w14:paraId="00000132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>
          <w:color w:val="000001"/>
        </w:rPr>
      </w:pPr>
      <w:bookmarkStart w:colFirst="0" w:colLast="0" w:name="_heading=h.2s8eyo1" w:id="11"/>
      <w:bookmarkEnd w:id="11"/>
      <w:r w:rsidDel="00000000" w:rsidR="00000000" w:rsidRPr="00000000">
        <w:rPr>
          <w:b w:val="1"/>
          <w:bCs w:val="1"/>
          <w:color w:val="000001"/>
          <w:rtl w:val="0"/>
        </w:rPr>
        <w:t xml:space="preserve">Ferramentas e Tecnologias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color w:val="000001"/>
        </w:rPr>
      </w:pPr>
      <w:r w:rsidDel="00000000" w:rsidR="00000000" w:rsidRPr="00000000">
        <w:rPr>
          <w:color w:val="000001"/>
          <w:rtl w:val="0"/>
        </w:rPr>
        <w:t xml:space="preserve">Nesta seção são descritas as ferramentas e tecnologias adotadas para o desenvolvimento do projeto, conforme a Tabela 7.  Para cada ferramenta ou tecnologia utilizada, indicar a categoria (planejamento e acompanhamento de projeto, modelagem, controle de versões, comunicação, linguagem de programação backend, linguagem de programação frontend, confecção de protótipo, ferramenta de teste funcional, ferramenta de teste de unidade, etc), o nome, a versão adotada, uma breve justificativa da escolha e um link da documentação.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25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040"/>
        <w:gridCol w:w="1650"/>
        <w:gridCol w:w="1395"/>
        <w:gridCol w:w="2295"/>
        <w:gridCol w:w="1845"/>
        <w:tblGridChange w:id="0">
          <w:tblGrid>
            <w:gridCol w:w="2040"/>
            <w:gridCol w:w="1650"/>
            <w:gridCol w:w="1395"/>
            <w:gridCol w:w="2295"/>
            <w:gridCol w:w="1845"/>
          </w:tblGrid>
        </w:tblGridChange>
      </w:tblGrid>
      <w:tr>
        <w:trPr>
          <w:cantSplit w:val="0"/>
          <w:trHeight w:val="7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color w:val="000001"/>
              </w:rPr>
            </w:pPr>
            <w:r w:rsidDel="00000000" w:rsidR="00000000" w:rsidRPr="00000000">
              <w:rPr>
                <w:b w:val="1"/>
                <w:bCs w:val="1"/>
                <w:color w:val="000001"/>
                <w:rtl w:val="0"/>
              </w:rPr>
              <w:t xml:space="preserve">Categoria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color w:val="000001"/>
              </w:rPr>
            </w:pPr>
            <w:r w:rsidDel="00000000" w:rsidR="00000000" w:rsidRPr="00000000">
              <w:rPr>
                <w:b w:val="1"/>
                <w:bCs w:val="1"/>
                <w:color w:val="000001"/>
                <w:rtl w:val="0"/>
              </w:rPr>
              <w:t xml:space="preserve">Ferramenta/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color w:val="000001"/>
              </w:rPr>
            </w:pPr>
            <w:r w:rsidDel="00000000" w:rsidR="00000000" w:rsidRPr="00000000">
              <w:rPr>
                <w:b w:val="1"/>
                <w:bCs w:val="1"/>
                <w:color w:val="000001"/>
                <w:rtl w:val="0"/>
              </w:rPr>
              <w:t xml:space="preserve">Tecnologia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  <w:color w:val="000001"/>
              </w:rPr>
            </w:pPr>
            <w:r w:rsidDel="00000000" w:rsidR="00000000" w:rsidRPr="00000000">
              <w:rPr>
                <w:b w:val="1"/>
                <w:bCs w:val="1"/>
                <w:color w:val="000001"/>
                <w:rtl w:val="0"/>
              </w:rPr>
              <w:t xml:space="preserve">Versão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color w:val="000001"/>
              </w:rPr>
            </w:pPr>
            <w:r w:rsidDel="00000000" w:rsidR="00000000" w:rsidRPr="00000000">
              <w:rPr>
                <w:b w:val="1"/>
                <w:bCs w:val="1"/>
                <w:color w:val="000001"/>
                <w:rtl w:val="0"/>
              </w:rPr>
              <w:t xml:space="preserve">Justificativa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  <w:color w:val="000001"/>
              </w:rPr>
            </w:pPr>
            <w:r w:rsidDel="00000000" w:rsidR="00000000" w:rsidRPr="00000000">
              <w:rPr>
                <w:b w:val="1"/>
                <w:bCs w:val="1"/>
                <w:color w:val="000001"/>
                <w:rtl w:val="0"/>
              </w:rPr>
              <w:t xml:space="preserve">Link da 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Planejamento e acompanhamento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Metodologia ágil para organização das atividades em sprints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https://scrumguides.org/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versões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versão distribuído para gerenciamento do código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https://git-scm.com/doc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Repositório de código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Hospedagem e colaboração do código-fonte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https://docs.github.com/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Discussões técnicas, compartilhamento de links e suporte a PRs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https://discord.com/developers/docs/intro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Comunicação formal com proponentes e supervisora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Modelagem de interface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Criação de protótipos de alta fidelidade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https://help.figma.com/hc/pt-br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Linguagem backend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5.9.3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Tipagem estática para maior segurança e manutenibilidade no backend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https://www.typescriptlang.org/docs/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Runtime backend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24.12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 de execução para aplicações JavaScript no servidor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https://nodejs.org/en/docs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 backend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Express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 leve para criação de APIs REST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https://expressjs.com/</w:t>
            </w:r>
          </w:p>
        </w:tc>
      </w:tr>
      <w:tr>
        <w:trPr>
          <w:cantSplit w:val="0"/>
          <w:trHeight w:val="476.61487926135123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7.8.0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Mapeamento objeto-relacional com tipagem forte e integração com TypeScript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https://www.prisma.io/docs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Banco relacional robusto e confiável para persistência de dados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https://www.postgresql.org/docs/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 (jsonwebtoken)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9.03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 stateless baseada em tokens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https://github.com/auth0/node-jsonwebtoken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Criptografia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Argon 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0.44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 seguro de senhas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Containerização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Padronização e isolamento do ambiente de execução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https://docs.docker.com/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 frontend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19.2.4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 para construção de interfaces reativas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https://react.dev/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 de unidade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 de testes para validação de lógica de negócio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https://jestjs.io/docs/getting-started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Análise Estática de Código: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Linter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Oxlint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1.62.0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Ferramenta de análise estática de código com correções automáticas e prevenção de padrões de código propensos a erro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https://oxc.rs/docs/guide/usage/linter.html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Análise Estática de Código: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Oxfmt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0.47.0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Ferramenta de análise estática de código com formatação automática e endossamento de estilo de código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https://oxc.rs/docs/guide/usage/formatter.html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Hooks</w:t>
            </w:r>
            <w:r w:rsidDel="00000000" w:rsidR="00000000" w:rsidRPr="00000000">
              <w:rPr>
                <w:rtl w:val="0"/>
              </w:rPr>
              <w:t xml:space="preserve"> do Git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Lefthook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2.1.6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Ferramenta para execução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  <w:t xml:space="preserve"> ao realizar ações do Git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https://lefthook.dev/</w:t>
            </w:r>
          </w:p>
        </w:tc>
      </w:tr>
    </w:tbl>
    <w:p w:rsidR="00000000" w:rsidDel="00000000" w:rsidP="00000000" w:rsidRDefault="00000000" w:rsidRPr="00000000" w14:paraId="0000019A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8 - Ferramentas e tecnologias utilizadas no projeto.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widowControl w:val="0"/>
        <w:numPr>
          <w:ilvl w:val="1"/>
          <w:numId w:val="5"/>
        </w:numPr>
        <w:ind w:left="1440" w:hanging="360"/>
        <w:jc w:val="both"/>
        <w:rPr/>
      </w:pPr>
      <w:bookmarkStart w:colFirst="0" w:colLast="0" w:name="_heading=h.mwnq9knnnr2y" w:id="12"/>
      <w:bookmarkEnd w:id="12"/>
      <w:r w:rsidDel="00000000" w:rsidR="00000000" w:rsidRPr="00000000">
        <w:rPr>
          <w:rtl w:val="0"/>
        </w:rPr>
        <w:t xml:space="preserve">Preparação do ambiente de desenvolvimento e de homologação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apresenta os documentos de referência para configuração dos ambientes de desenvolvimento e de homologação do projeto.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configuração do ambiente de desenvolvimento, os passos necessários para instalação de dependências, variáveis de ambiente e execução local de cada aplicação estão documentados nos seguintes guias: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before="240" w:lineRule="auto"/>
        <w:ind w:left="72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lineRule="auto"/>
        <w:ind w:left="720" w:hanging="36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o ambiente de homologação, a infraestrutura é baseada em containers Docker e está hospedada no NES (Núcleo de Práticas em Engenharia de Software) da FACOM/UFMS. O passo a passo completo para configuração e implantação nesse ambiente está disponível no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Guia de homologação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>
          <w:color w:val="000001"/>
        </w:rPr>
      </w:pPr>
      <w:bookmarkStart w:colFirst="0" w:colLast="0" w:name="_heading=h.drs5qsjo305o" w:id="13"/>
      <w:bookmarkEnd w:id="13"/>
      <w:r w:rsidDel="00000000" w:rsidR="00000000" w:rsidRPr="00000000">
        <w:rPr>
          <w:b w:val="1"/>
          <w:bCs w:val="1"/>
          <w:color w:val="000001"/>
          <w:rtl w:val="0"/>
        </w:rPr>
        <w:t xml:space="preserve">Projeto de Interface e Interação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  <w:t xml:space="preserve">A definição da interface e interação do MVP do sistema Notifica Saúde foi conduzida por meio de um processo iterativo de prototipação, implementação incremental e validação contínua junto às proponentes do projeto.</w:t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  <w:t xml:space="preserve">Para as próximas iterações do projeto, o plano é validar a jornada por meio de testes de usabilidade com as proponentes e indivíduos que fazem parte da rotina do NSP, utilizando protótipo de alta fidelidade.</w:t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>
          <w:color w:val="000001"/>
        </w:rPr>
      </w:pPr>
      <w:bookmarkStart w:colFirst="0" w:colLast="0" w:name="_heading=h.139e5u554nfz" w:id="14"/>
      <w:bookmarkEnd w:id="14"/>
      <w:r w:rsidDel="00000000" w:rsidR="00000000" w:rsidRPr="00000000">
        <w:rPr>
          <w:b w:val="1"/>
          <w:bCs w:val="1"/>
          <w:color w:val="000001"/>
          <w:rtl w:val="0"/>
        </w:rPr>
        <w:t xml:space="preserve">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  <w:t xml:space="preserve">Nesta seção é descrita sucintamente sobre a arquitetura de software adotada no projeto. O detalhamento da arquitetura de software do projeto corrente está disponível em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Repositório de Documentação - Arquitetura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  <w:t xml:space="preserve">O sistema NotificaSaúde adotará uma arquitetura baseada no modelo cliente-servidor, estruturada conforme o modelo C4, permitindo a visualização progressiva dos elementos arquiteturais desde o nível de contexto até os componentes internos.</w:t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  <w:t xml:space="preserve">A solução será composta por três principais containers: uma aplicação web (frontend), uma API backend e um banco de dados. O frontend será desenvolvido como uma Single Page Application (SPA) utilizando React com TypeScript, sendo responsável pela interface do usuário, incluindo tanto o formulário público de notificações quanto os painéis administrativos. O backend será implementado em Node.js com Express.js e TypeScript, expondo uma API REST responsável por concentrar as regras de negócio, controle de acesso e processamento das requisições. O armazenamento de dados será realizado em um banco PostgreSQL, garantindo robustez, concorrência e integridade das informações.</w:t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  <w:t xml:space="preserve">A comunicação entre frontend e backend ocorrerá via HTTPS, utilizando o padrão JSON. O sistema implementará autenticação baseada em JWT para usuários autenticados e manterá rotas públicas específicas para o registro de notificações, sem necessidade de login, conforme os requisitos do domínio.</w:t>
      </w:r>
    </w:p>
    <w:p w:rsidR="00000000" w:rsidDel="00000000" w:rsidP="00000000" w:rsidRDefault="00000000" w:rsidRPr="00000000" w14:paraId="000001B0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>
          <w:color w:val="000001"/>
        </w:rPr>
      </w:pPr>
      <w:bookmarkStart w:colFirst="0" w:colLast="0" w:name="_heading=h.se96qe7n4j2u" w:id="15"/>
      <w:bookmarkEnd w:id="15"/>
      <w:r w:rsidDel="00000000" w:rsidR="00000000" w:rsidRPr="00000000">
        <w:rPr>
          <w:b w:val="1"/>
          <w:bCs w:val="1"/>
          <w:color w:val="000001"/>
          <w:rtl w:val="0"/>
        </w:rPr>
        <w:t xml:space="preserve">Validação, Verificação &amp;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color w:val="000001"/>
        </w:rPr>
      </w:pPr>
      <w:r w:rsidDel="00000000" w:rsidR="00000000" w:rsidRPr="00000000">
        <w:rPr>
          <w:color w:val="000001"/>
          <w:rtl w:val="0"/>
        </w:rPr>
        <w:t xml:space="preserve">Nesta seção é descrito sucintamente sobre as técnicas e critérios de teste adotados.</w:t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  <w:t xml:space="preserve">A garantia da qualidade do sistema será conduzida por meio das atividades de verificação, validação e teste, aplicadas de forma complementar ao longo do ciclo de desenvolvimento.</w:t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  <w:t xml:space="preserve">A verificação tem como objetivo assegurar que o sistema está sendo desenvolvido corretamente, em conformidade com os requisitos e especificações definidos. Essa etapa será realizada principalmente por meio de testes unitários e de integração, com abordagens de caixa-branca e caixa-cinza, permitindo a análise da lógica interna, estrutura do código e comunicação entre os componentes do sistema.</w:t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  <w:t xml:space="preserve">A validação, por sua vez, busca garantir que o sistema atende às necessidades do usuário final e aos objetivos do negócio. Essa atividade será conduzida por meio de testes de sistema (end-to-end), utilizando a abordagem de caixa-preta, na qual são avaliadas as funcionalidades a partir de entradas e saídas esperadas, sem considerar a implementação interna. Também fazem parte da validação os testes de usabilidade, com base em avaliação heurística e testes com usuários, assegurando que o sistema seja compreensível e eficiente para seu público-alvo.</w:t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  <w:t xml:space="preserve">No que se refere aos testes, estes serão organizados conforme a Pirâmide de Testes, contemplando os níveis unitário, integração e sistema. Serão aplicadas técnicas como particionamento por equivalência, análise de valor limite e tabela de decisão, garantindo cobertura adequada dos cenários de teste. Além disso, serão realizados testes não funcionais, incluindo verificações de desempenho, segurança, compatibilidade, acessibilidade, responsividade e disponibilidade do sistema.</w:t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  <w:t xml:space="preserve">Mais detalhes sobre as técnicas adotadas, bem como os casos de teste elaborados e os registros de defeitos identificados, estão disponíveis no link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Plano de testes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pStyle w:val="Heading2"/>
        <w:numPr>
          <w:ilvl w:val="0"/>
          <w:numId w:val="5"/>
        </w:numPr>
        <w:spacing w:line="276" w:lineRule="auto"/>
        <w:ind w:left="720" w:hanging="360"/>
        <w:jc w:val="both"/>
        <w:rPr/>
      </w:pPr>
      <w:bookmarkStart w:colFirst="0" w:colLast="0" w:name="_heading=h.2o201d5fq276" w:id="16"/>
      <w:bookmarkEnd w:id="16"/>
      <w:r w:rsidDel="00000000" w:rsidR="00000000" w:rsidRPr="00000000">
        <w:rPr>
          <w:b w:val="1"/>
          <w:bCs w:val="1"/>
          <w:rtl w:val="0"/>
        </w:rPr>
        <w:t xml:space="preserve">Análise de Viabilidade e Comprometimento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Nesta seção é feito o registro da análise de viabilidade do projeto. A Tabela 8 contém os aspectos de viabilidade considerados e o resultado da análise para cada um deles.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Ind w:w="-11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6194"/>
        <w:gridCol w:w="2806"/>
        <w:tblGridChange w:id="0">
          <w:tblGrid>
            <w:gridCol w:w="6194"/>
            <w:gridCol w:w="2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viável?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C8">
      <w:pPr>
        <w:widowControl w:val="0"/>
        <w:spacing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9 - Análise de viabilidade do projeto.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Diante do exposto nesta seção, o presente projeto é considerado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viável.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Por estar de acordo, todos os membros do projeto consideram, portanto, o plano aqui descrito aprovado.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6838" w:w="11906" w:orient="portrait"/>
      <w:pgMar w:bottom="1440" w:top="2976" w:left="1440" w:right="1440" w:header="566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jc w:val="both"/>
      <w:rPr>
        <w:rFonts w:ascii="Calibri" w:cs="Calibri" w:eastAsia="Calibri" w:hAnsi="Calibri"/>
        <w:sz w:val="24"/>
        <w:szCs w:val="24"/>
      </w:rPr>
    </w:pPr>
    <w:r w:rsidDel="00000000" w:rsidR="00000000" w:rsidRPr="00000000">
      <w:rPr/>
      <w:drawing>
        <wp:inline distB="114300" distT="114300" distL="114300" distR="114300">
          <wp:extent cx="5529263" cy="914400"/>
          <wp:effectExtent b="0" l="0" r="0" t="0"/>
          <wp:docPr descr="UFMS-timbre_2015.png" id="1" name="image1.png"/>
          <a:graphic>
            <a:graphicData uri="http://schemas.openxmlformats.org/drawingml/2006/picture">
              <pic:pic>
                <pic:nvPicPr>
                  <pic:cNvPr descr="UFMS-timbre_2015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29263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D">
    <w:pPr>
      <w:tabs>
        <w:tab w:val="center" w:leader="none" w:pos="4252"/>
        <w:tab w:val="right" w:leader="none" w:pos="8504"/>
      </w:tabs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Faculdade de Computação</w:t>
    </w:r>
  </w:p>
  <w:p w:rsidR="00000000" w:rsidDel="00000000" w:rsidP="00000000" w:rsidRDefault="00000000" w:rsidRPr="00000000" w14:paraId="000001CE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b w:val="1"/>
        <w:bCs w:val="1"/>
        <w:rtl w:val="0"/>
      </w:rPr>
      <w:t xml:space="preserve">Núcleo de Práticas em Engenharia de Software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00" w:line="24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  <w:ind w:left="1440" w:hanging="360"/>
      <w:jc w:val="both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="24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lGbBSPK8JjOixykCR2COl5kMu3UZJNDd/view?usp=drive_link" TargetMode="External"/><Relationship Id="rId22" Type="http://schemas.openxmlformats.org/officeDocument/2006/relationships/hyperlink" Target="https://docs.google.com/document/u/1/d/1p4hkfBALtI-zOaeGNpNspMuegZXN2fJSQRSgfs0Vrp8/edit" TargetMode="External"/><Relationship Id="rId21" Type="http://schemas.openxmlformats.org/officeDocument/2006/relationships/hyperlink" Target="https://github.com/Notifica-Saude/docs" TargetMode="External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ophya.ribeiro@ufms.br" TargetMode="External"/><Relationship Id="rId26" Type="http://schemas.openxmlformats.org/officeDocument/2006/relationships/footer" Target="footer1.xml"/><Relationship Id="rId25" Type="http://schemas.openxmlformats.org/officeDocument/2006/relationships/header" Target="header3.xml"/><Relationship Id="rId28" Type="http://schemas.openxmlformats.org/officeDocument/2006/relationships/footer" Target="footer3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orgs/Notifica-Saude-2026-2/projects/1" TargetMode="External"/><Relationship Id="rId8" Type="http://schemas.openxmlformats.org/officeDocument/2006/relationships/hyperlink" Target="https://miro.com/app/board/uXjVHLJE8oc=/?share_link_id=389248507966" TargetMode="External"/><Relationship Id="rId11" Type="http://schemas.openxmlformats.org/officeDocument/2006/relationships/hyperlink" Target="mailto:gustavo.florentin@ufms.br" TargetMode="External"/><Relationship Id="rId10" Type="http://schemas.openxmlformats.org/officeDocument/2006/relationships/hyperlink" Target="mailto:catarina.ludmila@ufms.br" TargetMode="External"/><Relationship Id="rId13" Type="http://schemas.openxmlformats.org/officeDocument/2006/relationships/hyperlink" Target="mailto:kauan.cardoso@ufms.br" TargetMode="External"/><Relationship Id="rId12" Type="http://schemas.openxmlformats.org/officeDocument/2006/relationships/hyperlink" Target="mailto:brenno.ostemberg@ufms.br" TargetMode="External"/><Relationship Id="rId15" Type="http://schemas.openxmlformats.org/officeDocument/2006/relationships/hyperlink" Target="https://github.com/orgs/Notifica-Saude/projects/3/views/1" TargetMode="External"/><Relationship Id="rId14" Type="http://schemas.openxmlformats.org/officeDocument/2006/relationships/hyperlink" Target="mailto:eduardo.h.alves@ufms.br" TargetMode="External"/><Relationship Id="rId17" Type="http://schemas.openxmlformats.org/officeDocument/2006/relationships/hyperlink" Target="https://github.com/orgs/Notifica-Saude-2026-2/repositories" TargetMode="External"/><Relationship Id="rId16" Type="http://schemas.openxmlformats.org/officeDocument/2006/relationships/hyperlink" Target="https://docs.google.com/spreadsheets/d/1a1hxginJgHvaPjQbKZN8eil1KoNoeQpS/edit?usp=sharing&amp;ouid=106381463435669485666&amp;rtpof=true&amp;sd=true" TargetMode="External"/><Relationship Id="rId19" Type="http://schemas.openxmlformats.org/officeDocument/2006/relationships/hyperlink" Target="https://drive.google.com/file/d/1z9a1AWFPpZ8qDYo5n-9bQh_9q0cHf0EB/view?usp=drive_link" TargetMode="External"/><Relationship Id="rId18" Type="http://schemas.openxmlformats.org/officeDocument/2006/relationships/hyperlink" Target="https://docs.google.com/document/d/1jZG9gOlOJq66G7vvQeUnFiL_n8FY3xdvlNIwzcWCKMg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jXJWhXq7pr74VD5U9i+eIQlxdg==">CgMxLjAyCGguZ2pkZ3hzMgloLjMwajB6bGwyCWguMWZvYjl0ZTINaC5nNWU3NXk1dWNrZzIOaC42MDlvc2Z3d3YyMHQyCWguM3pueXNoNzIJaC4yZXQ5MnAwMghoLnR5amN3dDIJaC4zZHk2dmttMgloLjF0M2g1c2YyCWguNGQzNG9nODIJaC4yczhleW8xMg5oLm13bnE5a25ubnIyeTIOaC5kcnM1cXNqbzMwNW8yDmguMTM5ZTV1NTU0bmZ6Mg5oLnNlOTZxZTduNGoydTIOaC4ybzIwMWQ1ZnEyNzY4AHIhMWF1UVhoY0tzVXdtS1NiSnZfU1lsTkp1LWRzTXM3NE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464f12-607c-41d6-bccc-6ba67cb5fe2c_Enabled">
    <vt:lpwstr>true</vt:lpwstr>
  </property>
  <property fmtid="{D5CDD505-2E9C-101B-9397-08002B2CF9AE}" pid="3" name="MSIP_Label_e6464f12-607c-41d6-bccc-6ba67cb5fe2c_SetDate">
    <vt:lpwstr>2026-03-26T18:49:01Z</vt:lpwstr>
  </property>
  <property fmtid="{D5CDD505-2E9C-101B-9397-08002B2CF9AE}" pid="4" name="MSIP_Label_e6464f12-607c-41d6-bccc-6ba67cb5fe2c_Method">
    <vt:lpwstr>Standard</vt:lpwstr>
  </property>
  <property fmtid="{D5CDD505-2E9C-101B-9397-08002B2CF9AE}" pid="5" name="MSIP_Label_e6464f12-607c-41d6-bccc-6ba67cb5fe2c_Name">
    <vt:lpwstr>Restrita</vt:lpwstr>
  </property>
  <property fmtid="{D5CDD505-2E9C-101B-9397-08002B2CF9AE}" pid="6" name="MSIP_Label_e6464f12-607c-41d6-bccc-6ba67cb5fe2c_SiteId">
    <vt:lpwstr>0a96da96-9b08-4276-b04b-be481687b643</vt:lpwstr>
  </property>
  <property fmtid="{D5CDD505-2E9C-101B-9397-08002B2CF9AE}" pid="7" name="MSIP_Label_e6464f12-607c-41d6-bccc-6ba67cb5fe2c_ActionId">
    <vt:lpwstr>64db71e7-af4c-40af-8013-9271f73b06d0</vt:lpwstr>
  </property>
  <property fmtid="{D5CDD505-2E9C-101B-9397-08002B2CF9AE}" pid="8" name="MSIP_Label_e6464f12-607c-41d6-bccc-6ba67cb5fe2c_ContentBits">
    <vt:lpwstr>3</vt:lpwstr>
  </property>
  <property fmtid="{D5CDD505-2E9C-101B-9397-08002B2CF9AE}" pid="9" name="MSIP_Label_e6464f12-607c-41d6-bccc-6ba67cb5fe2c_Tag">
    <vt:lpwstr>10, 3, 0, 1</vt:lpwstr>
  </property>
</Properties>
</file>