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Helvetica Neue" w:hAnsi="Helvetica Neue"/>
          <w:b/>
          <w:color w:val="082A4A"/>
          <w:sz w:val="48"/>
        </w:rPr>
        <w:t>DGOP V5 Extra Functions and Features Delta</w:t>
      </w:r>
    </w:p>
    <w:p>
      <w:pPr>
        <w:jc w:val="center"/>
      </w:pPr>
      <w:r>
        <w:rPr>
          <w:rFonts w:ascii="Helvetica Neue" w:hAnsi="Helvetica Neue"/>
          <w:color w:val="5B7085"/>
          <w:sz w:val="22"/>
        </w:rPr>
        <w:t>Senior engineering comparison against the DGOP_v5.0_ENHANCED.zip baseline</w:t>
      </w:r>
    </w:p>
    <w:p/>
    <w:tbl>
      <w:tblPr>
        <w:tblW w:type="auto" w:w="0"/>
        <w:tblLook w:firstColumn="1" w:firstRow="1" w:lastColumn="0" w:lastRow="0" w:noHBand="0" w:noVBand="1" w:val="04A0"/>
      </w:tblPr>
      <w:tblGrid>
        <w:gridCol w:w="10224"/>
      </w:tblGrid>
      <w:tr>
        <w:tc>
          <w:tcPr>
            <w:tcW w:type="dxa" w:w="10224"/>
            <w:vAlign w:val="center"/>
            <w:shd w:fill="EAF3FA"/>
            <w:tcBorders>
              <w:top w:val="single" w:sz="8" w:space="0" w:color="BFD6E8"/>
              <w:left w:val="single" w:sz="8" w:space="0" w:color="BFD6E8"/>
              <w:bottom w:val="single" w:sz="8" w:space="0" w:color="BFD6E8"/>
              <w:right w:val="single" w:sz="8" w:space="0" w:color="BFD6E8"/>
            </w:tcBorders>
            <w:tcMar>
              <w:top w:w="120" w:type="dxa"/>
              <w:start w:w="140" w:type="dxa"/>
              <w:bottom w:w="120" w:type="dxa"/>
              <w:end w:w="140" w:type="dxa"/>
            </w:tcMar>
          </w:tcPr>
          <w:p>
            <w:pPr>
              <w:spacing w:after="0" w:line="250" w:lineRule="auto"/>
            </w:pPr>
            <w:r>
              <w:rPr>
                <w:rFonts w:ascii="Helvetica Neue" w:hAnsi="Helvetica Neue"/>
                <w:b w:val="0"/>
                <w:color w:val="082A4A"/>
                <w:sz w:val="16"/>
              </w:rPr>
              <w:t>Purpose: document every extra function, product capability, engine behavior, and enterprise hardening layer that exists in the current DGOP app compared with the supplied V5 zip baseline. The baseline package is treated as the SME source package even though the internal volume filenames are labelled v4.1 enhanced.</w:t>
            </w:r>
          </w:p>
        </w:tc>
      </w:tr>
    </w:tbl>
    <w:p/>
    <w:tbl>
      <w:tblPr>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4"/>
              </w:rPr>
              <w:t>Field</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4"/>
              </w:rPr>
              <w:t>Value</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Audience</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Data governance SME, senior product owner, enterprise architect, and delivery lead</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Baseline package</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C:\Users\Youss\Downloads\DGOP_v5.0_ENHANCED.zip</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Baseline package hash</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E42B02A78DA8BFDFED670CC488FCDD29AF6AB3888EA2886A60880CDDA9E0851B</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Current app root</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C:\Users\Youss\OneDrive\Documents\DGOP</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Prepared on</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2026-07-31</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Template</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C:\Users\Youss\.codex\plugins\cache\openai-curated-remote\openai-templates\0.1.0\skills\artifact-template-system-design\assets\reference.docx</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Comparison type</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Extra feature and implementation-depth delta, not a defect audit</w:t>
            </w:r>
          </w:p>
        </w:tc>
      </w:tr>
    </w:tbl>
    <w:p/>
    <w:p>
      <w:r>
        <w:drawing>
          <wp:inline>
            <wp:extent cx="6400800" cy="3840480"/>
            <wp:docPr id="1" name="Picture 1"/>
            <wp:cNvGraphicFramePr>
              <a:graphicFrameLocks noChangeAspect="1"/>
            </wp:cNvGraphicFramePr>
            <a:graphic>
              <a:graphicData uri="http://schemas.openxmlformats.org/drawingml/2006/picture">
                <pic:pic>
                  <pic:nvPicPr>
                    <pic:cNvPr id="0" name="v5_extra_feature_delta_map.png"/>
                    <pic:cNvPicPr/>
                  </pic:nvPicPr>
                  <pic:blipFill>
                    <a:blip r:embed="rId7"/>
                    <a:stretch>
                      <a:fillRect/>
                    </a:stretch>
                  </pic:blipFill>
                  <pic:spPr>
                    <a:xfrm>
                      <a:off x="0" y="0"/>
                      <a:ext cx="6400800" cy="3840480"/>
                    </a:xfrm>
                    <a:prstGeom prst="rect"/>
                  </pic:spPr>
                </pic:pic>
              </a:graphicData>
            </a:graphic>
          </wp:inline>
        </w:drawing>
      </w:r>
    </w:p>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V5 keyword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Baseline mentions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Interpretation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governance map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0</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Not a named V5 artifact; current app adds it as an operator map.</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about dgop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0</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Not a named V5 page; current app adds a product brief.</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single accountable owner</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1</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Current app adds explicit one-owner integrity enforcement.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bpmn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182</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Specified heavily; current app adds native execution controls and UI.</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dmn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11</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Specified lightly; current app adds decision evaluation hooks.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opensearch/elasticsearch</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16 / 101</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Specified as target search architecture; current app adds DB-backed bridge and status layer.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notification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976</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Specified broadly; current app adds concrete preferences, templates, delivery attempts, digest, and escalation APIs.</w:t>
            </w:r>
          </w:p>
        </w:tc>
      </w:tr>
    </w:tbl>
    <w:p/>
    <w:p>
      <w:pPr>
        <w:pStyle w:val="Heading1"/>
        <w:spacing w:before="240" w:after="120"/>
      </w:pPr>
      <w:r>
        <w:rPr>
          <w:rFonts w:ascii="Helvetica Neue" w:hAnsi="Helvetica Neue"/>
          <w:b/>
          <w:color w:val="082A4A"/>
          <w:sz w:val="27"/>
        </w:rPr>
        <w:t>1.  Baseline Used for the Comparison</w:t>
      </w:r>
    </w:p>
    <w:p>
      <w:pPr>
        <w:spacing w:after="120" w:line="259" w:lineRule="auto"/>
      </w:pPr>
      <w:r>
        <w:rPr>
          <w:rFonts w:ascii="Helvetica Neue" w:hAnsi="Helvetica Neue"/>
          <w:color w:val="1D2F3D"/>
          <w:sz w:val="18"/>
        </w:rPr>
        <w:t>The comparison uses the six documents inside DGOP_v5.0_ENHANCED.zip as the baseline. These documents define DGOP as an enterprise governance operations platform covering functional modules, NDI domain models, technical architecture, security/compliance, and procurement/delivery acceptance.</w:t>
      </w:r>
    </w:p>
    <w:tbl>
      <w:tblPr>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4"/>
              </w:rPr>
              <w:t>Baseline volume</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4"/>
              </w:rPr>
              <w:t>Relevant baseline scope used in this delta</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Volume 1 - Executive Business Design</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Operating model, stewardship, charters, policy lifecycle, decision rights, councils, RACI, and DGPO sizing.</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Volume 2 - Functional Design</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Admin module, ownership registry, asset hub, universal cases, workflow engine, DQ framework, profiling, and SLA model.</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Volume 3 - NDI Domain Models</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Lifecycle phases for MDM, DQ, data sharing, privacy, architecture, reference data, metadata, business value, and open data.</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Volume 4 - Technical Design</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Service decomposition, profiling, matching, ABAC, masking, search, notification, BPM, APIs, Kafka/Debezium CDC, and database design.</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Volume 5 - Security Compliance</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Zero trust, IAM/RBAC/MFA, OPA/ABAC grammar, masking, query security, secure error handling, notification security, PDPL, NCA, DGA, and NDI controls.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Volume 6 - Procurement Delivery</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Environment strategy, acceptance criteria, operational readiness, module acceptance checks, and vendor/delivery handover expectations.</w:t>
            </w:r>
          </w:p>
        </w:tc>
      </w:tr>
    </w:tbl>
    <w:p/>
    <w:p>
      <w:pPr>
        <w:pStyle w:val="Heading3"/>
        <w:spacing w:before="120" w:after="80"/>
      </w:pPr>
      <w:r>
        <w:rPr>
          <w:rFonts w:ascii="Helvetica Neue" w:hAnsi="Helvetica Neue"/>
          <w:b/>
          <w:color w:val="5B7085"/>
          <w:sz w:val="16"/>
        </w:rPr>
        <w:t>How to read the delta</w:t>
      </w:r>
    </w:p>
    <w:p>
      <w:pPr>
        <w:spacing w:after="60"/>
        <w:ind w:left="259" w:hanging="173"/>
      </w:pPr>
      <w:r>
        <w:rPr>
          <w:rFonts w:ascii="Helvetica Neue" w:hAnsi="Helvetica Neue"/>
          <w:color w:val="1D2F3D"/>
          <w:sz w:val="16"/>
        </w:rPr>
        <w:t>- Pure extra means the capability is not named or materially described in the V5 zip but exists in the current app.</w:t>
      </w:r>
    </w:p>
    <w:p>
      <w:pPr>
        <w:spacing w:after="60"/>
        <w:ind w:left="259" w:hanging="173"/>
      </w:pPr>
      <w:r>
        <w:rPr>
          <w:rFonts w:ascii="Helvetica Neue" w:hAnsi="Helvetica Neue"/>
          <w:color w:val="1D2F3D"/>
          <w:sz w:val="16"/>
        </w:rPr>
        <w:t>- Implementation-depth extra means the V5 zip names the capability, but the current app has additional concrete services, APIs, UI, integrity rules, or persistence behavior beyond the baseline narrative.</w:t>
      </w:r>
    </w:p>
    <w:p>
      <w:pPr>
        <w:spacing w:after="60"/>
        <w:ind w:left="259" w:hanging="173"/>
      </w:pPr>
      <w:r>
        <w:rPr>
          <w:rFonts w:ascii="Helvetica Neue" w:hAnsi="Helvetica Neue"/>
          <w:color w:val="1D2F3D"/>
          <w:sz w:val="16"/>
        </w:rPr>
        <w:t>- Operational-hardening extra means the feature protects enterprise correctness, auditability, demo safety, or nontechnical usability.</w:t>
      </w:r>
    </w:p>
    <w:p>
      <w:pPr>
        <w:spacing w:after="60"/>
        <w:ind w:left="259" w:hanging="173"/>
      </w:pPr>
      <w:r>
        <w:rPr>
          <w:rFonts w:ascii="Helvetica Neue" w:hAnsi="Helvetica Neue"/>
          <w:color w:val="1D2F3D"/>
          <w:sz w:val="16"/>
        </w:rPr>
        <w:t>- This document does not repeat every V5 baseline requirement. It focuses on additions and depth beyond the package.</w:t>
      </w:r>
    </w:p>
    <w:p>
      <w:pPr>
        <w:pStyle w:val="Heading1"/>
        <w:spacing w:before="240" w:after="120"/>
      </w:pPr>
      <w:r>
        <w:rPr>
          <w:rFonts w:ascii="Helvetica Neue" w:hAnsi="Helvetica Neue"/>
          <w:b/>
          <w:color w:val="082A4A"/>
          <w:sz w:val="27"/>
        </w:rPr>
        <w:t>2.  Executive Delta Summary</w:t>
      </w:r>
    </w:p>
    <w:p>
      <w:pPr>
        <w:spacing w:after="120" w:line="259" w:lineRule="auto"/>
      </w:pPr>
      <w:r>
        <w:rPr>
          <w:rFonts w:ascii="Helvetica Neue" w:hAnsi="Helvetica Neue"/>
          <w:color w:val="1D2F3D"/>
          <w:sz w:val="18"/>
        </w:rPr>
        <w:t>The current DGOP application has moved beyond a design-specification interpretation into a runnable governance operations product. The most important extras are not decorative screens; they are implementation layers that make the platform demonstrable and safer: executable workflow controls, cross-field validation, single accountable ownership, full-file DQ import and profiling, ABAC decision logging, MDM matching, notification delivery scaffolding, connector operations, and nontechnical workspaces.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Area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Extra value beyond V5 package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Why it matters to an SME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Operator UX</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Governance Map, About DGOP, section hubs, visual work queues, expandable evidence/profile panels, and consistent dark/light/Arabic treatment.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SMEs can explain and operate governance work without reading technical module names.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engine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Native designer, version diff/rollback, migration preview, runtime tokens, DMN-style branch evaluation, form validation hooks, signing/encrypted snapshots, and case movement APIs.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becomes an executable governance engine, not only a process diagram.</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Validation integrity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Single accountable owner rule, proposed owner flow, scoped writes, duplicate guardrails, cross-field checks, and nontechnical error experience.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Protects governance truth and prevents misleading demo data.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Data engines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DQ file import, profiling statistics, anomaly and rule recommendations, ABAC simulation/logging, MDM candidate generation, survivorship, and golden records.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Turns governance from manual registers into repeatable operating controls.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Operations layer</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Notifications, preferences, delivery attempts, escalations, compliance calendar, audit chain verification, connector sync/writeback, and reconciliation.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Adds the operational plumbing SMEs expect in an enterprise platform.</w:t>
            </w:r>
          </w:p>
        </w:tc>
      </w:tr>
    </w:tbl>
    <w:p/>
    <w:p>
      <w:pPr>
        <w:pStyle w:val="Heading1"/>
        <w:spacing w:before="240" w:after="120"/>
      </w:pPr>
      <w:r>
        <w:rPr>
          <w:rFonts w:ascii="Helvetica Neue" w:hAnsi="Helvetica Neue"/>
          <w:b/>
          <w:color w:val="082A4A"/>
          <w:sz w:val="27"/>
        </w:rPr>
        <w:t>3.  Architecture and Platform Extras</w:t>
      </w:r>
    </w:p>
    <w:p>
      <w:pPr>
        <w:spacing w:after="120" w:line="259" w:lineRule="auto"/>
      </w:pPr>
      <w:r>
        <w:rPr>
          <w:rFonts w:ascii="Helvetica Neue" w:hAnsi="Helvetica Neue"/>
          <w:color w:val="1D2F3D"/>
          <w:sz w:val="18"/>
        </w:rPr>
        <w:t>The V5 package defines a service-based architecture. The current application adds concrete module boundaries, persistent runtime tables, route contracts, and browser workspaces across API and Angular layers.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4"/>
              </w:rPr>
              <w:t>Extra capability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4"/>
              </w:rPr>
              <w:t>Current implementation detail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4"/>
              </w:rPr>
              <w:t>Delta class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Concrete NestJS bounded modules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The API is organized into modules such as workflow, ownership, data-quality, security-governance, open-data, foi, privacy, data-sharing, extended-domains, governance-operations, search, integrations, training, reports, audit, access, users, roles, and master-data.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Route-preserved enterprise expansion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New functions were added under existing governance and admin route families without changing user-facing route contracts.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Operational-hardening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Prisma-backed runtime model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The data model includes workflow tokens, template versions, DQ profiling columns, ABAC decisions, search index records, notification delivery attempts, connector jobs, MDM golden records, audit packs, charters, policies, councils, and calendars.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Demo-ready seeded operating state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The app includes seeded cases, assets, workflow routes, DQ issues, access maps, privacy records, FOI requests, sharing requests, open-data candidates, and evidence trails.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Shared command-console design language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Pages reuse command-surface tokens, semantic chips, KPI strips, work queues, detail panels, audit/evidence rails, and compact enterprise spacing.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Pure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Expandable long panels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Long profile, evidence, decision, and detail surfaces can expand into a screen-style overlay so operators can read dense records without losing context.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4"/>
              </w:rPr>
              <w:t>Pure extra</w:t>
            </w:r>
          </w:p>
        </w:tc>
      </w:tr>
    </w:tbl>
    <w:p/>
    <w:tbl>
      <w:tblPr>
        <w:tblW w:type="auto" w:w="0"/>
        <w:tblLook w:firstColumn="1" w:firstRow="1" w:lastColumn="0" w:lastRow="0" w:noHBand="0" w:noVBand="1" w:val="04A0"/>
      </w:tblPr>
      <w:tblGrid>
        <w:gridCol w:w="10224"/>
      </w:tblGrid>
      <w:tr>
        <w:tc>
          <w:tcPr>
            <w:tcW w:type="dxa" w:w="10224"/>
            <w:vAlign w:val="center"/>
            <w:shd w:fill="EAF3FA"/>
            <w:tcBorders>
              <w:top w:val="single" w:sz="8" w:space="0" w:color="BFD6E8"/>
              <w:left w:val="single" w:sz="8" w:space="0" w:color="BFD6E8"/>
              <w:bottom w:val="single" w:sz="8" w:space="0" w:color="BFD6E8"/>
              <w:right w:val="single" w:sz="8" w:space="0" w:color="BFD6E8"/>
            </w:tcBorders>
            <w:tcMar>
              <w:top w:w="120" w:type="dxa"/>
              <w:start w:w="140" w:type="dxa"/>
              <w:bottom w:w="120" w:type="dxa"/>
              <w:end w:w="140" w:type="dxa"/>
            </w:tcMar>
          </w:tcPr>
          <w:p>
            <w:pPr>
              <w:spacing w:after="0" w:line="250" w:lineRule="auto"/>
            </w:pPr>
            <w:r>
              <w:rPr>
                <w:rFonts w:ascii="Helvetica Neue" w:hAnsi="Helvetica Neue"/>
                <w:b w:val="0"/>
                <w:color w:val="082A4A"/>
                <w:sz w:val="16"/>
              </w:rPr>
              <w:t>SME implication: the application now has enough real operating structure to discuss governance execution, evidence, and ownership behavior in a demo. The V5 documents remain the target-state baseline; the app now expresses many of those ideas as concrete services and screens.</w:t>
            </w:r>
          </w:p>
        </w:tc>
      </w:tr>
    </w:tbl>
    <w:p/>
    <w:p>
      <w:pPr>
        <w:pStyle w:val="Heading1"/>
        <w:spacing w:before="240" w:after="120"/>
      </w:pPr>
      <w:r>
        <w:rPr>
          <w:rFonts w:ascii="Helvetica Neue" w:hAnsi="Helvetica Neue"/>
          <w:b/>
          <w:color w:val="082A4A"/>
          <w:sz w:val="27"/>
        </w:rPr>
        <w:t>4.  Nontechnical UX and Navigation Extras</w:t>
      </w:r>
    </w:p>
    <w:p>
      <w:pPr>
        <w:spacing w:after="120" w:line="259" w:lineRule="auto"/>
      </w:pPr>
      <w:r>
        <w:rPr>
          <w:rFonts w:ascii="Helvetica Neue" w:hAnsi="Helvetica Neue"/>
          <w:color w:val="1D2F3D"/>
          <w:sz w:val="18"/>
        </w:rPr>
        <w:t>Several front-end additions go beyond the V5 package by making the platform explainable to nontechnical users. These additions are important because DGOP is used by stewards, owners, privacy officers, FOI officers, administrators, and executives, not only engineers.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Extra UX feature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What was added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SME impact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About DGOP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Authenticated product brief with DGOP v3.0 positioning, what-we-do cards, governance operating model flow, six governance towers, integration philosophy, and quick links.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Gives sponsors and new users a concise orientation before they operate the platform.</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Governance Map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Design System was renamed/repositioned into a map of governance tools, with visual tree layouts for data domains, business capabilities, and governance/administration tool groups.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Explains where each tool sits in the governance operating model.</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Sidebar icon cleanup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Letter placeholders were replaced with icons, and the governance/admin sections were visually grouped for scanning.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Reduces the prototype feel and makes navigation more credible.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Nontechnical dashboards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Governance workspaces were converted from empty-left table layouts into operating queues plus supporting rails, KPIs, and details.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Avoids blank space and helps users know what action is next.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Arabic and RTL consistency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Navigation, copy, layout direction, and chips were hardened so Arabic mode applies across main screens rather than only surface controls.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Supports bilingual Saudi government and enterprise stakeholders.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Light/dark consistency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Shared tokens and semantic colors were tuned so light and dark mode stay coherent across governance/admin pages.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Prevents inconsistent demo perception and improves accessibility.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Global shell search</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Search field is exposed in the shell and can search assets, owners, policy-like records, roles, and registered searchable objects.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Users can move by intent rather than knowing the exact module.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Expandable panels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Long detail/profile/evidence panels now support expansion into full-screen focus mode.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Solves deep-record readability for evidence-heavy governance pages.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Nontechnical validation messages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Validation failures are translated into clear user-facing explanations instead of raw API errors.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Operators understand what to fix without reading stack traces or database constraints.</w:t>
            </w:r>
          </w:p>
        </w:tc>
      </w:tr>
    </w:tbl>
    <w:p/>
    <w:p>
      <w:pPr>
        <w:pStyle w:val="Heading1"/>
        <w:spacing w:before="240" w:after="120"/>
      </w:pPr>
      <w:r>
        <w:rPr>
          <w:rFonts w:ascii="Helvetica Neue" w:hAnsi="Helvetica Neue"/>
          <w:b/>
          <w:color w:val="082A4A"/>
          <w:sz w:val="27"/>
        </w:rPr>
        <w:t>5.  Workflow and BPM Engine Extras</w:t>
      </w:r>
    </w:p>
    <w:p>
      <w:pPr>
        <w:spacing w:after="120" w:line="259" w:lineRule="auto"/>
      </w:pPr>
      <w:r>
        <w:rPr>
          <w:rFonts w:ascii="Helvetica Neue" w:hAnsi="Helvetica Neue"/>
          <w:color w:val="1D2F3D"/>
          <w:sz w:val="18"/>
        </w:rPr>
        <w:t>The V5 package specifies BPMN, Zeebe/Camunda-style execution, workflow templates, approval routing, SLA management, and workflow dashboards. The current app adds a native runtime and designer layer with multiple enterprise controls beyond the written baseline detail.</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Workflow extra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Implementation detail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Why it is extra or deeper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Native BPMN designer workspace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 BPMN Designer tab sits inside Workflow Inbox and supports route selection, stage design, transition management, validation, simulation preview, and publishing.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V5 specifies BPMN target behavior; current app adds a concrete UI and route lifecycle.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Business route map view</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routes can be displayed as an operator-readable route map rather than only a technical BPMN canvas.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Pure UX extra for nontechnical explanation.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Advanced BPMN canvas mode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Designer supports a more technical canvas view alongside the simplified business route map.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Enables both SME review and technical debugging.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Template version snapshots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WorkflowTemplateVersion stores snapshot JSON, BPMN XML, diagram XML, route metadata, and publication state.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Version diff</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Endpoint support compares one route version to another so changes can be reviewed before rollback or migration.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Specified only lightly in V5; implemented as explicit API behavior.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Rollback</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Route versions can be rolled back from the workflow API rather than manually recreated.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Operational-hardening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Migration preview</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Active case migration can be previewed before applying route version movement.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Reduces risk when published routes change.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Active case migration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The workflow service includes an endpoint for moving active cases between route versions.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Adds operational behavior beyond design description.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Runtime tokens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WorkflowRuntimeToken represents executable case position and transition movement, supporting parallel/sequential route semantics better than static tasks alone.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Implementation-depth extra toward real runtime execution.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Task advancement guardrails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Task decisions validate stage, actor, assignment, case state, required notes, and transition rules before movement.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Prevents skipped governance stages.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DMN-style decision evaluation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logic includes decision-table evaluation hooks for gateway behavior.</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V5 names DMN; current app adds executable evaluation code.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Form schema validation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task form submission validates against stage form definitions before decisions are accepted.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Moves forms from static metadata toward enforceable workflow inputs.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Evidence prerequisites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Stage rule packs can require evidence before transition or publication.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Adds governance assurance at the workflow layer.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SLA templates and escalation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SLA templates are stored and used with overdue/remaining indicators and operational refresh endpoints.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Makes timeframes operational.</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Delegation support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WorkflowDelegation enables coverage when assignees are unavailable.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Adds enterprise continuity for task ownership.</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Comments and attachments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tasks support comments and attachments for evidence and audit trails.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Turns cases into review files, not just status rows.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Graph and dashboard endpoints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exposes graph, dashboard, configuration, route-preview, maintenance, and case-management endpoints.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Provides the operational observability layer needed for demos.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Model signing and encrypted snapshots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 template snapshots support signatures and encrypted model storage controls.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Security hardening beyond a basic BPMN editor.</w:t>
            </w:r>
          </w:p>
        </w:tc>
      </w:tr>
    </w:tbl>
    <w:p/>
    <w:p>
      <w:pPr>
        <w:pStyle w:val="Heading3"/>
        <w:spacing w:before="120" w:after="80"/>
      </w:pPr>
      <w:r>
        <w:rPr>
          <w:rFonts w:ascii="Helvetica Neue" w:hAnsi="Helvetica Neue"/>
          <w:b/>
          <w:color w:val="5B7085"/>
          <w:sz w:val="16"/>
        </w:rPr>
        <w:t>Workflow SME interpretation</w:t>
      </w:r>
    </w:p>
    <w:p>
      <w:pPr>
        <w:spacing w:after="60"/>
        <w:ind w:left="259" w:hanging="173"/>
      </w:pPr>
      <w:r>
        <w:rPr>
          <w:rFonts w:ascii="Helvetica Neue" w:hAnsi="Helvetica Neue"/>
          <w:color w:val="1D2F3D"/>
          <w:sz w:val="16"/>
        </w:rPr>
        <w:t>- DGOP now treats workflow as the control spine for governance work across DQ, ownership, privacy, FOI, sharing, NDI, and security.</w:t>
      </w:r>
    </w:p>
    <w:p>
      <w:pPr>
        <w:spacing w:after="60"/>
        <w:ind w:left="259" w:hanging="173"/>
      </w:pPr>
      <w:r>
        <w:rPr>
          <w:rFonts w:ascii="Helvetica Neue" w:hAnsi="Helvetica Neue"/>
          <w:color w:val="1D2F3D"/>
          <w:sz w:val="16"/>
        </w:rPr>
        <w:t>- The most important product difference is that route design, validation, execution, migration, and auditability are all represented in the app.</w:t>
      </w:r>
    </w:p>
    <w:p>
      <w:pPr>
        <w:spacing w:after="60"/>
        <w:ind w:left="259" w:hanging="173"/>
      </w:pPr>
      <w:r>
        <w:rPr>
          <w:rFonts w:ascii="Helvetica Neue" w:hAnsi="Helvetica Neue"/>
          <w:color w:val="1D2F3D"/>
          <w:sz w:val="16"/>
        </w:rPr>
        <w:t>- The workflow designer still needs careful demo curation, but the underlying engine concepts are now much closer to enterprise-grade operation than the baseline document alone.</w:t>
      </w:r>
    </w:p>
    <w:p>
      <w:pPr>
        <w:pStyle w:val="Heading1"/>
        <w:spacing w:before="240" w:after="120"/>
      </w:pPr>
      <w:r>
        <w:rPr>
          <w:rFonts w:ascii="Helvetica Neue" w:hAnsi="Helvetica Neue"/>
          <w:b/>
          <w:color w:val="082A4A"/>
          <w:sz w:val="27"/>
        </w:rPr>
        <w:t>6.  Enterprise Validation and Integrity Extras</w:t>
      </w:r>
    </w:p>
    <w:p>
      <w:pPr>
        <w:spacing w:after="120" w:line="259" w:lineRule="auto"/>
      </w:pPr>
      <w:r>
        <w:rPr>
          <w:rFonts w:ascii="Helvetica Neue" w:hAnsi="Helvetica Neue"/>
          <w:color w:val="1D2F3D"/>
          <w:sz w:val="18"/>
        </w:rPr>
        <w:t>A major product addition is an explicit integrity layer. The V5 package describes governance accountability and validation generally; the current app adds enforceable rules in the backend and matching UX patterns in the frontend.</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Validation extra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Rule implemented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Operational value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Single accountable owner</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 target cannot have multiple active approved accountable owners for the same responsibility scope.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Prevents false accountability and duplicate authority.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Proposed owner pathway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Replacement of an approved accountable owner must be saved as a proposed owner and routed for approval instead of silently replacing governance truth.</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Keeps ownership change auditable.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Backup owner semantics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Backup assignments are allowed without violating the single accountable owner rule.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Supports continuity without corrupting accountability.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Primary conflict checks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When an assignment is made primary, the service checks for competing primary assignments and blocks unsafe duplication.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Protects role clarity.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Effective date windows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Assignment effective and expiry dates are validated so invalid or overlapping windows are rejected.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Prevents stale or contradictory accountability.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Target-reference validation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Ownership rules validate that the chosen target exists and matches the selected target type.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Blocks orphaned assignments.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Role and person validation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Assignment save validates responsibility role and person references before persisting.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Avoids invalid owner references.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Scoped write checks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Data quality and security writes validate user data-scope against assets, domains, classifications, and roles.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Prevents scoped users from changing out-of-scope governance records.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Duplicate access-map guard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RoleDataAccessMap uses an internal scope key plus uniqueness logic to prevent duplicate active role/scope mappings.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Protects ABAC clarity.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Master-data hierarchy checks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Domain, subject, org-unit, and capability trees include parent/child integrity validation to avoid invalid hierarchy edits.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Preserves tree correctness.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Nontechnical error screen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Validation failures are converted to clean, actionable messages for operators.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Reduces confusion during demo and daily use.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Secure exception formatting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API exception handling sanitizes details, adds structured shape, and avoids leaking low-level internals.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Improves enterprise security posture.</w:t>
            </w:r>
          </w:p>
        </w:tc>
      </w:tr>
    </w:tbl>
    <w:p/>
    <w:p>
      <w:pPr>
        <w:pStyle w:val="Heading1"/>
        <w:spacing w:before="240" w:after="120"/>
      </w:pPr>
      <w:r>
        <w:rPr>
          <w:rFonts w:ascii="Helvetica Neue" w:hAnsi="Helvetica Neue"/>
          <w:b/>
          <w:color w:val="082A4A"/>
          <w:sz w:val="27"/>
        </w:rPr>
        <w:t>7.  Data Quality, Profiling, Search, Security, and MDM Extras</w:t>
      </w:r>
    </w:p>
    <w:p>
      <w:pPr>
        <w:spacing w:after="120" w:line="259" w:lineRule="auto"/>
      </w:pPr>
      <w:r>
        <w:rPr>
          <w:rFonts w:ascii="Helvetica Neue" w:hAnsi="Helvetica Neue"/>
          <w:color w:val="1D2F3D"/>
          <w:sz w:val="18"/>
        </w:rPr>
        <w:t>The V5 package contains strong engine ambitions. The current implementation adds runnable slices for several of those engines and, in several areas, adds practical controls that are more detailed than the baseline text.</w:t>
      </w:r>
    </w:p>
    <w:p>
      <w:pPr>
        <w:pStyle w:val="Heading3"/>
        <w:spacing w:before="120" w:after="80"/>
      </w:pPr>
      <w:r>
        <w:rPr>
          <w:rFonts w:ascii="Helvetica Neue" w:hAnsi="Helvetica Neue"/>
          <w:b/>
          <w:color w:val="5B7085"/>
          <w:sz w:val="16"/>
        </w:rPr>
        <w:t>Data quality and profiling</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Extra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Implementation detail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SME value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Whole CSV import for issues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Data quality issues can be imported from a real uploaded CSV file and persisted, not only loaded from sample data.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Enables realistic issue loading for client demos and testing.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Profile file execution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can run against uploaded files, with run metadata persisted.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Moves profiling from static screen to executable engine.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Column statistics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calculates counts, uniqueness, nulls, patterns, min/max-like characteristics, and quality indicators.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Shows measurable quality evidence.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Semantic type inference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identifies likely semantic fields such as national ID, phone, email, date, amount, and code-like values.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Supports rule recommendation and privacy awareness.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Anomaly detection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flags abnormal values and pattern exceptions that can become DQ issues or rules.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Turns profiling into triage input.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Functional dependency discovery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detects relationships between columns where one column appears to determine another.</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Useful for integrity and reference-data review.</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Candidate key suggestions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suggests columns or combinations that appear suitable as keys.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Supports data modeling and MDM review.</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Cross-table relationship discovery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detects potential relationships across files/tables using value overlap.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Helps identify hidden lineage and reference dependencies.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Rule recommendations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Profiling output generates candidate completeness, validity, consistency, and timeliness rules.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Connects analysis to governance action.</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RCA and SLA records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Issues have root-cause/remediation records and SLA breach tracking.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Supports accountable remediation.</w:t>
            </w:r>
          </w:p>
        </w:tc>
      </w:tr>
    </w:tbl>
    <w:p/>
    <w:p>
      <w:pPr>
        <w:pStyle w:val="Heading3"/>
        <w:spacing w:before="120" w:after="80"/>
      </w:pPr>
      <w:r>
        <w:rPr>
          <w:rFonts w:ascii="Helvetica Neue" w:hAnsi="Helvetica Neue"/>
          <w:b/>
          <w:color w:val="5B7085"/>
          <w:sz w:val="16"/>
        </w:rPr>
        <w:t>Search</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Extra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Implementation detail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SME value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 registry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SearchableObjectRegistry and SearchIndexRecord register searchable records across modules.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Creates a central search spine.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Permission-aware search</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 respects user permissions and data-scope controls when returning results.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Prevents search from bypassing governance access.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Autocomplete-like global search</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Shell search supports fast navigation across assets, owners, policies, roles, and governance records.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Improves operator efficiency.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Saved searches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Users can save query patterns for repeated operational checks.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Supports recurring governance routines.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Click analytics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SearchAnalyticsEvent records result clicks and usage behavior.</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Allows tuning based on what users actually seek.</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Index change records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SearchIndexChangeEvent provides CDC-style tracking of records that need indexing.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Creates a bridge toward a real OpenSearch/Elasticsearch deployment.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External search endpoint bridge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 engine logic can call a configured external endpoint when available while retaining DB-backed operation.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Keeps the app demo-ready now and extensible later.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Arabic normalization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 logic includes Arabic text normalization and diacritic cleanup.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Improves bilingual search behavior beyond a plain LIKE query.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Query protection indicators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Search status reports query encryption and result security state.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Makes search governance visible to admins.</w:t>
            </w:r>
          </w:p>
        </w:tc>
      </w:tr>
    </w:tbl>
    <w:p/>
    <w:p>
      <w:pPr>
        <w:pStyle w:val="Heading3"/>
        <w:spacing w:before="120" w:after="80"/>
      </w:pPr>
      <w:r>
        <w:rPr>
          <w:rFonts w:ascii="Helvetica Neue" w:hAnsi="Helvetica Neue"/>
          <w:b/>
          <w:color w:val="5B7085"/>
          <w:sz w:val="16"/>
        </w:rPr>
        <w:t>Security, ABAC, masking, and MDM</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Extra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Implementation detail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SME value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ABAC simulation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Security governance can simulate allow, deny, masking, and review-required outcomes before applying access.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Lets security SMEs test policy impact.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ABAC decision log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Each access decision can be logged with reason, role, domain, classification, and protection outcome.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Gives evidence for security reviews.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Role-to-data access map</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Maps roles to domain, classification limit, business reason, and masking controls.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Makes access controls understandable to nontechnical stakeholders.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Masking policy preview</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Policies show how sensitive values are tokenized or masked before broader use.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Shows privacy/security effect without exposing secrets.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DLP and classification workflow creation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New DLP incidents and classification change requests create workflow case links automatically.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Ensures security issues enter governance process.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MDM match rules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Match rules are stored and can be run to produce candidate matches.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Creates repeatable identity/entity matching.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True matching run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Matching computes candidate confidence using configured logic, not only static examples.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Improves integrity of master data operations.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Golden record management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Merges can create or update golden records and record merge/split events.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Makes survivorship auditable.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Reference data versioning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Reference data versions can be created and moved through decision status.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Supports controlled reference-data changes.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Metadata certification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Metadata records can enter certification workflows.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Links metadata quality to stewardship.</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Architecture review records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Architecture/modeling reviews can be created and decided.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Adds governance over data design changes.</w:t>
            </w:r>
          </w:p>
        </w:tc>
      </w:tr>
    </w:tbl>
    <w:p/>
    <w:p>
      <w:pPr>
        <w:pStyle w:val="Heading1"/>
        <w:spacing w:before="240" w:after="120"/>
      </w:pPr>
      <w:r>
        <w:rPr>
          <w:rFonts w:ascii="Helvetica Neue" w:hAnsi="Helvetica Neue"/>
          <w:b/>
          <w:color w:val="082A4A"/>
          <w:sz w:val="27"/>
        </w:rPr>
        <w:t>8.  Transparency, Privacy, Sharing, and NDI Extras</w:t>
      </w:r>
    </w:p>
    <w:p>
      <w:pPr>
        <w:spacing w:after="120" w:line="259" w:lineRule="auto"/>
      </w:pPr>
      <w:r>
        <w:rPr>
          <w:rFonts w:ascii="Helvetica Neue" w:hAnsi="Helvetica Neue"/>
          <w:color w:val="1D2F3D"/>
          <w:sz w:val="18"/>
        </w:rPr>
        <w:t>The current application adds operating workspaces for transparency and evidence-heavy governance areas. These are not only lists; they include queues, review paths, evidence inputs, decision records, publishing trackers, and cross-module workflow links.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Domain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Extra functions/features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SME value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Open Data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Candidate work queue, eligibility score, publication readiness checklist, approval workflow, publication tracker, periodic review, usage monitoring, publication simulation, candidate from asset, status updates, and detail pages.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Represents the full release decision rather than a simple candidate register.</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FOI</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FOI request queue, SLA status, review path, exemption evidence, decision templates, disclosure trail, appeals, and detail pages.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Supports defensible transparency decisions.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Privacy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DPIA gates, DSR queue, breach register, legal bases, RoPA records, consent records, retention rules, PDP evidence flow, and gate updates.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Operationalizes PDPL/PDP work beyond static privacy records.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Data Sharing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Sharing request queue, legal basis, classification, masking, required controls, reviewer decisions, agreement creation, usage monitoring, and sharing governance flow.</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Connects data exchange to approval, privacy, security, and monitoring.</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ODIAO Cockpit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Release readiness, open data workload, FOI work, privacy blockers, sharing reviews, risk queue, trends, and release-control panel.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Creates an executive operations cockpit across transparency domains.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NDI Compliance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NDI specifications, readiness scoring, gap analysis, audit packs, evidence records, approval/review cycles, exports, and evidence readiness tracking.</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Provides a direct readiness story for NDI alignment.</w:t>
            </w:r>
          </w:p>
        </w:tc>
      </w:tr>
    </w:tbl>
    <w:p/>
    <w:p>
      <w:pPr>
        <w:pStyle w:val="Heading1"/>
        <w:spacing w:before="240" w:after="120"/>
      </w:pPr>
      <w:r>
        <w:rPr>
          <w:rFonts w:ascii="Helvetica Neue" w:hAnsi="Helvetica Neue"/>
          <w:b/>
          <w:color w:val="082A4A"/>
          <w:sz w:val="27"/>
        </w:rPr>
        <w:t>9.  Operations, Notifications, Connectors, and Audit Extras</w:t>
      </w:r>
    </w:p>
    <w:p>
      <w:pPr>
        <w:spacing w:after="120" w:line="259" w:lineRule="auto"/>
      </w:pPr>
      <w:r>
        <w:rPr>
          <w:rFonts w:ascii="Helvetica Neue" w:hAnsi="Helvetica Neue"/>
          <w:color w:val="1D2F3D"/>
          <w:sz w:val="18"/>
        </w:rPr>
        <w:t>The V5 package calls for external integrations, notification security, auditability, and production readiness. The app now includes concrete operational structures for those areas.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Extra area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Current functions/features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Delta class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Connector framework</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Integration connectors, job records, import batches, import errors, external references, writeback logs, events, reconciliation reports, catalog preview/sync, webhooks, retry, and writeback simulation.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Notification framework</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Notification templates, preferences, digest, delivery plan, dispatch, delivery attempts, read/update state, escalation records, and governance notifications.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Compliance calendar</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Calendar templates, generated occurrences, KSA holiday management, and compliance schedule support.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Audit chain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Audit log list/facets, chain verification, and legacy baseline acceptance endpoint.</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Operational-hardening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Release readiness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Governance operations exposes production readiness, operating model, platform architecture, control crosswalk, production acceptance, and error-experience views.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Pure extra and 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Reports and exports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Reports module lists and exports report definitions and evidence-style outputs.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Implementation-depth extra</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Training and awareness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Training courses, assignments, requirements, certification tracks, attempts, continuing education, community articles, expert profiles, and mentorship pairs.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Implementation-depth extra</w:t>
            </w:r>
          </w:p>
        </w:tc>
      </w:tr>
    </w:tbl>
    <w:p/>
    <w:p>
      <w:pPr>
        <w:pStyle w:val="Heading1"/>
        <w:spacing w:before="240" w:after="120"/>
      </w:pPr>
      <w:r>
        <w:rPr>
          <w:rFonts w:ascii="Helvetica Neue" w:hAnsi="Helvetica Neue"/>
          <w:b/>
          <w:color w:val="082A4A"/>
          <w:sz w:val="27"/>
        </w:rPr>
        <w:t>10.  Admin, Access, and Master-Data Extras</w:t>
      </w:r>
    </w:p>
    <w:p>
      <w:pPr>
        <w:spacing w:after="120" w:line="259" w:lineRule="auto"/>
      </w:pPr>
      <w:r>
        <w:rPr>
          <w:rFonts w:ascii="Helvetica Neue" w:hAnsi="Helvetica Neue"/>
          <w:color w:val="1D2F3D"/>
          <w:sz w:val="18"/>
        </w:rPr>
        <w:t>The administration experience has been expanded from technical maintenance pages into clearer governance operations surfaces.</w:t>
      </w:r>
    </w:p>
    <w:tbl>
      <w:tblPr>
        <w:tblW w:type="auto" w:w="0"/>
        <w:jc w:val="center"/>
        <w:tblLayout w:type="autofit"/>
        <w:tblLook w:firstColumn="1" w:firstRow="1" w:lastColumn="0" w:lastRow="0" w:noHBand="0" w:noVBand="1" w:val="04A0"/>
      </w:tblPr>
      <w:tblGrid>
        <w:gridCol w:w="3408"/>
        <w:gridCol w:w="3408"/>
        <w:gridCol w:w="3408"/>
      </w:tblGrid>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Extra</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Implementation detail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SME value</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Users and Roles workspace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Users are presented through an access-operator workspace with KPIs, filters, selected-user details, role cards, status, reset password, and activate/deactivate actions.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Access administration is easier to understand and audit.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Roles and Privileges workspace</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Roles are managed through cards/list/detail, KPI strip, permission builder, scope builder, protected system role indicators, and permission grant counts.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Shows privilege structure without overwhelming users with raw tables.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Scope preview</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Role scope and classification coverage can be previewed before changes are accepted.</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Prevents accidental over-entitlement.</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Admin audit filters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Audit log has visual filter controls, facets, and readable action/status chips.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Audit review is easier for nontechnical managers.</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Master-data trees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Data domains, data subjects, business capabilities, and org units are shown as trees where useful.</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Better represents governance hierarchy.</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Classification and status registries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Classification, role type, RACI, and status values have admin surfaces and validation.</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Keeps taxonomy consistent across the app.</w:t>
            </w:r>
          </w:p>
        </w:tc>
      </w:tr>
      <w:tr>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Systems and platforms registry</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Systems are governed as reference records and can be linked to assets and integrations.</w:t>
            </w:r>
          </w:p>
        </w:tc>
        <w:tc>
          <w:tcPr>
            <w:tcW w:type="dxa" w:w="3408"/>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Supports data processing accountability.</w:t>
            </w:r>
          </w:p>
        </w:tc>
      </w:tr>
    </w:tbl>
    <w:p/>
    <w:p>
      <w:pPr>
        <w:pStyle w:val="Heading1"/>
        <w:spacing w:before="240" w:after="120"/>
      </w:pPr>
      <w:r>
        <w:rPr>
          <w:rFonts w:ascii="Helvetica Neue" w:hAnsi="Helvetica Neue"/>
          <w:b/>
          <w:color w:val="082A4A"/>
          <w:sz w:val="27"/>
        </w:rPr>
        <w:t>11.  SME Delta Register</w:t>
      </w:r>
    </w:p>
    <w:p>
      <w:pPr>
        <w:spacing w:after="120" w:line="259" w:lineRule="auto"/>
      </w:pPr>
      <w:r>
        <w:rPr>
          <w:rFonts w:ascii="Helvetica Neue" w:hAnsi="Helvetica Neue"/>
          <w:color w:val="1D2F3D"/>
          <w:sz w:val="18"/>
        </w:rPr>
        <w:t>This register gives a practical handoff view of the extra capabilities. It separates business-facing value from implementation evidence so an SME can decide what to emphasize in client conversations.</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1"/>
              </w:rPr>
              <w:t>Capability</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1"/>
              </w:rPr>
              <w:t>Delta class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1"/>
              </w:rPr>
              <w:t>Evidence in current app</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1"/>
              </w:rPr>
              <w:t>SME use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About DGOP</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Pure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Foundation page, route, sidebar item, bilingual copy</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executive onboarding</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Governance Map</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Pure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Renamed Design System, tool trees, domain/capability trees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to explain operating model</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Global shell search</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Pure extra / depth</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Search UI, registry, saved searches, analytics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navigation and discovery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Workflow runtime tokens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WorkflowRuntimeToken model and service logic</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to explain executable workflow</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Workflow version diff</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Version diff endpoint</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before publishing route changes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Workflow rollback</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Rollback endpoint and version snapshots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governance change safety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Active case migration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Migration preview and apply endpoint</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route evolution</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DMN-style decisions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Decision table evaluator</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branch automation</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Form schema validation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Task form validation logic</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to prevent incomplete task decisions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BPMN signing/encryption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Signature and encrypted snapshot fields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secure model governance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Single accountable owner</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Operational hardening</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Backend and UI checks on active approved accountability</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to defend governance integrity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Proposed/backup owner flow</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Operational hardening</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Assignment type semantics and save rules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safe transitions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Validation error experience</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Pure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Error-experience service and UI messages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to explain nontechnical supportability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DQ full CSV import</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File upload import endpoint for DQ issues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real data loading</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Profiling engine</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Stats, semantics, anomalies, dependencies, keys, relationships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as core DQ engine story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ABAC simulation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Decision log and simulate endpoint</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security governance demo</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Masking previews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Masking policy cards and protection previews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to show privacy-preserving access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DLP/classification workflow creation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Security items create workflow cases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to prove issue-to-case automation</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MDM matching</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Match rules, run matching, confidence, golden records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master data story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Notification delivery framework</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Templates, preferences, digest, delivery, escalation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operational adoption</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Connector framework</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Jobs, imports, errors, references, writeback, reconciliation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enterprise integration story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Open data operations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Candidate, assessment, approval, publish, usage</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transparency demo</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FOI operations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Review, exemption, decision, disclosure, appeal</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legal transparency workflow</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Privacy operations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DPIA, DSR, breach, RoPA, consent, retention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PDPL/PDP story</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Data sharing operations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Depth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Request, reviews, agreement, usage</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controlled data exchange</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ODIAO cockpit</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Pure extra / depth</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Cross-domain readiness and risk queue</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executive release readiness</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Audit chain verification</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Operational hardening</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Chain verify and baseline acceptance</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defensible audit trail</w:t>
            </w:r>
          </w:p>
        </w:tc>
      </w:tr>
      <w:tr>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Expandable panels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Pure extra</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Reusable expand/collapse screen panels</w:t>
            </w:r>
          </w:p>
        </w:tc>
        <w:tc>
          <w:tcPr>
            <w:tcW w:type="dxa" w:w="2556"/>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1"/>
              </w:rPr>
              <w:t>Use for evidence-heavy work</w:t>
            </w:r>
          </w:p>
        </w:tc>
      </w:tr>
    </w:tbl>
    <w:p/>
    <w:p>
      <w:pPr>
        <w:pStyle w:val="Heading1"/>
        <w:spacing w:before="240" w:after="120"/>
      </w:pPr>
      <w:r>
        <w:rPr>
          <w:rFonts w:ascii="Helvetica Neue" w:hAnsi="Helvetica Neue"/>
          <w:b/>
          <w:color w:val="082A4A"/>
          <w:sz w:val="27"/>
        </w:rPr>
        <w:t>12.  Recommended SME Positioning</w:t>
      </w:r>
    </w:p>
    <w:p>
      <w:pPr>
        <w:spacing w:after="120" w:line="259" w:lineRule="auto"/>
      </w:pPr>
      <w:r>
        <w:rPr>
          <w:rFonts w:ascii="Helvetica Neue" w:hAnsi="Helvetica Neue"/>
          <w:color w:val="1D2F3D"/>
          <w:sz w:val="18"/>
        </w:rPr>
        <w:t>For SME review, position the current app as a runnable enterprise prototype with multiple implemented engines and operational hardening layers beyond the V5 package narrative. Avoid claiming that every target-state integration is production-connected. The strongest claim is that DGOP now contains executable patterns and APIs for workflow, validation, profiling, ABAC, MDM, notifications, search, connectors, and transparency operations.</w:t>
      </w:r>
    </w:p>
    <w:tbl>
      <w:tblPr>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Message to SME</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3"/>
              </w:rPr>
              <w:t>Recommended wording</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Overall</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The V5 package defines the target. The current app adds a working operations layer that makes the target demonstrable and reviewable.</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Workflow</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DGOP has a native workflow designer and runtime-control layer with versioning, validation, migration, rollback, case routing, task decisions, evidence rules, and dashboards.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Governance integrity</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Ownership and assignment rules are now protected by explicit enterprise validation, including the single accountable owner rule.</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Data engines</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Profiling, ABAC, masking, MDM, search, notifications, and connector operations are represented as service layers, not only UI mockups.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Caution</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3"/>
              </w:rPr>
              <w:t>Some external components, such as production OpenSearch, enterprise SSO, Kafka/Debezium, Camunda Zeebe cluster deployment, real SIEM/LMS/ITSM connectors, and production key management, should be treated as integration targets unless connected in the deployment environment.</w:t>
            </w:r>
          </w:p>
        </w:tc>
      </w:tr>
    </w:tbl>
    <w:p/>
    <w:p>
      <w:pPr>
        <w:pStyle w:val="Heading3"/>
        <w:spacing w:before="120" w:after="80"/>
      </w:pPr>
      <w:r>
        <w:rPr>
          <w:rFonts w:ascii="Helvetica Neue" w:hAnsi="Helvetica Neue"/>
          <w:b/>
          <w:color w:val="5B7085"/>
          <w:sz w:val="16"/>
        </w:rPr>
        <w:t>Priority for future enterprise hardening</w:t>
      </w:r>
    </w:p>
    <w:p>
      <w:pPr>
        <w:spacing w:after="60"/>
        <w:ind w:left="259" w:hanging="173"/>
      </w:pPr>
      <w:r>
        <w:rPr>
          <w:rFonts w:ascii="Helvetica Neue" w:hAnsi="Helvetica Neue"/>
          <w:color w:val="1D2F3D"/>
          <w:sz w:val="16"/>
        </w:rPr>
        <w:t>- Connect the workflow engine to the intended production BPM runtime if the client requires Camunda Zeebe parity rather than native DGOP runtime execution.</w:t>
      </w:r>
    </w:p>
    <w:p>
      <w:pPr>
        <w:spacing w:after="60"/>
        <w:ind w:left="259" w:hanging="173"/>
      </w:pPr>
      <w:r>
        <w:rPr>
          <w:rFonts w:ascii="Helvetica Neue" w:hAnsi="Helvetica Neue"/>
          <w:color w:val="1D2F3D"/>
          <w:sz w:val="16"/>
        </w:rPr>
        <w:t>- Connect search to production OpenSearch or Elasticsearch with Arabic analyzers and audited index lifecycle management.</w:t>
      </w:r>
    </w:p>
    <w:p>
      <w:pPr>
        <w:spacing w:after="60"/>
        <w:ind w:left="259" w:hanging="173"/>
      </w:pPr>
      <w:r>
        <w:rPr>
          <w:rFonts w:ascii="Helvetica Neue" w:hAnsi="Helvetica Neue"/>
          <w:color w:val="1D2F3D"/>
          <w:sz w:val="16"/>
        </w:rPr>
        <w:t>- Replace demo connector simulations with signed, credential-managed integrations to catalog, DQ, DLP, PDP, NDI, IAM, SIEM, LMS, ITSM, FOI portal, and data portal systems.</w:t>
      </w:r>
    </w:p>
    <w:p>
      <w:pPr>
        <w:spacing w:after="60"/>
        <w:ind w:left="259" w:hanging="173"/>
      </w:pPr>
      <w:r>
        <w:rPr>
          <w:rFonts w:ascii="Helvetica Neue" w:hAnsi="Helvetica Neue"/>
          <w:color w:val="1D2F3D"/>
          <w:sz w:val="16"/>
        </w:rPr>
        <w:t>- Move model signing, query encryption, notification encryption, and secrets into the production key-management design.</w:t>
      </w:r>
    </w:p>
    <w:p>
      <w:pPr>
        <w:spacing w:after="60"/>
        <w:ind w:left="259" w:hanging="173"/>
      </w:pPr>
      <w:r>
        <w:rPr>
          <w:rFonts w:ascii="Helvetica Neue" w:hAnsi="Helvetica Neue"/>
          <w:color w:val="1D2F3D"/>
          <w:sz w:val="16"/>
        </w:rPr>
        <w:t>- Keep the current nontechnical UI language because it is now a major differentiator for SME and executive demos.</w:t>
      </w:r>
    </w:p>
    <w:p>
      <w:pPr>
        <w:pStyle w:val="Heading1"/>
        <w:spacing w:before="240" w:after="120"/>
      </w:pPr>
      <w:r>
        <w:rPr>
          <w:rFonts w:ascii="Helvetica Neue" w:hAnsi="Helvetica Neue"/>
          <w:b/>
          <w:color w:val="082A4A"/>
          <w:sz w:val="27"/>
        </w:rPr>
        <w:t>13.  Appendix - Current Feature Evidence Inventory</w:t>
      </w:r>
    </w:p>
    <w:p>
      <w:pPr>
        <w:spacing w:after="120" w:line="259" w:lineRule="auto"/>
      </w:pPr>
      <w:r>
        <w:rPr>
          <w:rFonts w:ascii="Helvetica Neue" w:hAnsi="Helvetica Neue"/>
          <w:color w:val="1D2F3D"/>
          <w:sz w:val="18"/>
        </w:rPr>
        <w:t>The following inventory lists implemented application areas observed in the current repository. It is included to make the delta traceable for handoff.</w:t>
      </w:r>
    </w:p>
    <w:tbl>
      <w:tblPr>
        <w:tblW w:type="auto" w:w="0"/>
        <w:jc w:val="center"/>
        <w:tblLayout w:type="autofit"/>
        <w:tblLook w:firstColumn="1" w:firstRow="1" w:lastColumn="0" w:lastRow="0" w:noHBand="0" w:noVBand="1" w:val="04A0"/>
      </w:tblPr>
      <w:tblGrid>
        <w:gridCol w:w="5112"/>
        <w:gridCol w:w="5112"/>
      </w:tblGrid>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Layer</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D4E7F5"/>
          </w:tcPr>
          <w:p>
            <w:pPr>
              <w:spacing w:after="0" w:line="250" w:lineRule="auto"/>
            </w:pPr>
            <w:r>
              <w:rPr>
                <w:rFonts w:ascii="Helvetica Neue" w:hAnsi="Helvetica Neue"/>
                <w:b/>
                <w:color w:val="082A4A"/>
                <w:sz w:val="12"/>
              </w:rPr>
              <w:t>Observed implementation areas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Angular routes</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dashboard, about, governance-map, governance hub, assets, ownership, assignment rules, exception queue, workflow, workflow case details, NDI, NDI readiness, gap analysis, audit packs, extended domains, business value, governance operations, training, data quality, security, open data, FOI, privacy, data sharing, transparency, reports, admin, users, roles, audit, integrations, master data taxonomies.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API controllers</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Auth, dashboard, health, audit, access, users, roles, search, integrations, assets, ownership, workflow, data quality, security governance, open data, FOI, privacy, data sharing, NDI, audit packs, evidence, extended domains, business value, governance lifecycle, governance operations, reports, training, transparency, master data.</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Prisma engines</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Workflow runtime, DQ profiling, ownership assignments, ABAC decisioning, masking, MDM matching, open data, FOI, privacy, data sharing, integration jobs, notifications, escalation, compliance calendar, audit packs, governance charters/policies, councils, maturity and improvement, search index, reports, training.</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Shared UX layers</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Command-console surfaces, semantic chips, shell search, grouped sidebar navigation, expandable panels, responsive layouts, bilingual strings, light/dark tokens, nontechnical validation messages.</w:t>
            </w:r>
          </w:p>
        </w:tc>
      </w:tr>
      <w:tr>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Control layers</w:t>
            </w:r>
          </w:p>
        </w:tc>
        <w:tc>
          <w:tcPr>
            <w:tcW w:type="dxa" w:w="5112"/>
            <w:vAlign w:val="center"/>
            <w:tcBorders>
              <w:top w:val="single" w:sz="6" w:space="0" w:color="D6E2EA"/>
              <w:left w:val="single" w:sz="6" w:space="0" w:color="D6E2EA"/>
              <w:bottom w:val="single" w:sz="6" w:space="0" w:color="D6E2EA"/>
              <w:right w:val="single" w:sz="6" w:space="0" w:color="D6E2EA"/>
            </w:tcBorders>
            <w:tcMar>
              <w:top w:w="70" w:type="dxa"/>
              <w:start w:w="85" w:type="dxa"/>
              <w:bottom w:w="70" w:type="dxa"/>
              <w:end w:w="85" w:type="dxa"/>
            </w:tcMar>
            <w:shd w:fill="F5F9FC"/>
          </w:tcPr>
          <w:p>
            <w:pPr>
              <w:spacing w:after="0" w:line="250" w:lineRule="auto"/>
            </w:pPr>
            <w:r>
              <w:rPr>
                <w:rFonts w:ascii="Helvetica Neue" w:hAnsi="Helvetica Neue"/>
                <w:b w:val="0"/>
                <w:color w:val="1D2F3D"/>
                <w:sz w:val="12"/>
              </w:rPr>
              <w:t>RBAC, role data scopes, scoped writes, audit logs, audit chain verification, CSRF/session handling, object-level validation, owner integrity validation, workflow evidence rules, SLA and escalation handling.</w:t>
            </w:r>
          </w:p>
        </w:tc>
      </w:tr>
    </w:tbl>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DGOP V5 Extra Functions and Features Delta</dc:title>
  <cp:lastModifiedBy>python-docx</cp:lastModifiedBy>
  <cp:revision>1</cp:revision>
  <dcterms:modified xsi:type="dcterms:W3CDTF">2026-07-31T11:59:50Z</dcterms:modified>
  <dc:subject>Comparison between DGOP V5 specification package and current implemented application extras</dc:subject>
  <dc:creator>Codex</dc:creator>
  <cp:category>System Design</cp:category>
  <cp:keywords>DGOP, V5, delta, workflow, data governance, enterprise features</cp:keywords>
  <dc:description>Generated from the retained system-design document template.</dc:description>
</cp:coreProperties>
</file>