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
    <w:p/>
    <w:p/>
    <w:p>
      <w:pPr>
        <w:pStyle w:val="Title"/>
      </w:pPr>
      <w:r>
        <w:rPr>
          <w:rFonts w:ascii="Helvetica Neue" w:hAnsi="Helvetica Neue"/>
          <w:color w:val="5E7892"/>
          <w:sz w:val="52"/>
        </w:rPr>
        <w:t>DGOP v6.0 Production Pilot</w:t>
      </w:r>
    </w:p>
    <w:p>
      <w:pPr>
        <w:pStyle w:val="Title"/>
      </w:pPr>
      <w:r>
        <w:rPr>
          <w:rFonts w:ascii="Helvetica Neue" w:hAnsi="Helvetica Neue"/>
          <w:b/>
          <w:color w:val="0B2D4D"/>
          <w:sz w:val="52"/>
        </w:rPr>
        <w:t>Workflow-Prioritized Sprint Definition</w:t>
      </w:r>
    </w:p>
    <w:p/>
    <w:p/>
    <w:p/>
    <w:p/>
    <w:p/>
    <w:p/>
    <w:p/>
    <w:p/>
    <w:p/>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2045"/>
        <w:gridCol w:w="2045"/>
        <w:gridCol w:w="2045"/>
        <w:gridCol w:w="2045"/>
        <w:gridCol w:w="2045"/>
      </w:tblGrid>
      <w:tr>
        <w:trPr>
          <w:tblHeader w:val="true"/>
        </w:trPr>
        <w:tc>
          <w:tcPr>
            <w:tcW w:type="dxa" w:w="1512"/>
            <w:vAlign w:val="top"/>
            <w:shd w:fill="CFE4F5"/>
          </w:tcPr>
          <w:p>
            <w:pPr>
              <w:jc w:val="left"/>
            </w:pPr>
            <w:r/>
            <w:r>
              <w:rPr>
                <w:rFonts w:ascii="Helvetica Neue" w:hAnsi="Helvetica Neue"/>
                <w:b/>
                <w:color w:val="1B2A3A"/>
                <w:sz w:val="16"/>
              </w:rPr>
              <w:t>STATUS</w:t>
            </w:r>
          </w:p>
        </w:tc>
        <w:tc>
          <w:tcPr>
            <w:tcW w:type="dxa" w:w="72"/>
            <w:vAlign w:val="top"/>
            <w:shd w:fill="CFE4F5"/>
          </w:tcPr>
          <w:p>
            <w:pPr>
              <w:jc w:val="left"/>
            </w:pPr>
            <w:r/>
            <w:r>
              <w:rPr>
                <w:rFonts w:ascii="Helvetica Neue" w:hAnsi="Helvetica Neue"/>
                <w:b/>
                <w:color w:val="1B2A3A"/>
                <w:sz w:val="16"/>
              </w:rPr>
            </w:r>
          </w:p>
        </w:tc>
        <w:tc>
          <w:tcPr>
            <w:tcW w:type="dxa" w:w="3168"/>
            <w:vAlign w:val="top"/>
            <w:shd w:fill="CFE4F5"/>
          </w:tcPr>
          <w:p>
            <w:pPr>
              <w:jc w:val="left"/>
            </w:pPr>
            <w:r/>
            <w:r>
              <w:rPr>
                <w:rFonts w:ascii="Helvetica Neue" w:hAnsi="Helvetica Neue"/>
                <w:b/>
                <w:color w:val="1B2A3A"/>
                <w:sz w:val="16"/>
              </w:rPr>
              <w:t>OWNER</w:t>
            </w:r>
          </w:p>
        </w:tc>
        <w:tc>
          <w:tcPr>
            <w:tcW w:type="dxa" w:w="72"/>
            <w:vAlign w:val="top"/>
            <w:shd w:fill="CFE4F5"/>
          </w:tcPr>
          <w:p>
            <w:pPr>
              <w:jc w:val="left"/>
            </w:pPr>
            <w:r/>
            <w:r>
              <w:rPr>
                <w:rFonts w:ascii="Helvetica Neue" w:hAnsi="Helvetica Neue"/>
                <w:b/>
                <w:color w:val="1B2A3A"/>
                <w:sz w:val="16"/>
              </w:rPr>
            </w:r>
          </w:p>
        </w:tc>
        <w:tc>
          <w:tcPr>
            <w:tcW w:type="dxa" w:w="3240"/>
            <w:vAlign w:val="top"/>
            <w:shd w:fill="CFE4F5"/>
          </w:tcPr>
          <w:p>
            <w:pPr>
              <w:jc w:val="left"/>
            </w:pPr>
            <w:r/>
            <w:r>
              <w:rPr>
                <w:rFonts w:ascii="Helvetica Neue" w:hAnsi="Helvetica Neue"/>
                <w:b/>
                <w:color w:val="1B2A3A"/>
                <w:sz w:val="16"/>
              </w:rPr>
              <w:t>LAST UPDATED</w:t>
            </w:r>
          </w:p>
        </w:tc>
      </w:tr>
      <w:tr>
        <w:tc>
          <w:tcPr>
            <w:tcW w:type="dxa" w:w="2045"/>
            <w:vAlign w:val="top"/>
            <w:shd w:fill="EEF5FA"/>
          </w:tcPr>
          <w:p>
            <w:pPr>
              <w:jc w:val="left"/>
            </w:pPr>
            <w:r/>
            <w:r>
              <w:rPr>
                <w:rFonts w:ascii="Helvetica Neue" w:hAnsi="Helvetica Neue"/>
                <w:b/>
                <w:color w:val="1B2A3A"/>
                <w:sz w:val="16"/>
              </w:rPr>
              <w:t>Proposed sprint definition</w:t>
            </w:r>
          </w:p>
        </w:tc>
        <w:tc>
          <w:tcPr>
            <w:tcW w:type="dxa" w:w="2045"/>
            <w:vAlign w:val="top"/>
          </w:tcPr>
          <w:p>
            <w:pPr>
              <w:jc w:val="left"/>
            </w:pPr>
            <w:r/>
            <w:r>
              <w:rPr>
                <w:rFonts w:ascii="Helvetica Neue" w:hAnsi="Helvetica Neue"/>
                <w:b w:val="0"/>
                <w:color w:val="1B2A3A"/>
                <w:sz w:val="16"/>
              </w:rPr>
            </w:r>
          </w:p>
        </w:tc>
        <w:tc>
          <w:tcPr>
            <w:tcW w:type="dxa" w:w="2045"/>
            <w:vAlign w:val="top"/>
          </w:tcPr>
          <w:p>
            <w:pPr>
              <w:jc w:val="left"/>
            </w:pPr>
            <w:r/>
            <w:r>
              <w:rPr>
                <w:rFonts w:ascii="Helvetica Neue" w:hAnsi="Helvetica Neue"/>
                <w:b w:val="0"/>
                <w:color w:val="1B2A3A"/>
                <w:sz w:val="16"/>
              </w:rPr>
              <w:t>DGOP PMO / Workflow Track Lead</w:t>
            </w:r>
          </w:p>
        </w:tc>
        <w:tc>
          <w:tcPr>
            <w:tcW w:type="dxa" w:w="2045"/>
            <w:vAlign w:val="top"/>
          </w:tcPr>
          <w:p>
            <w:pPr>
              <w:jc w:val="left"/>
            </w:pPr>
            <w:r/>
            <w:r>
              <w:rPr>
                <w:rFonts w:ascii="Helvetica Neue" w:hAnsi="Helvetica Neue"/>
                <w:b w:val="0"/>
                <w:color w:val="1B2A3A"/>
                <w:sz w:val="16"/>
              </w:rPr>
            </w:r>
          </w:p>
        </w:tc>
        <w:tc>
          <w:tcPr>
            <w:tcW w:type="dxa" w:w="2045"/>
            <w:vAlign w:val="top"/>
          </w:tcPr>
          <w:p>
            <w:pPr>
              <w:jc w:val="left"/>
            </w:pPr>
            <w:r/>
            <w:r>
              <w:rPr>
                <w:rFonts w:ascii="Helvetica Neue" w:hAnsi="Helvetica Neue"/>
                <w:b w:val="0"/>
                <w:color w:val="1B2A3A"/>
                <w:sz w:val="16"/>
              </w:rPr>
              <w:t>August 14, 2026</w:t>
            </w:r>
          </w:p>
        </w:tc>
      </w:tr>
    </w:tbl>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5112"/>
        <w:gridCol w:w="5112"/>
      </w:tblGrid>
      <w:tr>
        <w:trPr>
          <w:tblHeader w:val="true"/>
        </w:trPr>
        <w:tc>
          <w:tcPr>
            <w:tcW w:type="dxa" w:w="1800"/>
            <w:vAlign w:val="top"/>
            <w:shd w:fill="CFE4F5"/>
          </w:tcPr>
          <w:p>
            <w:pPr>
              <w:jc w:val="left"/>
            </w:pPr>
            <w:r/>
            <w:r>
              <w:rPr>
                <w:rFonts w:ascii="Helvetica Neue" w:hAnsi="Helvetica Neue"/>
                <w:b/>
                <w:color w:val="1B2A3A"/>
                <w:sz w:val="16"/>
              </w:rPr>
              <w:t>Field</w:t>
            </w:r>
          </w:p>
        </w:tc>
        <w:tc>
          <w:tcPr>
            <w:tcW w:type="dxa" w:w="8424"/>
            <w:vAlign w:val="top"/>
            <w:shd w:fill="CFE4F5"/>
          </w:tcPr>
          <w:p>
            <w:pPr>
              <w:jc w:val="left"/>
            </w:pPr>
            <w:r/>
            <w:r>
              <w:rPr>
                <w:rFonts w:ascii="Helvetica Neue" w:hAnsi="Helvetica Neue"/>
                <w:b/>
                <w:color w:val="1B2A3A"/>
                <w:sz w:val="16"/>
              </w:rPr>
              <w:t>Value</w:t>
            </w:r>
          </w:p>
        </w:tc>
      </w:tr>
      <w:tr>
        <w:tc>
          <w:tcPr>
            <w:tcW w:type="dxa" w:w="5112"/>
            <w:vAlign w:val="top"/>
            <w:shd w:fill="EEF5FA"/>
          </w:tcPr>
          <w:p>
            <w:pPr>
              <w:jc w:val="left"/>
            </w:pPr>
            <w:r/>
            <w:r>
              <w:rPr>
                <w:rFonts w:ascii="Helvetica Neue" w:hAnsi="Helvetica Neue"/>
                <w:b/>
                <w:color w:val="1B2A3A"/>
                <w:sz w:val="16"/>
              </w:rPr>
              <w:t>Authors</w:t>
            </w:r>
          </w:p>
        </w:tc>
        <w:tc>
          <w:tcPr>
            <w:tcW w:type="dxa" w:w="5112"/>
            <w:vAlign w:val="top"/>
          </w:tcPr>
          <w:p>
            <w:pPr>
              <w:jc w:val="left"/>
            </w:pPr>
            <w:r/>
            <w:r>
              <w:rPr>
                <w:rFonts w:ascii="Helvetica Neue" w:hAnsi="Helvetica Neue"/>
                <w:b w:val="0"/>
                <w:color w:val="1B2A3A"/>
                <w:sz w:val="16"/>
              </w:rPr>
              <w:t>Codex as senior project manager and technical software engineer, using DGOP product architecture guidance</w:t>
            </w:r>
          </w:p>
        </w:tc>
      </w:tr>
      <w:tr>
        <w:tc>
          <w:tcPr>
            <w:tcW w:type="dxa" w:w="5112"/>
            <w:vAlign w:val="top"/>
            <w:shd w:fill="EEF5FA"/>
          </w:tcPr>
          <w:p>
            <w:pPr>
              <w:jc w:val="left"/>
            </w:pPr>
            <w:r/>
            <w:r>
              <w:rPr>
                <w:rFonts w:ascii="Helvetica Neue" w:hAnsi="Helvetica Neue"/>
                <w:b/>
                <w:color w:val="1B2A3A"/>
                <w:sz w:val="16"/>
              </w:rPr>
              <w:t>Reviewers</w:t>
            </w:r>
          </w:p>
        </w:tc>
        <w:tc>
          <w:tcPr>
            <w:tcW w:type="dxa" w:w="5112"/>
            <w:vAlign w:val="top"/>
          </w:tcPr>
          <w:p>
            <w:pPr>
              <w:jc w:val="left"/>
            </w:pPr>
            <w:r/>
            <w:r>
              <w:rPr>
                <w:rFonts w:ascii="Helvetica Neue" w:hAnsi="Helvetica Neue"/>
                <w:b w:val="0"/>
                <w:color w:val="1B2A3A"/>
                <w:sz w:val="16"/>
              </w:rPr>
              <w:t>DMO lead, Workflow Product Owner, Enterprise Architect, Security Lead, QA Lead, Data Governance SME</w:t>
            </w:r>
          </w:p>
        </w:tc>
      </w:tr>
      <w:tr>
        <w:tc>
          <w:tcPr>
            <w:tcW w:type="dxa" w:w="5112"/>
            <w:vAlign w:val="top"/>
            <w:shd w:fill="EEF5FA"/>
          </w:tcPr>
          <w:p>
            <w:pPr>
              <w:jc w:val="left"/>
            </w:pPr>
            <w:r/>
            <w:r>
              <w:rPr>
                <w:rFonts w:ascii="Helvetica Neue" w:hAnsi="Helvetica Neue"/>
                <w:b/>
                <w:color w:val="1B2A3A"/>
                <w:sz w:val="16"/>
              </w:rPr>
              <w:t>Related docs</w:t>
            </w:r>
          </w:p>
        </w:tc>
        <w:tc>
          <w:tcPr>
            <w:tcW w:type="dxa" w:w="5112"/>
            <w:vAlign w:val="top"/>
          </w:tcPr>
          <w:p>
            <w:pPr>
              <w:jc w:val="left"/>
            </w:pPr>
            <w:r/>
            <w:r>
              <w:rPr>
                <w:rFonts w:ascii="Helvetica Neue" w:hAnsi="Helvetica Neue"/>
                <w:b w:val="0"/>
                <w:color w:val="1B2A3A"/>
                <w:sz w:val="16"/>
              </w:rPr>
              <w:t>DGOP v6.0 zip analysis; Volume 2 workflow trace; sprint planning assumptions; module interdependency assessment</w:t>
            </w:r>
          </w:p>
        </w:tc>
      </w:tr>
      <w:tr>
        <w:tc>
          <w:tcPr>
            <w:tcW w:type="dxa" w:w="5112"/>
            <w:vAlign w:val="top"/>
            <w:shd w:fill="EEF5FA"/>
          </w:tcPr>
          <w:p>
            <w:pPr>
              <w:jc w:val="left"/>
            </w:pPr>
            <w:r/>
            <w:r>
              <w:rPr>
                <w:rFonts w:ascii="Helvetica Neue" w:hAnsi="Helvetica Neue"/>
                <w:b/>
                <w:color w:val="1B2A3A"/>
                <w:sz w:val="16"/>
              </w:rPr>
              <w:t>Scope</w:t>
            </w:r>
          </w:p>
        </w:tc>
        <w:tc>
          <w:tcPr>
            <w:tcW w:type="dxa" w:w="5112"/>
            <w:vAlign w:val="top"/>
          </w:tcPr>
          <w:p>
            <w:pPr>
              <w:jc w:val="left"/>
            </w:pPr>
            <w:r/>
            <w:r>
              <w:rPr>
                <w:rFonts w:ascii="Helvetica Neue" w:hAnsi="Helvetica Neue"/>
                <w:b w:val="0"/>
                <w:color w:val="1B2A3A"/>
                <w:sz w:val="16"/>
              </w:rPr>
              <w:t>Two-week Jira-style sprint definition for v6.0 production pilot readiness, with Workflow Canvas / Workflow Engine as a prioritized standalone track</w:t>
            </w:r>
          </w:p>
        </w:tc>
      </w:tr>
    </w:tbl>
    <w:p/>
    <w:p>
      <w:pPr>
        <w:pStyle w:val="Heading1"/>
      </w:pPr>
      <w:r>
        <w:rPr>
          <w:rFonts w:ascii="Helvetica Neue" w:hAnsi="Helvetica Neue"/>
          <w:b/>
          <w:color w:val="0B2D4D"/>
        </w:rPr>
        <w:t>1. Abstract</w:t>
      </w:r>
    </w:p>
    <w:p>
      <w:pPr/>
      <w:r>
        <w:rPr>
          <w:rFonts w:ascii="Helvetica Neue" w:hAnsi="Helvetica Neue"/>
          <w:b w:val="0"/>
          <w:color w:val="1B2A3A"/>
        </w:rPr>
        <w:t>This document defines a 12-sprint production pilot delivery plan for DGOP v6.0, continuing from the current Sprint 0-43 implementation baseline. The plan prioritizes Workflow Canvas and Workflow Engine as a standalone delivery track while preserving the required interdependencies with asset types, access management, audit, evidence, search, notifications, integrations, security, and operational readiness.</w:t>
      </w:r>
    </w:p>
    <w:p>
      <w:pPr/>
      <w:r>
        <w:rPr>
          <w:rFonts w:ascii="Helvetica Neue" w:hAnsi="Helvetica Neue"/>
          <w:b w:val="0"/>
          <w:color w:val="1B2A3A"/>
        </w:rPr>
        <w:t>The execution model assumes two-week sprints and a large team working in parallel tracks. Workflow work is front-loaded because Volume 2 Section 23 introduces product-critical behavior: business-node MVP parity, BPMN technical parity, strict Designer/Reviewer/Publisher separation, runtime token traceability, workflow reporting, and all-family regression coverage.</w:t>
      </w:r>
    </w:p>
    <w:p>
      <w:pPr>
        <w:pStyle w:val="Heading1"/>
      </w:pPr>
      <w:r>
        <w:rPr>
          <w:rFonts w:ascii="Helvetica Neue" w:hAnsi="Helvetica Neue"/>
          <w:b/>
          <w:color w:val="0B2D4D"/>
        </w:rPr>
        <w:t>2. Goals and Non-Goals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5112"/>
        <w:gridCol w:w="5112"/>
      </w:tblGrid>
      <w:tr>
        <w:trPr>
          <w:tblHeader w:val="true"/>
        </w:trPr>
        <w:tc>
          <w:tcPr>
            <w:tcW w:type="dxa" w:w="5112"/>
            <w:vAlign w:val="top"/>
            <w:shd w:fill="CFE4F5"/>
          </w:tcPr>
          <w:p>
            <w:pPr>
              <w:jc w:val="left"/>
            </w:pPr>
            <w:r/>
            <w:r>
              <w:rPr>
                <w:rFonts w:ascii="Helvetica Neue" w:hAnsi="Helvetica Neue"/>
                <w:b/>
                <w:color w:val="1B2A3A"/>
                <w:sz w:val="15"/>
              </w:rPr>
              <w:t>Goals</w:t>
            </w:r>
          </w:p>
        </w:tc>
        <w:tc>
          <w:tcPr>
            <w:tcW w:type="dxa" w:w="5112"/>
            <w:vAlign w:val="top"/>
            <w:shd w:fill="CFE4F5"/>
          </w:tcPr>
          <w:p>
            <w:pPr>
              <w:jc w:val="left"/>
            </w:pPr>
            <w:r/>
            <w:r>
              <w:rPr>
                <w:rFonts w:ascii="Helvetica Neue" w:hAnsi="Helvetica Neue"/>
                <w:b/>
                <w:color w:val="1B2A3A"/>
                <w:sz w:val="15"/>
              </w:rPr>
              <w:t>Non-goals</w:t>
            </w:r>
          </w:p>
        </w:tc>
      </w:tr>
      <w:tr>
        <w:tc>
          <w:tcPr>
            <w:tcW w:type="dxa" w:w="5112"/>
            <w:vAlign w:val="top"/>
            <w:shd w:fill="EEF5FA"/>
          </w:tcPr>
          <w:p>
            <w:pPr>
              <w:jc w:val="left"/>
            </w:pPr>
            <w:r/>
            <w:r>
              <w:rPr>
                <w:rFonts w:ascii="Helvetica Neue" w:hAnsi="Helvetica Neue"/>
                <w:b/>
                <w:color w:val="1B2A3A"/>
                <w:sz w:val="15"/>
              </w:rPr>
              <w:t>Reach production pilot readiness with explicit readiness gates, sign-off records, and evidence artifacts.</w:t>
            </w:r>
          </w:p>
        </w:tc>
        <w:tc>
          <w:tcPr>
            <w:tcW w:type="dxa" w:w="5112"/>
            <w:vAlign w:val="top"/>
          </w:tcPr>
          <w:p>
            <w:pPr>
              <w:jc w:val="left"/>
            </w:pPr>
            <w:r/>
            <w:r>
              <w:rPr>
                <w:rFonts w:ascii="Helvetica Neue" w:hAnsi="Helvetica Neue"/>
                <w:b w:val="0"/>
                <w:color w:val="1B2A3A"/>
                <w:sz w:val="15"/>
              </w:rPr>
              <w:t>Do not rebuild the platform from scratch; extend the existing Angular/NestJS/Prisma DGOP codebase.</w:t>
            </w:r>
          </w:p>
        </w:tc>
      </w:tr>
      <w:tr>
        <w:tc>
          <w:tcPr>
            <w:tcW w:type="dxa" w:w="5112"/>
            <w:vAlign w:val="top"/>
            <w:shd w:fill="EEF5FA"/>
          </w:tcPr>
          <w:p>
            <w:pPr>
              <w:jc w:val="left"/>
            </w:pPr>
            <w:r/>
            <w:r>
              <w:rPr>
                <w:rFonts w:ascii="Helvetica Neue" w:hAnsi="Helvetica Neue"/>
                <w:b/>
                <w:color w:val="1B2A3A"/>
                <w:sz w:val="15"/>
              </w:rPr>
              <w:t>Deliver Workflow Canvas business-node MVP parity and phased BPMN technical parity.</w:t>
            </w:r>
          </w:p>
        </w:tc>
        <w:tc>
          <w:tcPr>
            <w:tcW w:type="dxa" w:w="5112"/>
            <w:vAlign w:val="top"/>
          </w:tcPr>
          <w:p>
            <w:pPr>
              <w:jc w:val="left"/>
            </w:pPr>
            <w:r/>
            <w:r>
              <w:rPr>
                <w:rFonts w:ascii="Helvetica Neue" w:hAnsi="Helvetica Neue"/>
                <w:b w:val="0"/>
                <w:color w:val="1B2A3A"/>
                <w:sz w:val="15"/>
              </w:rPr>
              <w:t>Do not make Timer, Sub-Workflow, and Error nodes block the earliest core-flow sprint unless core parity is already stable.</w:t>
            </w:r>
          </w:p>
        </w:tc>
      </w:tr>
      <w:tr>
        <w:tc>
          <w:tcPr>
            <w:tcW w:type="dxa" w:w="5112"/>
            <w:vAlign w:val="top"/>
            <w:shd w:fill="EEF5FA"/>
          </w:tcPr>
          <w:p>
            <w:pPr>
              <w:jc w:val="left"/>
            </w:pPr>
            <w:r/>
            <w:r>
              <w:rPr>
                <w:rFonts w:ascii="Helvetica Neue" w:hAnsi="Helvetica Neue"/>
                <w:b/>
                <w:color w:val="1B2A3A"/>
                <w:sz w:val="15"/>
              </w:rPr>
              <w:t>Introduce six first-class data asset types and use them as a prerequisite for type-specific access controls.</w:t>
            </w:r>
          </w:p>
        </w:tc>
        <w:tc>
          <w:tcPr>
            <w:tcW w:type="dxa" w:w="5112"/>
            <w:vAlign w:val="top"/>
          </w:tcPr>
          <w:p>
            <w:pPr>
              <w:jc w:val="left"/>
            </w:pPr>
            <w:r/>
            <w:r>
              <w:rPr>
                <w:rFonts w:ascii="Helvetica Neue" w:hAnsi="Helvetica Neue"/>
                <w:b w:val="0"/>
                <w:color w:val="1B2A3A"/>
                <w:sz w:val="15"/>
              </w:rPr>
              <w:t>Do not build access permissions against the current generic asset model as the final target.</w:t>
            </w:r>
          </w:p>
        </w:tc>
      </w:tr>
      <w:tr>
        <w:tc>
          <w:tcPr>
            <w:tcW w:type="dxa" w:w="5112"/>
            <w:vAlign w:val="top"/>
            <w:shd w:fill="EEF5FA"/>
          </w:tcPr>
          <w:p>
            <w:pPr>
              <w:jc w:val="left"/>
            </w:pPr>
            <w:r/>
            <w:r>
              <w:rPr>
                <w:rFonts w:ascii="Helvetica Neue" w:hAnsi="Helvetica Neue"/>
                <w:b/>
                <w:color w:val="1B2A3A"/>
                <w:sz w:val="15"/>
              </w:rPr>
              <w:t>Make Data Asset Access Management the single asset-level authorization record consumed by ABAC, reviews, enforcement, and reporting.</w:t>
            </w:r>
          </w:p>
        </w:tc>
        <w:tc>
          <w:tcPr>
            <w:tcW w:type="dxa" w:w="5112"/>
            <w:vAlign w:val="top"/>
          </w:tcPr>
          <w:p>
            <w:pPr>
              <w:jc w:val="left"/>
            </w:pPr>
            <w:r/>
            <w:r>
              <w:rPr>
                <w:rFonts w:ascii="Helvetica Neue" w:hAnsi="Helvetica Neue"/>
                <w:b w:val="0"/>
                <w:color w:val="1B2A3A"/>
                <w:sz w:val="15"/>
              </w:rPr>
              <w:t>Do not maintain duplicate authorization truth across RoleDataAccessMap, ABAC, and access matrix records.</w:t>
            </w:r>
          </w:p>
        </w:tc>
      </w:tr>
      <w:tr>
        <w:tc>
          <w:tcPr>
            <w:tcW w:type="dxa" w:w="5112"/>
            <w:vAlign w:val="top"/>
            <w:shd w:fill="EEF5FA"/>
          </w:tcPr>
          <w:p>
            <w:pPr>
              <w:jc w:val="left"/>
            </w:pPr>
            <w:r/>
            <w:r>
              <w:rPr>
                <w:rFonts w:ascii="Helvetica Neue" w:hAnsi="Helvetica Neue"/>
                <w:b/>
                <w:color w:val="1B2A3A"/>
                <w:sz w:val="15"/>
              </w:rPr>
              <w:t>Keep audit, evidence, RBAC/data scope, search, notification, reporting, and readiness impacts inside every control-object story.</w:t>
            </w:r>
          </w:p>
        </w:tc>
        <w:tc>
          <w:tcPr>
            <w:tcW w:type="dxa" w:w="5112"/>
            <w:vAlign w:val="top"/>
          </w:tcPr>
          <w:p>
            <w:pPr>
              <w:jc w:val="left"/>
            </w:pPr>
            <w:r/>
            <w:r>
              <w:rPr>
                <w:rFonts w:ascii="Helvetica Neue" w:hAnsi="Helvetica Neue"/>
                <w:b w:val="0"/>
                <w:color w:val="1B2A3A"/>
                <w:sz w:val="15"/>
              </w:rPr>
              <w:t>Do not claim all production target integrations are live; OpenSearch, SSO/Nafath, Kafka, Camunda/Zeebe, SIEM, and HSM/KMS may remain target or pilot-specific.</w:t>
            </w:r>
          </w:p>
        </w:tc>
      </w:tr>
    </w:tbl>
    <w:p/>
    <w:p>
      <w:pPr>
        <w:pStyle w:val="Heading1"/>
      </w:pPr>
      <w:r>
        <w:rPr>
          <w:rFonts w:ascii="Helvetica Neue" w:hAnsi="Helvetica Neue"/>
          <w:b/>
          <w:color w:val="0B2D4D"/>
        </w:rPr>
        <w:t>3. Background and Problem Statement</w:t>
      </w:r>
    </w:p>
    <w:p>
      <w:pPr/>
      <w:r>
        <w:rPr>
          <w:rFonts w:ascii="Helvetica Neue" w:hAnsi="Helvetica Neue"/>
          <w:b w:val="0"/>
          <w:color w:val="1B2A3A"/>
        </w:rPr>
        <w:t>The current DGOP repository already implements a broad governance operations prototype: master data, assets, ownership, workflow, NDI, evidence, scoring, dashboard, training, data quality, security governance, integrations, open data, FOI, privacy, data sharing, search, transparency, reports, audit packs, extended domains, business value, governance operations, and governance lifecycle.</w:t>
      </w:r>
    </w:p>
    <w:p>
      <w:pPr/>
      <w:r>
        <w:rPr>
          <w:rFonts w:ascii="Helvetica Neue" w:hAnsi="Helvetica Neue"/>
          <w:b w:val="0"/>
          <w:color w:val="1B2A3A"/>
        </w:rPr>
        <w:t>The v6.0 package changes the delivery priority. The platform now needs first-class asset-type governance, a single asset-level access authorization spine, and a Workflow Canvas that is accepted as an executable governance runtime rather than only a route-design surface. Without explicit sprint dependencies, parallel teams could accidentally create duplicate access models, incomplete workflow node behavior, or readiness dashboards that overstate production pilot status.</w:t>
      </w:r>
    </w:p>
    <w:p>
      <w:pPr>
        <w:pStyle w:val="Heading1"/>
      </w:pPr>
      <w:r>
        <w:rPr>
          <w:rFonts w:ascii="Helvetica Neue" w:hAnsi="Helvetica Neue"/>
          <w:b/>
          <w:color w:val="0B2D4D"/>
        </w:rPr>
        <w:t>4. Proposed Sprint Architecture</w:t>
      </w:r>
    </w:p>
    <w:p>
      <w:pPr/>
      <w:r>
        <w:rPr>
          <w:rFonts w:ascii="Helvetica Neue" w:hAnsi="Helvetica Neue"/>
          <w:b w:val="0"/>
          <w:color w:val="1B2A3A"/>
        </w:rPr>
        <w:t>The plan uses six coordinated tracks. Workflow is Track C and receives priority sequencing, but it does not bypass foundational dependencies such as asset types, owner/delegate validation, audit, and readiness gates.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2556"/>
        <w:gridCol w:w="2556"/>
        <w:gridCol w:w="2556"/>
        <w:gridCol w:w="2556"/>
      </w:tblGrid>
      <w:tr>
        <w:trPr>
          <w:tblHeader w:val="true"/>
        </w:trPr>
        <w:tc>
          <w:tcPr>
            <w:tcW w:type="dxa" w:w="1368"/>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Responsibility</w:t>
            </w:r>
          </w:p>
        </w:tc>
        <w:tc>
          <w:tcPr>
            <w:tcW w:type="dxa" w:w="3096"/>
            <w:vAlign w:val="top"/>
            <w:shd w:fill="CFE4F5"/>
          </w:tcPr>
          <w:p>
            <w:pPr>
              <w:jc w:val="left"/>
            </w:pPr>
            <w:r/>
            <w:r>
              <w:rPr>
                <w:rFonts w:ascii="Helvetica Neue" w:hAnsi="Helvetica Neue"/>
                <w:b/>
                <w:color w:val="1B2A3A"/>
                <w:sz w:val="14"/>
              </w:rPr>
              <w:t>Primary storage / objects</w:t>
            </w:r>
          </w:p>
        </w:tc>
        <w:tc>
          <w:tcPr>
            <w:tcW w:type="dxa" w:w="2520"/>
            <w:vAlign w:val="top"/>
            <w:shd w:fill="CFE4F5"/>
          </w:tcPr>
          <w:p>
            <w:pPr>
              <w:jc w:val="left"/>
            </w:pPr>
            <w:r/>
            <w:r>
              <w:rPr>
                <w:rFonts w:ascii="Helvetica Neue" w:hAnsi="Helvetica Neue"/>
                <w:b/>
                <w:color w:val="1B2A3A"/>
                <w:sz w:val="14"/>
              </w:rPr>
              <w:t>Failure behavior</w:t>
            </w:r>
          </w:p>
        </w:tc>
      </w:tr>
      <w:tr>
        <w:tc>
          <w:tcPr>
            <w:tcW w:type="dxa" w:w="2556"/>
            <w:vAlign w:val="top"/>
            <w:shd w:fill="EEF5FA"/>
          </w:tcPr>
          <w:p>
            <w:pPr>
              <w:jc w:val="left"/>
            </w:pPr>
            <w:r/>
            <w:r>
              <w:rPr>
                <w:rFonts w:ascii="Helvetica Neue" w:hAnsi="Helvetica Neue"/>
                <w:b/>
                <w:color w:val="1B2A3A"/>
                <w:sz w:val="14"/>
              </w:rPr>
              <w:t>A. Asset Type Foundation</w:t>
            </w:r>
          </w:p>
        </w:tc>
        <w:tc>
          <w:tcPr>
            <w:tcW w:type="dxa" w:w="2556"/>
            <w:vAlign w:val="top"/>
          </w:tcPr>
          <w:p>
            <w:pPr>
              <w:jc w:val="left"/>
            </w:pPr>
            <w:r/>
            <w:r>
              <w:rPr>
                <w:rFonts w:ascii="Helvetica Neue" w:hAnsi="Helvetica Neue"/>
                <w:b w:val="0"/>
                <w:color w:val="1B2A3A"/>
                <w:sz w:val="14"/>
              </w:rPr>
              <w:t>Six asset types, subtype metadata, lifecycle states, Asset 360 type panels, type-aware validation.</w:t>
            </w:r>
          </w:p>
        </w:tc>
        <w:tc>
          <w:tcPr>
            <w:tcW w:type="dxa" w:w="2556"/>
            <w:vAlign w:val="top"/>
          </w:tcPr>
          <w:p>
            <w:pPr>
              <w:jc w:val="left"/>
            </w:pPr>
            <w:r/>
            <w:r>
              <w:rPr>
                <w:rFonts w:ascii="Helvetica Neue" w:hAnsi="Helvetica Neue"/>
                <w:b w:val="0"/>
                <w:color w:val="1B2A3A"/>
                <w:sz w:val="14"/>
              </w:rPr>
              <w:t>DataAsset, reference values, lifecycle status, type-specific metadata.</w:t>
            </w:r>
          </w:p>
        </w:tc>
        <w:tc>
          <w:tcPr>
            <w:tcW w:type="dxa" w:w="2556"/>
            <w:vAlign w:val="top"/>
          </w:tcPr>
          <w:p>
            <w:pPr>
              <w:jc w:val="left"/>
            </w:pPr>
            <w:r/>
            <w:r>
              <w:rPr>
                <w:rFonts w:ascii="Helvetica Neue" w:hAnsi="Helvetica Neue"/>
                <w:b w:val="0"/>
                <w:color w:val="1B2A3A"/>
                <w:sz w:val="14"/>
              </w:rPr>
              <w:t>Access and workflow stories that depend on type-specific behavior cannot exit done.</w:t>
            </w:r>
          </w:p>
        </w:tc>
      </w:tr>
      <w:tr>
        <w:tc>
          <w:tcPr>
            <w:tcW w:type="dxa" w:w="2556"/>
            <w:vAlign w:val="top"/>
            <w:shd w:fill="EEF5FA"/>
          </w:tcPr>
          <w:p>
            <w:pPr>
              <w:jc w:val="left"/>
            </w:pPr>
            <w:r/>
            <w:r>
              <w:rPr>
                <w:rFonts w:ascii="Helvetica Neue" w:hAnsi="Helvetica Neue"/>
                <w:b/>
                <w:color w:val="1B2A3A"/>
                <w:sz w:val="14"/>
              </w:rPr>
              <w:t>B. Data Asset Access Management</w:t>
            </w:r>
          </w:p>
        </w:tc>
        <w:tc>
          <w:tcPr>
            <w:tcW w:type="dxa" w:w="2556"/>
            <w:vAlign w:val="top"/>
          </w:tcPr>
          <w:p>
            <w:pPr>
              <w:jc w:val="left"/>
            </w:pPr>
            <w:r/>
            <w:r>
              <w:rPr>
                <w:rFonts w:ascii="Helvetica Neue" w:hAnsi="Helvetica Neue"/>
                <w:b w:val="0"/>
                <w:color w:val="1B2A3A"/>
                <w:sz w:val="14"/>
              </w:rPr>
              <w:t>AccessGrant spine, permission catalogues, profiles, matrix, CSV, reviews, enforcement status.</w:t>
            </w:r>
          </w:p>
        </w:tc>
        <w:tc>
          <w:tcPr>
            <w:tcW w:type="dxa" w:w="2556"/>
            <w:vAlign w:val="top"/>
          </w:tcPr>
          <w:p>
            <w:pPr>
              <w:jc w:val="left"/>
            </w:pPr>
            <w:r/>
            <w:r>
              <w:rPr>
                <w:rFonts w:ascii="Helvetica Neue" w:hAnsi="Helvetica Neue"/>
                <w:b w:val="0"/>
                <w:color w:val="1B2A3A"/>
                <w:sz w:val="14"/>
              </w:rPr>
              <w:t>AccessGrant, AccessGrantPermission, profiles, principals, change sets, reviews.</w:t>
            </w:r>
          </w:p>
        </w:tc>
        <w:tc>
          <w:tcPr>
            <w:tcW w:type="dxa" w:w="2556"/>
            <w:vAlign w:val="top"/>
          </w:tcPr>
          <w:p>
            <w:pPr>
              <w:jc w:val="left"/>
            </w:pPr>
            <w:r/>
            <w:r>
              <w:rPr>
                <w:rFonts w:ascii="Helvetica Neue" w:hAnsi="Helvetica Neue"/>
                <w:b w:val="0"/>
                <w:color w:val="1B2A3A"/>
                <w:sz w:val="14"/>
              </w:rPr>
              <w:t>ABAC/enforcement/reporting cannot consume parallel authorization records.</w:t>
            </w:r>
          </w:p>
        </w:tc>
      </w:tr>
      <w:tr>
        <w:tc>
          <w:tcPr>
            <w:tcW w:type="dxa" w:w="2556"/>
            <w:vAlign w:val="top"/>
            <w:shd w:fill="EEF5FA"/>
          </w:tcPr>
          <w:p>
            <w:pPr>
              <w:jc w:val="left"/>
            </w:pPr>
            <w:r/>
            <w:r>
              <w:rPr>
                <w:rFonts w:ascii="Helvetica Neue" w:hAnsi="Helvetica Neue"/>
                <w:b/>
                <w:color w:val="1B2A3A"/>
                <w:sz w:val="14"/>
              </w:rPr>
              <w:t>C. Workflow Canvas / Engine</w:t>
            </w:r>
          </w:p>
        </w:tc>
        <w:tc>
          <w:tcPr>
            <w:tcW w:type="dxa" w:w="2556"/>
            <w:vAlign w:val="top"/>
          </w:tcPr>
          <w:p>
            <w:pPr>
              <w:jc w:val="left"/>
            </w:pPr>
            <w:r/>
            <w:r>
              <w:rPr>
                <w:rFonts w:ascii="Helvetica Neue" w:hAnsi="Helvetica Neue"/>
                <w:b w:val="0"/>
                <w:color w:val="1B2A3A"/>
                <w:sz w:val="14"/>
              </w:rPr>
              <w:t>Business-node MVP parity, BPMN technical parity, runtime semantics, monitoring, reports, publish governance.</w:t>
            </w:r>
          </w:p>
        </w:tc>
        <w:tc>
          <w:tcPr>
            <w:tcW w:type="dxa" w:w="2556"/>
            <w:vAlign w:val="top"/>
          </w:tcPr>
          <w:p>
            <w:pPr>
              <w:jc w:val="left"/>
            </w:pPr>
            <w:r/>
            <w:r>
              <w:rPr>
                <w:rFonts w:ascii="Helvetica Neue" w:hAnsi="Helvetica Neue"/>
                <w:b w:val="0"/>
                <w:color w:val="1B2A3A"/>
                <w:sz w:val="14"/>
              </w:rPr>
              <w:t>WorkflowTemplate, stages, transitions, versions, runtime tokens, cases, tasks, variables.</w:t>
            </w:r>
          </w:p>
        </w:tc>
        <w:tc>
          <w:tcPr>
            <w:tcW w:type="dxa" w:w="2556"/>
            <w:vAlign w:val="top"/>
          </w:tcPr>
          <w:p>
            <w:pPr>
              <w:jc w:val="left"/>
            </w:pPr>
            <w:r/>
            <w:r>
              <w:rPr>
                <w:rFonts w:ascii="Helvetica Neue" w:hAnsi="Helvetica Neue"/>
                <w:b w:val="0"/>
                <w:color w:val="1B2A3A"/>
                <w:sz w:val="14"/>
              </w:rPr>
              <w:t>Readiness gate blocks production pilot until AC-WF coverage passes or exceptions are signed.</w:t>
            </w:r>
          </w:p>
        </w:tc>
      </w:tr>
      <w:tr>
        <w:tc>
          <w:tcPr>
            <w:tcW w:type="dxa" w:w="2556"/>
            <w:vAlign w:val="top"/>
            <w:shd w:fill="EEF5FA"/>
          </w:tcPr>
          <w:p>
            <w:pPr>
              <w:jc w:val="left"/>
            </w:pPr>
            <w:r/>
            <w:r>
              <w:rPr>
                <w:rFonts w:ascii="Helvetica Neue" w:hAnsi="Helvetica Neue"/>
                <w:b/>
                <w:color w:val="1B2A3A"/>
                <w:sz w:val="14"/>
              </w:rPr>
              <w:t>D. Security, Identity, Audit</w:t>
            </w:r>
          </w:p>
        </w:tc>
        <w:tc>
          <w:tcPr>
            <w:tcW w:type="dxa" w:w="2556"/>
            <w:vAlign w:val="top"/>
          </w:tcPr>
          <w:p>
            <w:pPr>
              <w:jc w:val="left"/>
            </w:pPr>
            <w:r/>
            <w:r>
              <w:rPr>
                <w:rFonts w:ascii="Helvetica Neue" w:hAnsi="Helvetica Neue"/>
                <w:b w:val="0"/>
                <w:color w:val="1B2A3A"/>
                <w:sz w:val="14"/>
              </w:rPr>
              <w:t>RBAC/data scope, SoD, SSO/Nafath readiness, SIEM mapping, audit chain, evidence controls.</w:t>
            </w:r>
          </w:p>
        </w:tc>
        <w:tc>
          <w:tcPr>
            <w:tcW w:type="dxa" w:w="2556"/>
            <w:vAlign w:val="top"/>
          </w:tcPr>
          <w:p>
            <w:pPr>
              <w:jc w:val="left"/>
            </w:pPr>
            <w:r/>
            <w:r>
              <w:rPr>
                <w:rFonts w:ascii="Helvetica Neue" w:hAnsi="Helvetica Neue"/>
                <w:b w:val="0"/>
                <w:color w:val="1B2A3A"/>
                <w:sz w:val="14"/>
              </w:rPr>
              <w:t>Role/permission/scope, AuditLog, security events, evidence artifacts.</w:t>
            </w:r>
          </w:p>
        </w:tc>
        <w:tc>
          <w:tcPr>
            <w:tcW w:type="dxa" w:w="2556"/>
            <w:vAlign w:val="top"/>
          </w:tcPr>
          <w:p>
            <w:pPr>
              <w:jc w:val="left"/>
            </w:pPr>
            <w:r/>
            <w:r>
              <w:rPr>
                <w:rFonts w:ascii="Helvetica Neue" w:hAnsi="Helvetica Neue"/>
                <w:b w:val="0"/>
                <w:color w:val="1B2A3A"/>
                <w:sz w:val="14"/>
              </w:rPr>
              <w:t>Control stories cannot complete without audit event and authorization tests.</w:t>
            </w:r>
          </w:p>
        </w:tc>
      </w:tr>
      <w:tr>
        <w:tc>
          <w:tcPr>
            <w:tcW w:type="dxa" w:w="2556"/>
            <w:vAlign w:val="top"/>
            <w:shd w:fill="EEF5FA"/>
          </w:tcPr>
          <w:p>
            <w:pPr>
              <w:jc w:val="left"/>
            </w:pPr>
            <w:r/>
            <w:r>
              <w:rPr>
                <w:rFonts w:ascii="Helvetica Neue" w:hAnsi="Helvetica Neue"/>
                <w:b/>
                <w:color w:val="1B2A3A"/>
                <w:sz w:val="14"/>
              </w:rPr>
              <w:t>E. Search, Notifications, Integrations, Ops</w:t>
            </w:r>
          </w:p>
        </w:tc>
        <w:tc>
          <w:tcPr>
            <w:tcW w:type="dxa" w:w="2556"/>
            <w:vAlign w:val="top"/>
          </w:tcPr>
          <w:p>
            <w:pPr>
              <w:jc w:val="left"/>
            </w:pPr>
            <w:r/>
            <w:r>
              <w:rPr>
                <w:rFonts w:ascii="Helvetica Neue" w:hAnsi="Helvetica Neue"/>
                <w:b w:val="0"/>
                <w:color w:val="1B2A3A"/>
                <w:sz w:val="14"/>
              </w:rPr>
              <w:t>Search registry/indexing, notification delivery, connector contract, readiness gates, production acceptance.</w:t>
            </w:r>
          </w:p>
        </w:tc>
        <w:tc>
          <w:tcPr>
            <w:tcW w:type="dxa" w:w="2556"/>
            <w:vAlign w:val="top"/>
          </w:tcPr>
          <w:p>
            <w:pPr>
              <w:jc w:val="left"/>
            </w:pPr>
            <w:r/>
            <w:r>
              <w:rPr>
                <w:rFonts w:ascii="Helvetica Neue" w:hAnsi="Helvetica Neue"/>
                <w:b w:val="0"/>
                <w:color w:val="1B2A3A"/>
                <w:sz w:val="14"/>
              </w:rPr>
              <w:t>SearchIndexRecord, notifications, connector jobs, readiness/sign-off records.</w:t>
            </w:r>
          </w:p>
        </w:tc>
        <w:tc>
          <w:tcPr>
            <w:tcW w:type="dxa" w:w="2556"/>
            <w:vAlign w:val="top"/>
          </w:tcPr>
          <w:p>
            <w:pPr>
              <w:jc w:val="left"/>
            </w:pPr>
            <w:r/>
            <w:r>
              <w:rPr>
                <w:rFonts w:ascii="Helvetica Neue" w:hAnsi="Helvetica Neue"/>
                <w:b w:val="0"/>
                <w:color w:val="1B2A3A"/>
                <w:sz w:val="14"/>
              </w:rPr>
              <w:t>Operational views must read live state and expose blocked gates.</w:t>
            </w:r>
          </w:p>
        </w:tc>
      </w:tr>
      <w:tr>
        <w:tc>
          <w:tcPr>
            <w:tcW w:type="dxa" w:w="2556"/>
            <w:vAlign w:val="top"/>
            <w:shd w:fill="EEF5FA"/>
          </w:tcPr>
          <w:p>
            <w:pPr>
              <w:jc w:val="left"/>
            </w:pPr>
            <w:r/>
            <w:r>
              <w:rPr>
                <w:rFonts w:ascii="Helvetica Neue" w:hAnsi="Helvetica Neue"/>
                <w:b/>
                <w:color w:val="1B2A3A"/>
                <w:sz w:val="14"/>
              </w:rPr>
              <w:t>F. QA, Performance, Release</w:t>
            </w:r>
          </w:p>
        </w:tc>
        <w:tc>
          <w:tcPr>
            <w:tcW w:type="dxa" w:w="2556"/>
            <w:vAlign w:val="top"/>
          </w:tcPr>
          <w:p>
            <w:pPr>
              <w:jc w:val="left"/>
            </w:pPr>
            <w:r/>
            <w:r>
              <w:rPr>
                <w:rFonts w:ascii="Helvetica Neue" w:hAnsi="Helvetica Neue"/>
                <w:b w:val="0"/>
                <w:color w:val="1B2A3A"/>
                <w:sz w:val="14"/>
              </w:rPr>
              <w:t>E2E regression, UAT, performance, deployment rehearsal, go/no-go evidence.</w:t>
            </w:r>
          </w:p>
        </w:tc>
        <w:tc>
          <w:tcPr>
            <w:tcW w:type="dxa" w:w="2556"/>
            <w:vAlign w:val="top"/>
          </w:tcPr>
          <w:p>
            <w:pPr>
              <w:jc w:val="left"/>
            </w:pPr>
            <w:r/>
            <w:r>
              <w:rPr>
                <w:rFonts w:ascii="Helvetica Neue" w:hAnsi="Helvetica Neue"/>
                <w:b w:val="0"/>
                <w:color w:val="1B2A3A"/>
                <w:sz w:val="14"/>
              </w:rPr>
              <w:t>Test packs, UAT defects, load results, release package.</w:t>
            </w:r>
          </w:p>
        </w:tc>
        <w:tc>
          <w:tcPr>
            <w:tcW w:type="dxa" w:w="2556"/>
            <w:vAlign w:val="top"/>
          </w:tcPr>
          <w:p>
            <w:pPr>
              <w:jc w:val="left"/>
            </w:pPr>
            <w:r/>
            <w:r>
              <w:rPr>
                <w:rFonts w:ascii="Helvetica Neue" w:hAnsi="Helvetica Neue"/>
                <w:b w:val="0"/>
                <w:color w:val="1B2A3A"/>
                <w:sz w:val="14"/>
              </w:rPr>
              <w:t>No sprint closes with unresolved P0/P1 defects unless formally accepted.</w:t>
            </w:r>
          </w:p>
        </w:tc>
      </w:tr>
    </w:tbl>
    <w:p/>
    <w:p>
      <w:pPr>
        <w:pStyle w:val="Heading2"/>
      </w:pPr>
      <w:r>
        <w:rPr>
          <w:rFonts w:ascii="Helvetica Neue" w:hAnsi="Helvetica Neue"/>
          <w:b/>
          <w:color w:val="0B2D4D"/>
        </w:rPr>
        <w:t>Delivery dependency order</w:t>
      </w:r>
    </w:p>
    <w:p/>
    <w:p>
      <w:r>
        <w:rPr>
          <w:rFonts w:ascii="Helvetica Neue" w:hAnsi="Helvetica Neue"/>
          <w:color w:val="1B2A3A"/>
          <w:sz w:val="19"/>
        </w:rPr>
        <w:t>Platform guardrails and acceptance gate model.</w:t>
      </w:r>
    </w:p>
    <w:p/>
    <w:p>
      <w:r>
        <w:rPr>
          <w:rFonts w:ascii="Helvetica Neue" w:hAnsi="Helvetica Neue"/>
          <w:color w:val="1B2A3A"/>
          <w:sz w:val="19"/>
        </w:rPr>
        <w:t>Six data asset type foundation.</w:t>
      </w:r>
    </w:p>
    <w:p/>
    <w:p>
      <w:r>
        <w:rPr>
          <w:rFonts w:ascii="Helvetica Neue" w:hAnsi="Helvetica Neue"/>
          <w:color w:val="1B2A3A"/>
          <w:sz w:val="19"/>
        </w:rPr>
        <w:t>Ownership and delegation validation hardening.</w:t>
      </w:r>
    </w:p>
    <w:p/>
    <w:p>
      <w:r>
        <w:rPr>
          <w:rFonts w:ascii="Helvetica Neue" w:hAnsi="Helvetica Neue"/>
          <w:color w:val="1B2A3A"/>
          <w:sz w:val="19"/>
        </w:rPr>
        <w:t>Access grant authorization spine.</w:t>
      </w:r>
    </w:p>
    <w:p/>
    <w:p>
      <w:r>
        <w:rPr>
          <w:rFonts w:ascii="Helvetica Neue" w:hAnsi="Helvetica Neue"/>
          <w:color w:val="1B2A3A"/>
          <w:sz w:val="19"/>
        </w:rPr>
        <w:t>Workflow Canvas core parity.</w:t>
      </w:r>
    </w:p>
    <w:p/>
    <w:p>
      <w:r>
        <w:rPr>
          <w:rFonts w:ascii="Helvetica Neue" w:hAnsi="Helvetica Neue"/>
          <w:color w:val="1B2A3A"/>
          <w:sz w:val="19"/>
        </w:rPr>
        <w:t>Access matrix UX and access review lifecycle.</w:t>
      </w:r>
    </w:p>
    <w:p/>
    <w:p>
      <w:r>
        <w:rPr>
          <w:rFonts w:ascii="Helvetica Neue" w:hAnsi="Helvetica Neue"/>
          <w:color w:val="1B2A3A"/>
          <w:sz w:val="19"/>
        </w:rPr>
        <w:t>Workflow runtime monitoring and reporting parity.</w:t>
      </w:r>
    </w:p>
    <w:p/>
    <w:p>
      <w:r>
        <w:rPr>
          <w:rFonts w:ascii="Helvetica Neue" w:hAnsi="Helvetica Neue"/>
          <w:color w:val="1B2A3A"/>
          <w:sz w:val="19"/>
        </w:rPr>
        <w:t>Search, notification, and reporting updates for new objects.</w:t>
      </w:r>
    </w:p>
    <w:p/>
    <w:p>
      <w:r>
        <w:rPr>
          <w:rFonts w:ascii="Helvetica Neue" w:hAnsi="Helvetica Neue"/>
          <w:color w:val="1B2A3A"/>
          <w:sz w:val="19"/>
        </w:rPr>
        <w:t>Enforcement connector and production integration pilots.</w:t>
      </w:r>
    </w:p>
    <w:p/>
    <w:p>
      <w:r>
        <w:rPr>
          <w:rFonts w:ascii="Helvetica Neue" w:hAnsi="Helvetica Neue"/>
          <w:color w:val="1B2A3A"/>
          <w:sz w:val="19"/>
        </w:rPr>
        <w:t>Production pilot readiness, performance, DR, monitoring, and sign-off.</w:t>
      </w:r>
    </w:p>
    <w:p>
      <w:pPr>
        <w:pStyle w:val="Heading2"/>
      </w:pPr>
      <w:r>
        <w:rPr>
          <w:rFonts w:ascii="Helvetica Neue" w:hAnsi="Helvetica Neue"/>
          <w:b/>
          <w:color w:val="0B2D4D"/>
        </w:rPr>
        <w:t>Workflow node coverage and sprint priority</w:t>
      </w:r>
    </w:p>
    <w:p>
      <w:pPr/>
      <w:r>
        <w:rPr>
          <w:rFonts w:ascii="Helvetica Neue" w:hAnsi="Helvetica Neue"/>
          <w:b w:val="0"/>
          <w:color w:val="1B2A3A"/>
        </w:rPr>
        <w:t>This matrix preserves the Volume 2 workflow module details for node types and connectors. Core business flow nodes are scheduled before advanced orchestration and resilience nodes, while each node keeps a clear readiness dependency.</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2556"/>
        <w:gridCol w:w="2556"/>
        <w:gridCol w:w="2556"/>
        <w:gridCol w:w="2556"/>
      </w:tblGrid>
      <w:tr>
        <w:trPr>
          <w:tblHeader w:val="true"/>
        </w:trPr>
        <w:tc>
          <w:tcPr>
            <w:tcW w:type="dxa" w:w="1512"/>
            <w:vAlign w:val="top"/>
            <w:shd w:fill="CFE4F5"/>
          </w:tcPr>
          <w:p>
            <w:pPr>
              <w:jc w:val="left"/>
            </w:pPr>
            <w:r/>
            <w:r>
              <w:rPr>
                <w:rFonts w:ascii="Helvetica Neue" w:hAnsi="Helvetica Neue"/>
                <w:b/>
                <w:color w:val="1B2A3A"/>
                <w:sz w:val="13"/>
              </w:rPr>
              <w:t>Node Type</w:t>
            </w:r>
          </w:p>
        </w:tc>
        <w:tc>
          <w:tcPr>
            <w:tcW w:type="dxa" w:w="2951"/>
            <w:vAlign w:val="top"/>
            <w:shd w:fill="CFE4F5"/>
          </w:tcPr>
          <w:p>
            <w:pPr>
              <w:jc w:val="left"/>
            </w:pPr>
            <w:r/>
            <w:r>
              <w:rPr>
                <w:rFonts w:ascii="Helvetica Neue" w:hAnsi="Helvetica Neue"/>
                <w:b/>
                <w:color w:val="1B2A3A"/>
                <w:sz w:val="13"/>
              </w:rPr>
              <w:t>Priority / function</w:t>
            </w:r>
          </w:p>
        </w:tc>
        <w:tc>
          <w:tcPr>
            <w:tcW w:type="dxa" w:w="1512"/>
            <w:vAlign w:val="top"/>
            <w:shd w:fill="CFE4F5"/>
          </w:tcPr>
          <w:p>
            <w:pPr>
              <w:jc w:val="left"/>
            </w:pPr>
            <w:r/>
            <w:r>
              <w:rPr>
                <w:rFonts w:ascii="Helvetica Neue" w:hAnsi="Helvetica Neue"/>
                <w:b/>
                <w:color w:val="1B2A3A"/>
                <w:sz w:val="13"/>
              </w:rPr>
              <w:t>Primary sprint</w:t>
            </w:r>
          </w:p>
        </w:tc>
        <w:tc>
          <w:tcPr>
            <w:tcW w:type="dxa" w:w="4248"/>
            <w:vAlign w:val="top"/>
            <w:shd w:fill="CFE4F5"/>
          </w:tcPr>
          <w:p>
            <w:pPr>
              <w:jc w:val="left"/>
            </w:pPr>
            <w:r/>
            <w:r>
              <w:rPr>
                <w:rFonts w:ascii="Helvetica Neue" w:hAnsi="Helvetica Neue"/>
                <w:b/>
                <w:color w:val="1B2A3A"/>
                <w:sz w:val="13"/>
              </w:rPr>
              <w:t>Readiness dependency</w:t>
            </w:r>
          </w:p>
        </w:tc>
      </w:tr>
      <w:tr>
        <w:tc>
          <w:tcPr>
            <w:tcW w:type="dxa" w:w="2556"/>
            <w:vAlign w:val="top"/>
            <w:shd w:fill="EEF5FA"/>
          </w:tcPr>
          <w:p>
            <w:pPr>
              <w:jc w:val="left"/>
            </w:pPr>
            <w:r/>
            <w:r>
              <w:rPr>
                <w:rFonts w:ascii="Helvetica Neue" w:hAnsi="Helvetica Neue"/>
                <w:b/>
                <w:color w:val="1B2A3A"/>
                <w:sz w:val="13"/>
              </w:rPr>
              <w:t>Start Node</w:t>
            </w:r>
          </w:p>
        </w:tc>
        <w:tc>
          <w:tcPr>
            <w:tcW w:type="dxa" w:w="2556"/>
            <w:vAlign w:val="top"/>
          </w:tcPr>
          <w:p>
            <w:pPr>
              <w:jc w:val="left"/>
            </w:pPr>
            <w:r/>
            <w:r>
              <w:rPr>
                <w:rFonts w:ascii="Helvetica Neue" w:hAnsi="Helvetica Neue"/>
                <w:b w:val="0"/>
                <w:color w:val="1B2A3A"/>
                <w:sz w:val="13"/>
              </w:rPr>
              <w:t>Core mandatory entry point; exactly one active start per workflow.</w:t>
            </w:r>
          </w:p>
        </w:tc>
        <w:tc>
          <w:tcPr>
            <w:tcW w:type="dxa" w:w="2556"/>
            <w:vAlign w:val="top"/>
          </w:tcPr>
          <w:p>
            <w:pPr>
              <w:jc w:val="left"/>
            </w:pPr>
            <w:r/>
            <w:r>
              <w:rPr>
                <w:rFonts w:ascii="Helvetica Neue" w:hAnsi="Helvetica Neue"/>
                <w:b w:val="0"/>
                <w:color w:val="1B2A3A"/>
                <w:sz w:val="13"/>
              </w:rPr>
              <w:t>Sprint 45</w:t>
            </w:r>
          </w:p>
        </w:tc>
        <w:tc>
          <w:tcPr>
            <w:tcW w:type="dxa" w:w="2556"/>
            <w:vAlign w:val="top"/>
          </w:tcPr>
          <w:p>
            <w:pPr>
              <w:jc w:val="left"/>
            </w:pPr>
            <w:r/>
            <w:r>
              <w:rPr>
                <w:rFonts w:ascii="Helvetica Neue" w:hAnsi="Helvetica Neue"/>
                <w:b w:val="0"/>
                <w:color w:val="1B2A3A"/>
                <w:sz w:val="13"/>
              </w:rPr>
              <w:t>Template validation must block publish when zero or multiple active starts exist.</w:t>
            </w:r>
          </w:p>
        </w:tc>
      </w:tr>
      <w:tr>
        <w:tc>
          <w:tcPr>
            <w:tcW w:type="dxa" w:w="2556"/>
            <w:vAlign w:val="top"/>
            <w:shd w:fill="EEF5FA"/>
          </w:tcPr>
          <w:p>
            <w:pPr>
              <w:jc w:val="left"/>
            </w:pPr>
            <w:r/>
            <w:r>
              <w:rPr>
                <w:rFonts w:ascii="Helvetica Neue" w:hAnsi="Helvetica Neue"/>
                <w:b/>
                <w:color w:val="1B2A3A"/>
                <w:sz w:val="13"/>
              </w:rPr>
              <w:t>End Node</w:t>
            </w:r>
          </w:p>
        </w:tc>
        <w:tc>
          <w:tcPr>
            <w:tcW w:type="dxa" w:w="2556"/>
            <w:vAlign w:val="top"/>
          </w:tcPr>
          <w:p>
            <w:pPr>
              <w:jc w:val="left"/>
            </w:pPr>
            <w:r/>
            <w:r>
              <w:rPr>
                <w:rFonts w:ascii="Helvetica Neue" w:hAnsi="Helvetica Neue"/>
                <w:b w:val="0"/>
                <w:color w:val="1B2A3A"/>
                <w:sz w:val="13"/>
              </w:rPr>
              <w:t>Core completion and outcome mapping for completed, rejected, cancelled, and failed paths.</w:t>
            </w:r>
          </w:p>
        </w:tc>
        <w:tc>
          <w:tcPr>
            <w:tcW w:type="dxa" w:w="2556"/>
            <w:vAlign w:val="top"/>
          </w:tcPr>
          <w:p>
            <w:pPr>
              <w:jc w:val="left"/>
            </w:pPr>
            <w:r/>
            <w:r>
              <w:rPr>
                <w:rFonts w:ascii="Helvetica Neue" w:hAnsi="Helvetica Neue"/>
                <w:b w:val="0"/>
                <w:color w:val="1B2A3A"/>
                <w:sz w:val="13"/>
              </w:rPr>
              <w:t>Sprint 45</w:t>
            </w:r>
          </w:p>
        </w:tc>
        <w:tc>
          <w:tcPr>
            <w:tcW w:type="dxa" w:w="2556"/>
            <w:vAlign w:val="top"/>
          </w:tcPr>
          <w:p>
            <w:pPr>
              <w:jc w:val="left"/>
            </w:pPr>
            <w:r/>
            <w:r>
              <w:rPr>
                <w:rFonts w:ascii="Helvetica Neue" w:hAnsi="Helvetica Neue"/>
                <w:b w:val="0"/>
                <w:color w:val="1B2A3A"/>
                <w:sz w:val="13"/>
              </w:rPr>
              <w:t>Outcome mapping must feed monitor, reports, audit timeline, and readiness dashboards.</w:t>
            </w:r>
          </w:p>
        </w:tc>
      </w:tr>
      <w:tr>
        <w:tc>
          <w:tcPr>
            <w:tcW w:type="dxa" w:w="2556"/>
            <w:vAlign w:val="top"/>
            <w:shd w:fill="EEF5FA"/>
          </w:tcPr>
          <w:p>
            <w:pPr>
              <w:jc w:val="left"/>
            </w:pPr>
            <w:r/>
            <w:r>
              <w:rPr>
                <w:rFonts w:ascii="Helvetica Neue" w:hAnsi="Helvetica Neue"/>
                <w:b/>
                <w:color w:val="1B2A3A"/>
                <w:sz w:val="13"/>
              </w:rPr>
              <w:t>User Task</w:t>
            </w:r>
          </w:p>
        </w:tc>
        <w:tc>
          <w:tcPr>
            <w:tcW w:type="dxa" w:w="2556"/>
            <w:vAlign w:val="top"/>
          </w:tcPr>
          <w:p>
            <w:pPr>
              <w:jc w:val="left"/>
            </w:pPr>
            <w:r/>
            <w:r>
              <w:rPr>
                <w:rFonts w:ascii="Helvetica Neue" w:hAnsi="Helvetica Neue"/>
                <w:b w:val="0"/>
                <w:color w:val="1B2A3A"/>
                <w:sz w:val="13"/>
              </w:rPr>
              <w:t>Core human activity with task name, instructions, assigned user or role, form, due date, reminder, and completion outcome.</w:t>
            </w:r>
          </w:p>
        </w:tc>
        <w:tc>
          <w:tcPr>
            <w:tcW w:type="dxa" w:w="2556"/>
            <w:vAlign w:val="top"/>
          </w:tcPr>
          <w:p>
            <w:pPr>
              <w:jc w:val="left"/>
            </w:pPr>
            <w:r/>
            <w:r>
              <w:rPr>
                <w:rFonts w:ascii="Helvetica Neue" w:hAnsi="Helvetica Neue"/>
                <w:b w:val="0"/>
                <w:color w:val="1B2A3A"/>
                <w:sz w:val="13"/>
              </w:rPr>
              <w:t>Sprints 45-48</w:t>
            </w:r>
          </w:p>
        </w:tc>
        <w:tc>
          <w:tcPr>
            <w:tcW w:type="dxa" w:w="2556"/>
            <w:vAlign w:val="top"/>
          </w:tcPr>
          <w:p>
            <w:pPr>
              <w:jc w:val="left"/>
            </w:pPr>
            <w:r/>
            <w:r>
              <w:rPr>
                <w:rFonts w:ascii="Helvetica Neue" w:hAnsi="Helvetica Neue"/>
                <w:b w:val="0"/>
                <w:color w:val="1B2A3A"/>
                <w:sz w:val="13"/>
              </w:rPr>
              <w:t>Assignment, form validation, due date, reminder, inbox, and audit events must work before UAT.</w:t>
            </w:r>
          </w:p>
        </w:tc>
      </w:tr>
      <w:tr>
        <w:tc>
          <w:tcPr>
            <w:tcW w:type="dxa" w:w="2556"/>
            <w:vAlign w:val="top"/>
            <w:shd w:fill="EEF5FA"/>
          </w:tcPr>
          <w:p>
            <w:pPr>
              <w:jc w:val="left"/>
            </w:pPr>
            <w:r/>
            <w:r>
              <w:rPr>
                <w:rFonts w:ascii="Helvetica Neue" w:hAnsi="Helvetica Neue"/>
                <w:b/>
                <w:color w:val="1B2A3A"/>
                <w:sz w:val="13"/>
              </w:rPr>
              <w:t>Approval Task</w:t>
            </w:r>
          </w:p>
        </w:tc>
        <w:tc>
          <w:tcPr>
            <w:tcW w:type="dxa" w:w="2556"/>
            <w:vAlign w:val="top"/>
          </w:tcPr>
          <w:p>
            <w:pPr>
              <w:jc w:val="left"/>
            </w:pPr>
            <w:r/>
            <w:r>
              <w:rPr>
                <w:rFonts w:ascii="Helvetica Neue" w:hAnsi="Helvetica Neue"/>
                <w:b w:val="0"/>
                <w:color w:val="1B2A3A"/>
                <w:sz w:val="13"/>
              </w:rPr>
              <w:t>Core governance decision with approve, reject, return for clarification, comments, approver, and due date.</w:t>
            </w:r>
          </w:p>
        </w:tc>
        <w:tc>
          <w:tcPr>
            <w:tcW w:type="dxa" w:w="2556"/>
            <w:vAlign w:val="top"/>
          </w:tcPr>
          <w:p>
            <w:pPr>
              <w:jc w:val="left"/>
            </w:pPr>
            <w:r/>
            <w:r>
              <w:rPr>
                <w:rFonts w:ascii="Helvetica Neue" w:hAnsi="Helvetica Neue"/>
                <w:b w:val="0"/>
                <w:color w:val="1B2A3A"/>
                <w:sz w:val="13"/>
              </w:rPr>
              <w:t>Sprints 45-48</w:t>
            </w:r>
          </w:p>
        </w:tc>
        <w:tc>
          <w:tcPr>
            <w:tcW w:type="dxa" w:w="2556"/>
            <w:vAlign w:val="top"/>
          </w:tcPr>
          <w:p>
            <w:pPr>
              <w:jc w:val="left"/>
            </w:pPr>
            <w:r/>
            <w:r>
              <w:rPr>
                <w:rFonts w:ascii="Helvetica Neue" w:hAnsi="Helvetica Neue"/>
                <w:b w:val="0"/>
                <w:color w:val="1B2A3A"/>
                <w:sz w:val="13"/>
              </w:rPr>
              <w:t>SoD, approver assignment, return path, comments, and approval audit evidence must pass.</w:t>
            </w:r>
          </w:p>
        </w:tc>
      </w:tr>
      <w:tr>
        <w:tc>
          <w:tcPr>
            <w:tcW w:type="dxa" w:w="2556"/>
            <w:vAlign w:val="top"/>
            <w:shd w:fill="EEF5FA"/>
          </w:tcPr>
          <w:p>
            <w:pPr>
              <w:jc w:val="left"/>
            </w:pPr>
            <w:r/>
            <w:r>
              <w:rPr>
                <w:rFonts w:ascii="Helvetica Neue" w:hAnsi="Helvetica Neue"/>
                <w:b/>
                <w:color w:val="1B2A3A"/>
                <w:sz w:val="13"/>
              </w:rPr>
              <w:t>Automated Task</w:t>
            </w:r>
          </w:p>
        </w:tc>
        <w:tc>
          <w:tcPr>
            <w:tcW w:type="dxa" w:w="2556"/>
            <w:vAlign w:val="top"/>
          </w:tcPr>
          <w:p>
            <w:pPr>
              <w:jc w:val="left"/>
            </w:pPr>
            <w:r/>
            <w:r>
              <w:rPr>
                <w:rFonts w:ascii="Helvetica Neue" w:hAnsi="Helvetica Neue"/>
                <w:b w:val="0"/>
                <w:color w:val="1B2A3A"/>
                <w:sz w:val="13"/>
              </w:rPr>
              <w:t>System-executed API invocation, data update, system action, notification action, success, and failure outcomes.</w:t>
            </w:r>
          </w:p>
        </w:tc>
        <w:tc>
          <w:tcPr>
            <w:tcW w:type="dxa" w:w="2556"/>
            <w:vAlign w:val="top"/>
          </w:tcPr>
          <w:p>
            <w:pPr>
              <w:jc w:val="left"/>
            </w:pPr>
            <w:r/>
            <w:r>
              <w:rPr>
                <w:rFonts w:ascii="Helvetica Neue" w:hAnsi="Helvetica Neue"/>
                <w:b w:val="0"/>
                <w:color w:val="1B2A3A"/>
                <w:sz w:val="13"/>
              </w:rPr>
              <w:t>Sprint 50</w:t>
            </w:r>
          </w:p>
        </w:tc>
        <w:tc>
          <w:tcPr>
            <w:tcW w:type="dxa" w:w="2556"/>
            <w:vAlign w:val="top"/>
          </w:tcPr>
          <w:p>
            <w:pPr>
              <w:jc w:val="left"/>
            </w:pPr>
            <w:r/>
            <w:r>
              <w:rPr>
                <w:rFonts w:ascii="Helvetica Neue" w:hAnsi="Helvetica Neue"/>
                <w:b w:val="0"/>
                <w:color w:val="1B2A3A"/>
                <w:sz w:val="13"/>
              </w:rPr>
              <w:t>Connector model, retry/failure contract, and audit log semantics must be defined before execution.</w:t>
            </w:r>
          </w:p>
        </w:tc>
      </w:tr>
      <w:tr>
        <w:tc>
          <w:tcPr>
            <w:tcW w:type="dxa" w:w="2556"/>
            <w:vAlign w:val="top"/>
            <w:shd w:fill="EEF5FA"/>
          </w:tcPr>
          <w:p>
            <w:pPr>
              <w:jc w:val="left"/>
            </w:pPr>
            <w:r/>
            <w:r>
              <w:rPr>
                <w:rFonts w:ascii="Helvetica Neue" w:hAnsi="Helvetica Neue"/>
                <w:b/>
                <w:color w:val="1B2A3A"/>
                <w:sz w:val="13"/>
              </w:rPr>
              <w:t>Decision Gateway</w:t>
            </w:r>
          </w:p>
        </w:tc>
        <w:tc>
          <w:tcPr>
            <w:tcW w:type="dxa" w:w="2556"/>
            <w:vAlign w:val="top"/>
          </w:tcPr>
          <w:p>
            <w:pPr>
              <w:jc w:val="left"/>
            </w:pPr>
            <w:r/>
            <w:r>
              <w:rPr>
                <w:rFonts w:ascii="Helvetica Neue" w:hAnsi="Helvetica Neue"/>
                <w:b w:val="0"/>
                <w:color w:val="1B2A3A"/>
                <w:sz w:val="13"/>
              </w:rPr>
              <w:t>Core conditional routing: yes/no, multiple outcomes, default path, AND/OR rules, and DMN-style decision table logic over runtime variables.</w:t>
            </w:r>
          </w:p>
        </w:tc>
        <w:tc>
          <w:tcPr>
            <w:tcW w:type="dxa" w:w="2556"/>
            <w:vAlign w:val="top"/>
          </w:tcPr>
          <w:p>
            <w:pPr>
              <w:jc w:val="left"/>
            </w:pPr>
            <w:r/>
            <w:r>
              <w:rPr>
                <w:rFonts w:ascii="Helvetica Neue" w:hAnsi="Helvetica Neue"/>
                <w:b w:val="0"/>
                <w:color w:val="1B2A3A"/>
                <w:sz w:val="13"/>
              </w:rPr>
              <w:t>Sprints 45-47</w:t>
            </w:r>
          </w:p>
        </w:tc>
        <w:tc>
          <w:tcPr>
            <w:tcW w:type="dxa" w:w="2556"/>
            <w:vAlign w:val="top"/>
          </w:tcPr>
          <w:p>
            <w:pPr>
              <w:jc w:val="left"/>
            </w:pPr>
            <w:r/>
            <w:r>
              <w:rPr>
                <w:rFonts w:ascii="Helvetica Neue" w:hAnsi="Helvetica Neue"/>
                <w:b w:val="0"/>
                <w:color w:val="1B2A3A"/>
                <w:sz w:val="13"/>
              </w:rPr>
              <w:t>Variable registry, condition evaluator, default path behavior, and negative tests must pass.</w:t>
            </w:r>
          </w:p>
        </w:tc>
      </w:tr>
      <w:tr>
        <w:tc>
          <w:tcPr>
            <w:tcW w:type="dxa" w:w="2556"/>
            <w:vAlign w:val="top"/>
            <w:shd w:fill="EEF5FA"/>
          </w:tcPr>
          <w:p>
            <w:pPr>
              <w:jc w:val="left"/>
            </w:pPr>
            <w:r/>
            <w:r>
              <w:rPr>
                <w:rFonts w:ascii="Helvetica Neue" w:hAnsi="Helvetica Neue"/>
                <w:b/>
                <w:color w:val="1B2A3A"/>
                <w:sz w:val="13"/>
              </w:rPr>
              <w:t>Parallel Gateway</w:t>
            </w:r>
          </w:p>
        </w:tc>
        <w:tc>
          <w:tcPr>
            <w:tcW w:type="dxa" w:w="2556"/>
            <w:vAlign w:val="top"/>
          </w:tcPr>
          <w:p>
            <w:pPr>
              <w:jc w:val="left"/>
            </w:pPr>
            <w:r/>
            <w:r>
              <w:rPr>
                <w:rFonts w:ascii="Helvetica Neue" w:hAnsi="Helvetica Neue"/>
                <w:b w:val="0"/>
                <w:color w:val="1B2A3A"/>
                <w:sz w:val="13"/>
              </w:rPr>
              <w:t>Core split that starts two or more activities simultaneously.</w:t>
            </w:r>
          </w:p>
        </w:tc>
        <w:tc>
          <w:tcPr>
            <w:tcW w:type="dxa" w:w="2556"/>
            <w:vAlign w:val="top"/>
          </w:tcPr>
          <w:p>
            <w:pPr>
              <w:jc w:val="left"/>
            </w:pPr>
            <w:r/>
            <w:r>
              <w:rPr>
                <w:rFonts w:ascii="Helvetica Neue" w:hAnsi="Helvetica Neue"/>
                <w:b w:val="0"/>
                <w:color w:val="1B2A3A"/>
                <w:sz w:val="13"/>
              </w:rPr>
              <w:t>Sprints 45-47</w:t>
            </w:r>
          </w:p>
        </w:tc>
        <w:tc>
          <w:tcPr>
            <w:tcW w:type="dxa" w:w="2556"/>
            <w:vAlign w:val="top"/>
          </w:tcPr>
          <w:p>
            <w:pPr>
              <w:jc w:val="left"/>
            </w:pPr>
            <w:r/>
            <w:r>
              <w:rPr>
                <w:rFonts w:ascii="Helvetica Neue" w:hAnsi="Helvetica Neue"/>
                <w:b w:val="0"/>
                <w:color w:val="1B2A3A"/>
                <w:sz w:val="13"/>
              </w:rPr>
              <w:t>Runtime token lineage and monitor path visualization must prove parallel branch creation.</w:t>
            </w:r>
          </w:p>
        </w:tc>
      </w:tr>
      <w:tr>
        <w:tc>
          <w:tcPr>
            <w:tcW w:type="dxa" w:w="2556"/>
            <w:vAlign w:val="top"/>
            <w:shd w:fill="EEF5FA"/>
          </w:tcPr>
          <w:p>
            <w:pPr>
              <w:jc w:val="left"/>
            </w:pPr>
            <w:r/>
            <w:r>
              <w:rPr>
                <w:rFonts w:ascii="Helvetica Neue" w:hAnsi="Helvetica Neue"/>
                <w:b/>
                <w:color w:val="1B2A3A"/>
                <w:sz w:val="13"/>
              </w:rPr>
              <w:t>Merge Gateway</w:t>
            </w:r>
          </w:p>
        </w:tc>
        <w:tc>
          <w:tcPr>
            <w:tcW w:type="dxa" w:w="2556"/>
            <w:vAlign w:val="top"/>
          </w:tcPr>
          <w:p>
            <w:pPr>
              <w:jc w:val="left"/>
            </w:pPr>
            <w:r/>
            <w:r>
              <w:rPr>
                <w:rFonts w:ascii="Helvetica Neue" w:hAnsi="Helvetica Neue"/>
                <w:b w:val="0"/>
                <w:color w:val="1B2A3A"/>
                <w:sz w:val="13"/>
              </w:rPr>
              <w:t>Core join that combines parallel paths and waits for all incoming branches to complete.</w:t>
            </w:r>
          </w:p>
        </w:tc>
        <w:tc>
          <w:tcPr>
            <w:tcW w:type="dxa" w:w="2556"/>
            <w:vAlign w:val="top"/>
          </w:tcPr>
          <w:p>
            <w:pPr>
              <w:jc w:val="left"/>
            </w:pPr>
            <w:r/>
            <w:r>
              <w:rPr>
                <w:rFonts w:ascii="Helvetica Neue" w:hAnsi="Helvetica Neue"/>
                <w:b w:val="0"/>
                <w:color w:val="1B2A3A"/>
                <w:sz w:val="13"/>
              </w:rPr>
              <w:t>Sprints 45-47</w:t>
            </w:r>
          </w:p>
        </w:tc>
        <w:tc>
          <w:tcPr>
            <w:tcW w:type="dxa" w:w="2556"/>
            <w:vAlign w:val="top"/>
          </w:tcPr>
          <w:p>
            <w:pPr>
              <w:jc w:val="left"/>
            </w:pPr>
            <w:r/>
            <w:r>
              <w:rPr>
                <w:rFonts w:ascii="Helvetica Neue" w:hAnsi="Helvetica Neue"/>
                <w:b w:val="0"/>
                <w:color w:val="1B2A3A"/>
                <w:sz w:val="13"/>
              </w:rPr>
              <w:t>Token join semantics, stuck-case detection, and regression tests must pass.</w:t>
            </w:r>
          </w:p>
        </w:tc>
      </w:tr>
      <w:tr>
        <w:tc>
          <w:tcPr>
            <w:tcW w:type="dxa" w:w="2556"/>
            <w:vAlign w:val="top"/>
            <w:shd w:fill="EEF5FA"/>
          </w:tcPr>
          <w:p>
            <w:pPr>
              <w:jc w:val="left"/>
            </w:pPr>
            <w:r/>
            <w:r>
              <w:rPr>
                <w:rFonts w:ascii="Helvetica Neue" w:hAnsi="Helvetica Neue"/>
                <w:b/>
                <w:color w:val="1B2A3A"/>
                <w:sz w:val="13"/>
              </w:rPr>
              <w:t>Timer Node</w:t>
            </w:r>
          </w:p>
        </w:tc>
        <w:tc>
          <w:tcPr>
            <w:tcW w:type="dxa" w:w="2556"/>
            <w:vAlign w:val="top"/>
          </w:tcPr>
          <w:p>
            <w:pPr>
              <w:jc w:val="left"/>
            </w:pPr>
            <w:r/>
            <w:r>
              <w:rPr>
                <w:rFonts w:ascii="Helvetica Neue" w:hAnsi="Helvetica Neue"/>
                <w:b w:val="0"/>
                <w:color w:val="1B2A3A"/>
                <w:sz w:val="13"/>
              </w:rPr>
              <w:t>Advanced pause or redirect by duration, due date, timeout, or SLA expiry.</w:t>
            </w:r>
          </w:p>
        </w:tc>
        <w:tc>
          <w:tcPr>
            <w:tcW w:type="dxa" w:w="2556"/>
            <w:vAlign w:val="top"/>
          </w:tcPr>
          <w:p>
            <w:pPr>
              <w:jc w:val="left"/>
            </w:pPr>
            <w:r/>
            <w:r>
              <w:rPr>
                <w:rFonts w:ascii="Helvetica Neue" w:hAnsi="Helvetica Neue"/>
                <w:b w:val="0"/>
                <w:color w:val="1B2A3A"/>
                <w:sz w:val="13"/>
              </w:rPr>
              <w:t>Sprint 51</w:t>
            </w:r>
          </w:p>
        </w:tc>
        <w:tc>
          <w:tcPr>
            <w:tcW w:type="dxa" w:w="2556"/>
            <w:vAlign w:val="top"/>
          </w:tcPr>
          <w:p>
            <w:pPr>
              <w:jc w:val="left"/>
            </w:pPr>
            <w:r/>
            <w:r>
              <w:rPr>
                <w:rFonts w:ascii="Helvetica Neue" w:hAnsi="Helvetica Neue"/>
                <w:b w:val="0"/>
                <w:color w:val="1B2A3A"/>
                <w:sz w:val="13"/>
              </w:rPr>
              <w:t>Scheduler, SLA clock, timeout routing, escalation, and evidence capture must be operational.</w:t>
            </w:r>
          </w:p>
        </w:tc>
      </w:tr>
      <w:tr>
        <w:tc>
          <w:tcPr>
            <w:tcW w:type="dxa" w:w="2556"/>
            <w:vAlign w:val="top"/>
            <w:shd w:fill="EEF5FA"/>
          </w:tcPr>
          <w:p>
            <w:pPr>
              <w:jc w:val="left"/>
            </w:pPr>
            <w:r/>
            <w:r>
              <w:rPr>
                <w:rFonts w:ascii="Helvetica Neue" w:hAnsi="Helvetica Neue"/>
                <w:b/>
                <w:color w:val="1B2A3A"/>
                <w:sz w:val="13"/>
              </w:rPr>
              <w:t>Notification Node</w:t>
            </w:r>
          </w:p>
        </w:tc>
        <w:tc>
          <w:tcPr>
            <w:tcW w:type="dxa" w:w="2556"/>
            <w:vAlign w:val="top"/>
          </w:tcPr>
          <w:p>
            <w:pPr>
              <w:jc w:val="left"/>
            </w:pPr>
            <w:r/>
            <w:r>
              <w:rPr>
                <w:rFonts w:ascii="Helvetica Neue" w:hAnsi="Helvetica Neue"/>
                <w:b w:val="0"/>
                <w:color w:val="1B2A3A"/>
                <w:sz w:val="13"/>
              </w:rPr>
              <w:t>Automation node that sends in-application or email notification.</w:t>
            </w:r>
          </w:p>
        </w:tc>
        <w:tc>
          <w:tcPr>
            <w:tcW w:type="dxa" w:w="2556"/>
            <w:vAlign w:val="top"/>
          </w:tcPr>
          <w:p>
            <w:pPr>
              <w:jc w:val="left"/>
            </w:pPr>
            <w:r/>
            <w:r>
              <w:rPr>
                <w:rFonts w:ascii="Helvetica Neue" w:hAnsi="Helvetica Neue"/>
                <w:b w:val="0"/>
                <w:color w:val="1B2A3A"/>
                <w:sz w:val="13"/>
              </w:rPr>
              <w:t>Sprint 50</w:t>
            </w:r>
          </w:p>
        </w:tc>
        <w:tc>
          <w:tcPr>
            <w:tcW w:type="dxa" w:w="2556"/>
            <w:vAlign w:val="top"/>
          </w:tcPr>
          <w:p>
            <w:pPr>
              <w:jc w:val="left"/>
            </w:pPr>
            <w:r/>
            <w:r>
              <w:rPr>
                <w:rFonts w:ascii="Helvetica Neue" w:hAnsi="Helvetica Neue"/>
                <w:b w:val="0"/>
                <w:color w:val="1B2A3A"/>
                <w:sz w:val="13"/>
              </w:rPr>
              <w:t>Notification templates, recipient resolution, delivery state, retry, and audit trail must be available.</w:t>
            </w:r>
          </w:p>
        </w:tc>
      </w:tr>
      <w:tr>
        <w:tc>
          <w:tcPr>
            <w:tcW w:type="dxa" w:w="2556"/>
            <w:vAlign w:val="top"/>
            <w:shd w:fill="EEF5FA"/>
          </w:tcPr>
          <w:p>
            <w:pPr>
              <w:jc w:val="left"/>
            </w:pPr>
            <w:r/>
            <w:r>
              <w:rPr>
                <w:rFonts w:ascii="Helvetica Neue" w:hAnsi="Helvetica Neue"/>
                <w:b/>
                <w:color w:val="1B2A3A"/>
                <w:sz w:val="13"/>
              </w:rPr>
              <w:t>Sub-Workflow Node</w:t>
            </w:r>
          </w:p>
        </w:tc>
        <w:tc>
          <w:tcPr>
            <w:tcW w:type="dxa" w:w="2556"/>
            <w:vAlign w:val="top"/>
          </w:tcPr>
          <w:p>
            <w:pPr>
              <w:jc w:val="left"/>
            </w:pPr>
            <w:r/>
            <w:r>
              <w:rPr>
                <w:rFonts w:ascii="Helvetica Neue" w:hAnsi="Helvetica Neue"/>
                <w:b w:val="0"/>
                <w:color w:val="1B2A3A"/>
                <w:sz w:val="13"/>
              </w:rPr>
              <w:t>Advanced orchestration node that invokes another published workflow.</w:t>
            </w:r>
          </w:p>
        </w:tc>
        <w:tc>
          <w:tcPr>
            <w:tcW w:type="dxa" w:w="2556"/>
            <w:vAlign w:val="top"/>
          </w:tcPr>
          <w:p>
            <w:pPr>
              <w:jc w:val="left"/>
            </w:pPr>
            <w:r/>
            <w:r>
              <w:rPr>
                <w:rFonts w:ascii="Helvetica Neue" w:hAnsi="Helvetica Neue"/>
                <w:b w:val="0"/>
                <w:color w:val="1B2A3A"/>
                <w:sz w:val="13"/>
              </w:rPr>
              <w:t>Sprints 51-52</w:t>
            </w:r>
          </w:p>
        </w:tc>
        <w:tc>
          <w:tcPr>
            <w:tcW w:type="dxa" w:w="2556"/>
            <w:vAlign w:val="top"/>
          </w:tcPr>
          <w:p>
            <w:pPr>
              <w:jc w:val="left"/>
            </w:pPr>
            <w:r/>
            <w:r>
              <w:rPr>
                <w:rFonts w:ascii="Helvetica Neue" w:hAnsi="Helvetica Neue"/>
                <w:b w:val="0"/>
                <w:color w:val="1B2A3A"/>
                <w:sz w:val="13"/>
              </w:rPr>
              <w:t>Published workflow versioning, child-case linkage, rollback, and migration rules must be ready.</w:t>
            </w:r>
          </w:p>
        </w:tc>
      </w:tr>
      <w:tr>
        <w:tc>
          <w:tcPr>
            <w:tcW w:type="dxa" w:w="2556"/>
            <w:vAlign w:val="top"/>
            <w:shd w:fill="EEF5FA"/>
          </w:tcPr>
          <w:p>
            <w:pPr>
              <w:jc w:val="left"/>
            </w:pPr>
            <w:r/>
            <w:r>
              <w:rPr>
                <w:rFonts w:ascii="Helvetica Neue" w:hAnsi="Helvetica Neue"/>
                <w:b/>
                <w:color w:val="1B2A3A"/>
                <w:sz w:val="13"/>
              </w:rPr>
              <w:t>Error Node</w:t>
            </w:r>
          </w:p>
        </w:tc>
        <w:tc>
          <w:tcPr>
            <w:tcW w:type="dxa" w:w="2556"/>
            <w:vAlign w:val="top"/>
          </w:tcPr>
          <w:p>
            <w:pPr>
              <w:jc w:val="left"/>
            </w:pPr>
            <w:r/>
            <w:r>
              <w:rPr>
                <w:rFonts w:ascii="Helvetica Neue" w:hAnsi="Helvetica Neue"/>
                <w:b w:val="0"/>
                <w:color w:val="1B2A3A"/>
                <w:sz w:val="13"/>
              </w:rPr>
              <w:t>Advanced resilience node for failed automated activities and workflow exceptions.</w:t>
            </w:r>
          </w:p>
        </w:tc>
        <w:tc>
          <w:tcPr>
            <w:tcW w:type="dxa" w:w="2556"/>
            <w:vAlign w:val="top"/>
          </w:tcPr>
          <w:p>
            <w:pPr>
              <w:jc w:val="left"/>
            </w:pPr>
            <w:r/>
            <w:r>
              <w:rPr>
                <w:rFonts w:ascii="Helvetica Neue" w:hAnsi="Helvetica Neue"/>
                <w:b w:val="0"/>
                <w:color w:val="1B2A3A"/>
                <w:sz w:val="13"/>
              </w:rPr>
              <w:t>Sprint 51</w:t>
            </w:r>
          </w:p>
        </w:tc>
        <w:tc>
          <w:tcPr>
            <w:tcW w:type="dxa" w:w="2556"/>
            <w:vAlign w:val="top"/>
          </w:tcPr>
          <w:p>
            <w:pPr>
              <w:jc w:val="left"/>
            </w:pPr>
            <w:r/>
            <w:r>
              <w:rPr>
                <w:rFonts w:ascii="Helvetica Neue" w:hAnsi="Helvetica Neue"/>
                <w:b w:val="0"/>
                <w:color w:val="1B2A3A"/>
                <w:sz w:val="13"/>
              </w:rPr>
              <w:t>Failure event taxonomy, retry controls, monitor alerts, and operational metrics must be in place.</w:t>
            </w:r>
          </w:p>
        </w:tc>
      </w:tr>
    </w:tbl>
    <w:p/>
    <w:p>
      <w:pPr>
        <w:pStyle w:val="Heading1"/>
      </w:pPr>
      <w:r>
        <w:rPr>
          <w:rFonts w:ascii="Helvetica Neue" w:hAnsi="Helvetica Neue"/>
          <w:b/>
          <w:color w:val="0B2D4D"/>
        </w:rPr>
        <w:t>5. Request Lifecycle</w:t>
      </w:r>
    </w:p>
    <w:p>
      <w:pPr/>
      <w:r>
        <w:rPr>
          <w:rFonts w:ascii="Helvetica Neue" w:hAnsi="Helvetica Neue"/>
          <w:b w:val="0"/>
          <w:color w:val="1B2A3A"/>
        </w:rPr>
        <w:t>Every Jira story follows this delivery lifecycle. The lifecycle is intentionally stricter for workflow and access stories because both create governance decisions.</w:t>
      </w:r>
    </w:p>
    <w:p/>
    <w:p>
      <w:r>
        <w:rPr>
          <w:rFonts w:ascii="Helvetica Neue" w:hAnsi="Helvetica Neue"/>
          <w:color w:val="1B2A3A"/>
          <w:sz w:val="19"/>
        </w:rPr>
        <w:t>Intake: Product owner or track lead creates a story with actor, business object, lifecycle, control surface, and reporting impact.</w:t>
      </w:r>
    </w:p>
    <w:p/>
    <w:p>
      <w:r>
        <w:rPr>
          <w:rFonts w:ascii="Helvetica Neue" w:hAnsi="Helvetica Neue"/>
          <w:color w:val="1B2A3A"/>
          <w:sz w:val="19"/>
        </w:rPr>
        <w:t>Dependency triage: PM, architect, QA, and security mark upstream data model, API/service, permission/audit, readiness, and test dependencies.</w:t>
      </w:r>
    </w:p>
    <w:p/>
    <w:p>
      <w:r>
        <w:rPr>
          <w:rFonts w:ascii="Helvetica Neue" w:hAnsi="Helvetica Neue"/>
          <w:color w:val="1B2A3A"/>
          <w:sz w:val="19"/>
        </w:rPr>
        <w:t>Definition of Ready: story has source trace, acceptance criteria, data/API/UI impact, audit events, test IDs, and dependency links.</w:t>
      </w:r>
    </w:p>
    <w:p/>
    <w:p>
      <w:r>
        <w:rPr>
          <w:rFonts w:ascii="Helvetica Neue" w:hAnsi="Helvetica Neue"/>
          <w:color w:val="1B2A3A"/>
          <w:sz w:val="19"/>
        </w:rPr>
        <w:t>Sprint commitment: squad accepts only stories whose critical upstream gates are ready or explicitly included in the same sprint.</w:t>
      </w:r>
    </w:p>
    <w:p/>
    <w:p>
      <w:r>
        <w:rPr>
          <w:rFonts w:ascii="Helvetica Neue" w:hAnsi="Helvetica Neue"/>
          <w:color w:val="1B2A3A"/>
          <w:sz w:val="19"/>
        </w:rPr>
        <w:t>Implementation: backend, frontend, migration, seed data, permissions, audit, and tests are built as one vertical slice where feasible.</w:t>
      </w:r>
    </w:p>
    <w:p/>
    <w:p>
      <w:r>
        <w:rPr>
          <w:rFonts w:ascii="Helvetica Neue" w:hAnsi="Helvetica Neue"/>
          <w:color w:val="1B2A3A"/>
          <w:sz w:val="19"/>
        </w:rPr>
        <w:t>Verification: unit, integration, E2E, accessibility, security, data-scope, and regression tests run against the story's control surface.</w:t>
      </w:r>
    </w:p>
    <w:p/>
    <w:p>
      <w:r>
        <w:rPr>
          <w:rFonts w:ascii="Helvetica Neue" w:hAnsi="Helvetica Neue"/>
          <w:color w:val="1B2A3A"/>
          <w:sz w:val="19"/>
        </w:rPr>
        <w:t>Evidence capture: workflow/access stories emit audit evidence and update readiness/reporting signals before the story is accepted.</w:t>
      </w:r>
    </w:p>
    <w:p/>
    <w:p>
      <w:r>
        <w:rPr>
          <w:rFonts w:ascii="Helvetica Neue" w:hAnsi="Helvetica Neue"/>
          <w:color w:val="1B2A3A"/>
          <w:sz w:val="19"/>
        </w:rPr>
        <w:t>Sprint demo and close: P0/P1 defects, dependency drift, and readiness gate status are reviewed before sprint closure.</w:t>
      </w:r>
    </w:p>
    <w:p>
      <w:pPr>
        <w:pStyle w:val="Heading1"/>
      </w:pPr>
      <w:r>
        <w:rPr>
          <w:rFonts w:ascii="Helvetica Neue" w:hAnsi="Helvetica Neue"/>
          <w:b/>
          <w:color w:val="0B2D4D"/>
        </w:rPr>
        <w:t>6. API and Data Contracts</w:t>
      </w:r>
    </w:p>
    <w:p>
      <w:pPr>
        <w:pStyle w:val="Heading2"/>
      </w:pPr>
      <w:r>
        <w:rPr>
          <w:rFonts w:ascii="Helvetica Neue" w:hAnsi="Helvetica Neue"/>
          <w:b/>
          <w:color w:val="0B2D4D"/>
        </w:rPr>
        <w:t>Primary Jira story contract</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2556"/>
        <w:gridCol w:w="2556"/>
        <w:gridCol w:w="2556"/>
        <w:gridCol w:w="2556"/>
      </w:tblGrid>
      <w:tr>
        <w:trPr>
          <w:tblHeader w:val="true"/>
        </w:trPr>
        <w:tc>
          <w:tcPr>
            <w:tcW w:type="dxa" w:w="1655"/>
            <w:vAlign w:val="top"/>
            <w:shd w:fill="CFE4F5"/>
          </w:tcPr>
          <w:p>
            <w:pPr>
              <w:jc w:val="left"/>
            </w:pPr>
            <w:r/>
            <w:r>
              <w:rPr>
                <w:rFonts w:ascii="Helvetica Neue" w:hAnsi="Helvetica Neue"/>
                <w:b/>
                <w:color w:val="1B2A3A"/>
                <w:sz w:val="14"/>
              </w:rPr>
              <w:t>Field</w:t>
            </w:r>
          </w:p>
        </w:tc>
        <w:tc>
          <w:tcPr>
            <w:tcW w:type="dxa" w:w="1224"/>
            <w:vAlign w:val="top"/>
            <w:shd w:fill="CFE4F5"/>
          </w:tcPr>
          <w:p>
            <w:pPr>
              <w:jc w:val="left"/>
            </w:pPr>
            <w:r/>
            <w:r>
              <w:rPr>
                <w:rFonts w:ascii="Helvetica Neue" w:hAnsi="Helvetica Neue"/>
                <w:b/>
                <w:color w:val="1B2A3A"/>
                <w:sz w:val="14"/>
              </w:rPr>
              <w:t>Type</w:t>
            </w:r>
          </w:p>
        </w:tc>
        <w:tc>
          <w:tcPr>
            <w:tcW w:type="dxa" w:w="1080"/>
            <w:vAlign w:val="top"/>
            <w:shd w:fill="CFE4F5"/>
          </w:tcPr>
          <w:p>
            <w:pPr>
              <w:jc w:val="left"/>
            </w:pPr>
            <w:r/>
            <w:r>
              <w:rPr>
                <w:rFonts w:ascii="Helvetica Neue" w:hAnsi="Helvetica Neue"/>
                <w:b/>
                <w:color w:val="1B2A3A"/>
                <w:sz w:val="14"/>
              </w:rPr>
              <w:t>Required</w:t>
            </w:r>
          </w:p>
        </w:tc>
        <w:tc>
          <w:tcPr>
            <w:tcW w:type="dxa" w:w="6263"/>
            <w:vAlign w:val="top"/>
            <w:shd w:fill="CFE4F5"/>
          </w:tcPr>
          <w:p>
            <w:pPr>
              <w:jc w:val="left"/>
            </w:pPr>
            <w:r/>
            <w:r>
              <w:rPr>
                <w:rFonts w:ascii="Helvetica Neue" w:hAnsi="Helvetica Neue"/>
                <w:b/>
                <w:color w:val="1B2A3A"/>
                <w:sz w:val="14"/>
              </w:rPr>
              <w:t>Description</w:t>
            </w:r>
          </w:p>
        </w:tc>
      </w:tr>
      <w:tr>
        <w:tc>
          <w:tcPr>
            <w:tcW w:type="dxa" w:w="2556"/>
            <w:vAlign w:val="top"/>
            <w:shd w:fill="EEF5FA"/>
          </w:tcPr>
          <w:p>
            <w:pPr>
              <w:jc w:val="left"/>
            </w:pPr>
            <w:r/>
            <w:r>
              <w:rPr>
                <w:rFonts w:ascii="Helvetica Neue" w:hAnsi="Helvetica Neue"/>
                <w:b/>
                <w:color w:val="1B2A3A"/>
                <w:sz w:val="14"/>
              </w:rPr>
              <w:t>Jira ID</w:t>
            </w:r>
          </w:p>
        </w:tc>
        <w:tc>
          <w:tcPr>
            <w:tcW w:type="dxa" w:w="2556"/>
            <w:vAlign w:val="top"/>
          </w:tcPr>
          <w:p>
            <w:pPr>
              <w:jc w:val="left"/>
            </w:pPr>
            <w:r/>
            <w:r>
              <w:rPr>
                <w:rFonts w:ascii="Helvetica Neue" w:hAnsi="Helvetica Neue"/>
                <w:b w:val="0"/>
                <w:color w:val="1B2A3A"/>
                <w:sz w:val="14"/>
              </w:rPr>
              <w:t>String</w:t>
            </w:r>
          </w:p>
        </w:tc>
        <w:tc>
          <w:tcPr>
            <w:tcW w:type="dxa" w:w="2556"/>
            <w:vAlign w:val="top"/>
          </w:tcPr>
          <w:p>
            <w:pPr>
              <w:jc w:val="left"/>
            </w:pPr>
            <w:r/>
            <w:r>
              <w:rPr>
                <w:rFonts w:ascii="Helvetica Neue" w:hAnsi="Helvetica Neue"/>
                <w:b w:val="0"/>
                <w:color w:val="1B2A3A"/>
                <w:sz w:val="14"/>
              </w:rPr>
              <w:t>Yes</w:t>
            </w:r>
          </w:p>
        </w:tc>
        <w:tc>
          <w:tcPr>
            <w:tcW w:type="dxa" w:w="2556"/>
            <w:vAlign w:val="top"/>
          </w:tcPr>
          <w:p>
            <w:pPr>
              <w:jc w:val="left"/>
            </w:pPr>
            <w:r/>
            <w:r>
              <w:rPr>
                <w:rFonts w:ascii="Helvetica Neue" w:hAnsi="Helvetica Neue"/>
                <w:b w:val="0"/>
                <w:color w:val="1B2A3A"/>
                <w:sz w:val="14"/>
              </w:rPr>
              <w:t>Track-prefixed ID such as WF-47-01 or AM-50-02.</w:t>
            </w:r>
          </w:p>
        </w:tc>
      </w:tr>
      <w:tr>
        <w:tc>
          <w:tcPr>
            <w:tcW w:type="dxa" w:w="2556"/>
            <w:vAlign w:val="top"/>
            <w:shd w:fill="EEF5FA"/>
          </w:tcPr>
          <w:p>
            <w:pPr>
              <w:jc w:val="left"/>
            </w:pPr>
            <w:r/>
            <w:r>
              <w:rPr>
                <w:rFonts w:ascii="Helvetica Neue" w:hAnsi="Helvetica Neue"/>
                <w:b/>
                <w:color w:val="1B2A3A"/>
                <w:sz w:val="14"/>
              </w:rPr>
              <w:t>Epic / Track</w:t>
            </w:r>
          </w:p>
        </w:tc>
        <w:tc>
          <w:tcPr>
            <w:tcW w:type="dxa" w:w="2556"/>
            <w:vAlign w:val="top"/>
          </w:tcPr>
          <w:p>
            <w:pPr>
              <w:jc w:val="left"/>
            </w:pPr>
            <w:r/>
            <w:r>
              <w:rPr>
                <w:rFonts w:ascii="Helvetica Neue" w:hAnsi="Helvetica Neue"/>
                <w:b w:val="0"/>
                <w:color w:val="1B2A3A"/>
                <w:sz w:val="14"/>
              </w:rPr>
              <w:t>Enum</w:t>
            </w:r>
          </w:p>
        </w:tc>
        <w:tc>
          <w:tcPr>
            <w:tcW w:type="dxa" w:w="2556"/>
            <w:vAlign w:val="top"/>
          </w:tcPr>
          <w:p>
            <w:pPr>
              <w:jc w:val="left"/>
            </w:pPr>
            <w:r/>
            <w:r>
              <w:rPr>
                <w:rFonts w:ascii="Helvetica Neue" w:hAnsi="Helvetica Neue"/>
                <w:b w:val="0"/>
                <w:color w:val="1B2A3A"/>
                <w:sz w:val="14"/>
              </w:rPr>
              <w:t>Yes</w:t>
            </w:r>
          </w:p>
        </w:tc>
        <w:tc>
          <w:tcPr>
            <w:tcW w:type="dxa" w:w="2556"/>
            <w:vAlign w:val="top"/>
          </w:tcPr>
          <w:p>
            <w:pPr>
              <w:jc w:val="left"/>
            </w:pPr>
            <w:r/>
            <w:r>
              <w:rPr>
                <w:rFonts w:ascii="Helvetica Neue" w:hAnsi="Helvetica Neue"/>
                <w:b w:val="0"/>
                <w:color w:val="1B2A3A"/>
                <w:sz w:val="14"/>
              </w:rPr>
              <w:t>Asset, Access, Workflow, Security, Operations, QA, Release, Documentation.</w:t>
            </w:r>
          </w:p>
        </w:tc>
      </w:tr>
      <w:tr>
        <w:tc>
          <w:tcPr>
            <w:tcW w:type="dxa" w:w="2556"/>
            <w:vAlign w:val="top"/>
            <w:shd w:fill="EEF5FA"/>
          </w:tcPr>
          <w:p>
            <w:pPr>
              <w:jc w:val="left"/>
            </w:pPr>
            <w:r/>
            <w:r>
              <w:rPr>
                <w:rFonts w:ascii="Helvetica Neue" w:hAnsi="Helvetica Neue"/>
                <w:b/>
                <w:color w:val="1B2A3A"/>
                <w:sz w:val="14"/>
              </w:rPr>
              <w:t>Primary actor</w:t>
            </w:r>
          </w:p>
        </w:tc>
        <w:tc>
          <w:tcPr>
            <w:tcW w:type="dxa" w:w="2556"/>
            <w:vAlign w:val="top"/>
          </w:tcPr>
          <w:p>
            <w:pPr>
              <w:jc w:val="left"/>
            </w:pPr>
            <w:r/>
            <w:r>
              <w:rPr>
                <w:rFonts w:ascii="Helvetica Neue" w:hAnsi="Helvetica Neue"/>
                <w:b w:val="0"/>
                <w:color w:val="1B2A3A"/>
                <w:sz w:val="14"/>
              </w:rPr>
              <w:t>Enum</w:t>
            </w:r>
          </w:p>
        </w:tc>
        <w:tc>
          <w:tcPr>
            <w:tcW w:type="dxa" w:w="2556"/>
            <w:vAlign w:val="top"/>
          </w:tcPr>
          <w:p>
            <w:pPr>
              <w:jc w:val="left"/>
            </w:pPr>
            <w:r/>
            <w:r>
              <w:rPr>
                <w:rFonts w:ascii="Helvetica Neue" w:hAnsi="Helvetica Neue"/>
                <w:b w:val="0"/>
                <w:color w:val="1B2A3A"/>
                <w:sz w:val="14"/>
              </w:rPr>
              <w:t>Yes</w:t>
            </w:r>
          </w:p>
        </w:tc>
        <w:tc>
          <w:tcPr>
            <w:tcW w:type="dxa" w:w="2556"/>
            <w:vAlign w:val="top"/>
          </w:tcPr>
          <w:p>
            <w:pPr>
              <w:jc w:val="left"/>
            </w:pPr>
            <w:r/>
            <w:r>
              <w:rPr>
                <w:rFonts w:ascii="Helvetica Neue" w:hAnsi="Helvetica Neue"/>
                <w:b w:val="0"/>
                <w:color w:val="1B2A3A"/>
                <w:sz w:val="14"/>
              </w:rPr>
              <w:t>DMO Admin, Data Owner, Steward, Reviewer, Publisher, Auditor, System Actor, Executive.</w:t>
            </w:r>
          </w:p>
        </w:tc>
      </w:tr>
      <w:tr>
        <w:tc>
          <w:tcPr>
            <w:tcW w:type="dxa" w:w="2556"/>
            <w:vAlign w:val="top"/>
            <w:shd w:fill="EEF5FA"/>
          </w:tcPr>
          <w:p>
            <w:pPr>
              <w:jc w:val="left"/>
            </w:pPr>
            <w:r/>
            <w:r>
              <w:rPr>
                <w:rFonts w:ascii="Helvetica Neue" w:hAnsi="Helvetica Neue"/>
                <w:b/>
                <w:color w:val="1B2A3A"/>
                <w:sz w:val="14"/>
              </w:rPr>
              <w:t>Business object</w:t>
            </w:r>
          </w:p>
        </w:tc>
        <w:tc>
          <w:tcPr>
            <w:tcW w:type="dxa" w:w="2556"/>
            <w:vAlign w:val="top"/>
          </w:tcPr>
          <w:p>
            <w:pPr>
              <w:jc w:val="left"/>
            </w:pPr>
            <w:r/>
            <w:r>
              <w:rPr>
                <w:rFonts w:ascii="Helvetica Neue" w:hAnsi="Helvetica Neue"/>
                <w:b w:val="0"/>
                <w:color w:val="1B2A3A"/>
                <w:sz w:val="14"/>
              </w:rPr>
              <w:t>String</w:t>
            </w:r>
          </w:p>
        </w:tc>
        <w:tc>
          <w:tcPr>
            <w:tcW w:type="dxa" w:w="2556"/>
            <w:vAlign w:val="top"/>
          </w:tcPr>
          <w:p>
            <w:pPr>
              <w:jc w:val="left"/>
            </w:pPr>
            <w:r/>
            <w:r>
              <w:rPr>
                <w:rFonts w:ascii="Helvetica Neue" w:hAnsi="Helvetica Neue"/>
                <w:b w:val="0"/>
                <w:color w:val="1B2A3A"/>
                <w:sz w:val="14"/>
              </w:rPr>
              <w:t>Yes</w:t>
            </w:r>
          </w:p>
        </w:tc>
        <w:tc>
          <w:tcPr>
            <w:tcW w:type="dxa" w:w="2556"/>
            <w:vAlign w:val="top"/>
          </w:tcPr>
          <w:p>
            <w:pPr>
              <w:jc w:val="left"/>
            </w:pPr>
            <w:r/>
            <w:r>
              <w:rPr>
                <w:rFonts w:ascii="Helvetica Neue" w:hAnsi="Helvetica Neue"/>
                <w:b w:val="0"/>
                <w:color w:val="1B2A3A"/>
                <w:sz w:val="14"/>
              </w:rPr>
              <w:t>Asset, access grant, workflow template, task, case, evidence, report, connector, readiness gate.</w:t>
            </w:r>
          </w:p>
        </w:tc>
      </w:tr>
      <w:tr>
        <w:tc>
          <w:tcPr>
            <w:tcW w:type="dxa" w:w="2556"/>
            <w:vAlign w:val="top"/>
            <w:shd w:fill="EEF5FA"/>
          </w:tcPr>
          <w:p>
            <w:pPr>
              <w:jc w:val="left"/>
            </w:pPr>
            <w:r/>
            <w:r>
              <w:rPr>
                <w:rFonts w:ascii="Helvetica Neue" w:hAnsi="Helvetica Neue"/>
                <w:b/>
                <w:color w:val="1B2A3A"/>
                <w:sz w:val="14"/>
              </w:rPr>
              <w:t>User story</w:t>
            </w:r>
          </w:p>
        </w:tc>
        <w:tc>
          <w:tcPr>
            <w:tcW w:type="dxa" w:w="2556"/>
            <w:vAlign w:val="top"/>
          </w:tcPr>
          <w:p>
            <w:pPr>
              <w:jc w:val="left"/>
            </w:pPr>
            <w:r/>
            <w:r>
              <w:rPr>
                <w:rFonts w:ascii="Helvetica Neue" w:hAnsi="Helvetica Neue"/>
                <w:b w:val="0"/>
                <w:color w:val="1B2A3A"/>
                <w:sz w:val="14"/>
              </w:rPr>
              <w:t>Text</w:t>
            </w:r>
          </w:p>
        </w:tc>
        <w:tc>
          <w:tcPr>
            <w:tcW w:type="dxa" w:w="2556"/>
            <w:vAlign w:val="top"/>
          </w:tcPr>
          <w:p>
            <w:pPr>
              <w:jc w:val="left"/>
            </w:pPr>
            <w:r/>
            <w:r>
              <w:rPr>
                <w:rFonts w:ascii="Helvetica Neue" w:hAnsi="Helvetica Neue"/>
                <w:b w:val="0"/>
                <w:color w:val="1B2A3A"/>
                <w:sz w:val="14"/>
              </w:rPr>
              <w:t>Yes</w:t>
            </w:r>
          </w:p>
        </w:tc>
        <w:tc>
          <w:tcPr>
            <w:tcW w:type="dxa" w:w="2556"/>
            <w:vAlign w:val="top"/>
          </w:tcPr>
          <w:p>
            <w:pPr>
              <w:jc w:val="left"/>
            </w:pPr>
            <w:r/>
            <w:r>
              <w:rPr>
                <w:rFonts w:ascii="Helvetica Neue" w:hAnsi="Helvetica Neue"/>
                <w:b w:val="0"/>
                <w:color w:val="1B2A3A"/>
                <w:sz w:val="14"/>
              </w:rPr>
              <w:t>As a role, I need capability, so governance outcome is achieved.</w:t>
            </w:r>
          </w:p>
        </w:tc>
      </w:tr>
      <w:tr>
        <w:tc>
          <w:tcPr>
            <w:tcW w:type="dxa" w:w="2556"/>
            <w:vAlign w:val="top"/>
            <w:shd w:fill="EEF5FA"/>
          </w:tcPr>
          <w:p>
            <w:pPr>
              <w:jc w:val="left"/>
            </w:pPr>
            <w:r/>
            <w:r>
              <w:rPr>
                <w:rFonts w:ascii="Helvetica Neue" w:hAnsi="Helvetica Neue"/>
                <w:b/>
                <w:color w:val="1B2A3A"/>
                <w:sz w:val="14"/>
              </w:rPr>
              <w:t>Acceptance criteria</w:t>
            </w:r>
          </w:p>
        </w:tc>
        <w:tc>
          <w:tcPr>
            <w:tcW w:type="dxa" w:w="2556"/>
            <w:vAlign w:val="top"/>
          </w:tcPr>
          <w:p>
            <w:pPr>
              <w:jc w:val="left"/>
            </w:pPr>
            <w:r/>
            <w:r>
              <w:rPr>
                <w:rFonts w:ascii="Helvetica Neue" w:hAnsi="Helvetica Neue"/>
                <w:b w:val="0"/>
                <w:color w:val="1B2A3A"/>
                <w:sz w:val="14"/>
              </w:rPr>
              <w:t>Checklist</w:t>
            </w:r>
          </w:p>
        </w:tc>
        <w:tc>
          <w:tcPr>
            <w:tcW w:type="dxa" w:w="2556"/>
            <w:vAlign w:val="top"/>
          </w:tcPr>
          <w:p>
            <w:pPr>
              <w:jc w:val="left"/>
            </w:pPr>
            <w:r/>
            <w:r>
              <w:rPr>
                <w:rFonts w:ascii="Helvetica Neue" w:hAnsi="Helvetica Neue"/>
                <w:b w:val="0"/>
                <w:color w:val="1B2A3A"/>
                <w:sz w:val="14"/>
              </w:rPr>
              <w:t>Yes</w:t>
            </w:r>
          </w:p>
        </w:tc>
        <w:tc>
          <w:tcPr>
            <w:tcW w:type="dxa" w:w="2556"/>
            <w:vAlign w:val="top"/>
          </w:tcPr>
          <w:p>
            <w:pPr>
              <w:jc w:val="left"/>
            </w:pPr>
            <w:r/>
            <w:r>
              <w:rPr>
                <w:rFonts w:ascii="Helvetica Neue" w:hAnsi="Helvetica Neue"/>
                <w:b w:val="0"/>
                <w:color w:val="1B2A3A"/>
                <w:sz w:val="14"/>
              </w:rPr>
              <w:t>Happy path, negative path, permissions, audit, reporting/readiness, EN/AR where user-facing.</w:t>
            </w:r>
          </w:p>
        </w:tc>
      </w:tr>
      <w:tr>
        <w:tc>
          <w:tcPr>
            <w:tcW w:type="dxa" w:w="2556"/>
            <w:vAlign w:val="top"/>
            <w:shd w:fill="EEF5FA"/>
          </w:tcPr>
          <w:p>
            <w:pPr>
              <w:jc w:val="left"/>
            </w:pPr>
            <w:r/>
            <w:r>
              <w:rPr>
                <w:rFonts w:ascii="Helvetica Neue" w:hAnsi="Helvetica Neue"/>
                <w:b/>
                <w:color w:val="1B2A3A"/>
                <w:sz w:val="14"/>
              </w:rPr>
              <w:t>Dependencies</w:t>
            </w:r>
          </w:p>
        </w:tc>
        <w:tc>
          <w:tcPr>
            <w:tcW w:type="dxa" w:w="2556"/>
            <w:vAlign w:val="top"/>
          </w:tcPr>
          <w:p>
            <w:pPr>
              <w:jc w:val="left"/>
            </w:pPr>
            <w:r/>
            <w:r>
              <w:rPr>
                <w:rFonts w:ascii="Helvetica Neue" w:hAnsi="Helvetica Neue"/>
                <w:b w:val="0"/>
                <w:color w:val="1B2A3A"/>
                <w:sz w:val="14"/>
              </w:rPr>
              <w:t>Links</w:t>
            </w:r>
          </w:p>
        </w:tc>
        <w:tc>
          <w:tcPr>
            <w:tcW w:type="dxa" w:w="2556"/>
            <w:vAlign w:val="top"/>
          </w:tcPr>
          <w:p>
            <w:pPr>
              <w:jc w:val="left"/>
            </w:pPr>
            <w:r/>
            <w:r>
              <w:rPr>
                <w:rFonts w:ascii="Helvetica Neue" w:hAnsi="Helvetica Neue"/>
                <w:b w:val="0"/>
                <w:color w:val="1B2A3A"/>
                <w:sz w:val="14"/>
              </w:rPr>
              <w:t>Yes</w:t>
            </w:r>
          </w:p>
        </w:tc>
        <w:tc>
          <w:tcPr>
            <w:tcW w:type="dxa" w:w="2556"/>
            <w:vAlign w:val="top"/>
          </w:tcPr>
          <w:p>
            <w:pPr>
              <w:jc w:val="left"/>
            </w:pPr>
            <w:r/>
            <w:r>
              <w:rPr>
                <w:rFonts w:ascii="Helvetica Neue" w:hAnsi="Helvetica Neue"/>
                <w:b w:val="0"/>
                <w:color w:val="1B2A3A"/>
                <w:sz w:val="14"/>
              </w:rPr>
              <w:t>Upstream model/API/control/test dependencies and downstream reporting/readiness consumers.</w:t>
            </w:r>
          </w:p>
        </w:tc>
      </w:tr>
      <w:tr>
        <w:tc>
          <w:tcPr>
            <w:tcW w:type="dxa" w:w="2556"/>
            <w:vAlign w:val="top"/>
            <w:shd w:fill="EEF5FA"/>
          </w:tcPr>
          <w:p>
            <w:pPr>
              <w:jc w:val="left"/>
            </w:pPr>
            <w:r/>
            <w:r>
              <w:rPr>
                <w:rFonts w:ascii="Helvetica Neue" w:hAnsi="Helvetica Neue"/>
                <w:b/>
                <w:color w:val="1B2A3A"/>
                <w:sz w:val="14"/>
              </w:rPr>
              <w:t>Tests</w:t>
            </w:r>
          </w:p>
        </w:tc>
        <w:tc>
          <w:tcPr>
            <w:tcW w:type="dxa" w:w="2556"/>
            <w:vAlign w:val="top"/>
          </w:tcPr>
          <w:p>
            <w:pPr>
              <w:jc w:val="left"/>
            </w:pPr>
            <w:r/>
            <w:r>
              <w:rPr>
                <w:rFonts w:ascii="Helvetica Neue" w:hAnsi="Helvetica Neue"/>
                <w:b w:val="0"/>
                <w:color w:val="1B2A3A"/>
                <w:sz w:val="14"/>
              </w:rPr>
              <w:t>IDs</w:t>
            </w:r>
          </w:p>
        </w:tc>
        <w:tc>
          <w:tcPr>
            <w:tcW w:type="dxa" w:w="2556"/>
            <w:vAlign w:val="top"/>
          </w:tcPr>
          <w:p>
            <w:pPr>
              <w:jc w:val="left"/>
            </w:pPr>
            <w:r/>
            <w:r>
              <w:rPr>
                <w:rFonts w:ascii="Helvetica Neue" w:hAnsi="Helvetica Neue"/>
                <w:b w:val="0"/>
                <w:color w:val="1B2A3A"/>
                <w:sz w:val="14"/>
              </w:rPr>
              <w:t>Yes</w:t>
            </w:r>
          </w:p>
        </w:tc>
        <w:tc>
          <w:tcPr>
            <w:tcW w:type="dxa" w:w="2556"/>
            <w:vAlign w:val="top"/>
          </w:tcPr>
          <w:p>
            <w:pPr>
              <w:jc w:val="left"/>
            </w:pPr>
            <w:r/>
            <w:r>
              <w:rPr>
                <w:rFonts w:ascii="Helvetica Neue" w:hAnsi="Helvetica Neue"/>
                <w:b w:val="0"/>
                <w:color w:val="1B2A3A"/>
                <w:sz w:val="14"/>
              </w:rPr>
              <w:t>Unit, integration, E2E, regression, performance or UAT test references.</w:t>
            </w:r>
          </w:p>
        </w:tc>
      </w:tr>
      <w:tr>
        <w:tc>
          <w:tcPr>
            <w:tcW w:type="dxa" w:w="2556"/>
            <w:vAlign w:val="top"/>
            <w:shd w:fill="EEF5FA"/>
          </w:tcPr>
          <w:p>
            <w:pPr>
              <w:jc w:val="left"/>
            </w:pPr>
            <w:r/>
            <w:r>
              <w:rPr>
                <w:rFonts w:ascii="Helvetica Neue" w:hAnsi="Helvetica Neue"/>
                <w:b/>
                <w:color w:val="1B2A3A"/>
                <w:sz w:val="14"/>
              </w:rPr>
              <w:t>Done evidence</w:t>
            </w:r>
          </w:p>
        </w:tc>
        <w:tc>
          <w:tcPr>
            <w:tcW w:type="dxa" w:w="2556"/>
            <w:vAlign w:val="top"/>
          </w:tcPr>
          <w:p>
            <w:pPr>
              <w:jc w:val="left"/>
            </w:pPr>
            <w:r/>
            <w:r>
              <w:rPr>
                <w:rFonts w:ascii="Helvetica Neue" w:hAnsi="Helvetica Neue"/>
                <w:b w:val="0"/>
                <w:color w:val="1B2A3A"/>
                <w:sz w:val="14"/>
              </w:rPr>
              <w:t>Links</w:t>
            </w:r>
          </w:p>
        </w:tc>
        <w:tc>
          <w:tcPr>
            <w:tcW w:type="dxa" w:w="2556"/>
            <w:vAlign w:val="top"/>
          </w:tcPr>
          <w:p>
            <w:pPr>
              <w:jc w:val="left"/>
            </w:pPr>
            <w:r/>
            <w:r>
              <w:rPr>
                <w:rFonts w:ascii="Helvetica Neue" w:hAnsi="Helvetica Neue"/>
                <w:b w:val="0"/>
                <w:color w:val="1B2A3A"/>
                <w:sz w:val="14"/>
              </w:rPr>
              <w:t>Yes</w:t>
            </w:r>
          </w:p>
        </w:tc>
        <w:tc>
          <w:tcPr>
            <w:tcW w:type="dxa" w:w="2556"/>
            <w:vAlign w:val="top"/>
          </w:tcPr>
          <w:p>
            <w:pPr>
              <w:jc w:val="left"/>
            </w:pPr>
            <w:r/>
            <w:r>
              <w:rPr>
                <w:rFonts w:ascii="Helvetica Neue" w:hAnsi="Helvetica Neue"/>
                <w:b w:val="0"/>
                <w:color w:val="1B2A3A"/>
                <w:sz w:val="14"/>
              </w:rPr>
              <w:t>PR/build/test evidence, audit log evidence, screenshots where applicable, readiness status.</w:t>
            </w:r>
          </w:p>
        </w:tc>
      </w:tr>
    </w:tbl>
    <w:p/>
    <w:p>
      <w:pPr>
        <w:pStyle w:val="Heading2"/>
      </w:pPr>
      <w:r>
        <w:rPr>
          <w:rFonts w:ascii="Helvetica Neue" w:hAnsi="Helvetica Neue"/>
          <w:b/>
          <w:color w:val="0B2D4D"/>
        </w:rPr>
        <w:t>Definition of Done</w:t>
      </w:r>
    </w:p>
    <w:p/>
    <w:p>
      <w:r>
        <w:rPr>
          <w:rFonts w:ascii="Helvetica Neue" w:hAnsi="Helvetica Neue"/>
          <w:color w:val="1B2A3A"/>
          <w:sz w:val="19"/>
        </w:rPr>
        <w:t>Server-side permission and data-scope enforcement exists for all governed writes.</w:t>
      </w:r>
    </w:p>
    <w:p/>
    <w:p>
      <w:r>
        <w:rPr>
          <w:rFonts w:ascii="Helvetica Neue" w:hAnsi="Helvetica Neue"/>
          <w:color w:val="1B2A3A"/>
          <w:sz w:val="19"/>
        </w:rPr>
        <w:t>Lifecycle state and validation rules are persisted, not frontend-only.</w:t>
      </w:r>
    </w:p>
    <w:p/>
    <w:p>
      <w:r>
        <w:rPr>
          <w:rFonts w:ascii="Helvetica Neue" w:hAnsi="Helvetica Neue"/>
          <w:color w:val="1B2A3A"/>
          <w:sz w:val="19"/>
        </w:rPr>
        <w:t>Audit event includes actor, action, object, previous/new value, decision context, and timestamp.</w:t>
      </w:r>
    </w:p>
    <w:p/>
    <w:p>
      <w:r>
        <w:rPr>
          <w:rFonts w:ascii="Helvetica Neue" w:hAnsi="Helvetica Neue"/>
          <w:color w:val="1B2A3A"/>
          <w:sz w:val="19"/>
        </w:rPr>
        <w:t>Search, notification, evidence, reporting, and readiness impacts are updated when the object is operationally visible.</w:t>
      </w:r>
    </w:p>
    <w:p/>
    <w:p>
      <w:r>
        <w:rPr>
          <w:rFonts w:ascii="Helvetica Neue" w:hAnsi="Helvetica Neue"/>
          <w:color w:val="1B2A3A"/>
          <w:sz w:val="19"/>
        </w:rPr>
        <w:t>Tests include positive path, negative path, permission denial, and regression coverage.</w:t>
      </w:r>
    </w:p>
    <w:p/>
    <w:p>
      <w:r>
        <w:rPr>
          <w:rFonts w:ascii="Helvetica Neue" w:hAnsi="Helvetica Neue"/>
          <w:color w:val="1B2A3A"/>
          <w:sz w:val="19"/>
        </w:rPr>
        <w:t>Production pilot gates are updated or a signed exception is created.</w:t>
      </w:r>
    </w:p>
    <w:p>
      <w:pPr>
        <w:pStyle w:val="Heading1"/>
      </w:pPr>
      <w:r>
        <w:rPr>
          <w:rFonts w:ascii="Helvetica Neue" w:hAnsi="Helvetica Neue"/>
          <w:b/>
          <w:color w:val="0B2D4D"/>
        </w:rPr>
        <w:t>7. Consistency, Idempotency, and Replay</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3408"/>
        <w:gridCol w:w="3408"/>
        <w:gridCol w:w="3408"/>
      </w:tblGrid>
      <w:tr>
        <w:trPr>
          <w:tblHeader w:val="true"/>
        </w:trPr>
        <w:tc>
          <w:tcPr>
            <w:tcW w:type="dxa" w:w="2520"/>
            <w:vAlign w:val="top"/>
            <w:shd w:fill="CFE4F5"/>
          </w:tcPr>
          <w:p>
            <w:pPr>
              <w:jc w:val="left"/>
            </w:pPr>
            <w:r/>
            <w:r>
              <w:rPr>
                <w:rFonts w:ascii="Helvetica Neue" w:hAnsi="Helvetica Neue"/>
                <w:b/>
                <w:color w:val="1B2A3A"/>
                <w:sz w:val="15"/>
              </w:rPr>
              <w:t>Scenario</w:t>
            </w:r>
          </w:p>
        </w:tc>
        <w:tc>
          <w:tcPr>
            <w:tcW w:type="dxa" w:w="3960"/>
            <w:vAlign w:val="top"/>
            <w:shd w:fill="CFE4F5"/>
          </w:tcPr>
          <w:p>
            <w:pPr>
              <w:jc w:val="left"/>
            </w:pPr>
            <w:r/>
            <w:r>
              <w:rPr>
                <w:rFonts w:ascii="Helvetica Neue" w:hAnsi="Helvetica Neue"/>
                <w:b/>
                <w:color w:val="1B2A3A"/>
                <w:sz w:val="15"/>
              </w:rPr>
              <w:t>Expected behavior</w:t>
            </w:r>
          </w:p>
        </w:tc>
        <w:tc>
          <w:tcPr>
            <w:tcW w:type="dxa" w:w="3744"/>
            <w:vAlign w:val="top"/>
            <w:shd w:fill="CFE4F5"/>
          </w:tcPr>
          <w:p>
            <w:pPr>
              <w:jc w:val="left"/>
            </w:pPr>
            <w:r/>
            <w:r>
              <w:rPr>
                <w:rFonts w:ascii="Helvetica Neue" w:hAnsi="Helvetica Neue"/>
                <w:b/>
                <w:color w:val="1B2A3A"/>
                <w:sz w:val="15"/>
              </w:rPr>
              <w:t>Reasoning</w:t>
            </w:r>
          </w:p>
        </w:tc>
      </w:tr>
      <w:tr>
        <w:tc>
          <w:tcPr>
            <w:tcW w:type="dxa" w:w="3408"/>
            <w:vAlign w:val="top"/>
            <w:shd w:fill="EEF5FA"/>
          </w:tcPr>
          <w:p>
            <w:pPr>
              <w:jc w:val="left"/>
            </w:pPr>
            <w:r/>
            <w:r>
              <w:rPr>
                <w:rFonts w:ascii="Helvetica Neue" w:hAnsi="Helvetica Neue"/>
                <w:b/>
                <w:color w:val="1B2A3A"/>
                <w:sz w:val="15"/>
              </w:rPr>
              <w:t>Duplicate access grant request</w:t>
            </w:r>
          </w:p>
        </w:tc>
        <w:tc>
          <w:tcPr>
            <w:tcW w:type="dxa" w:w="3408"/>
            <w:vAlign w:val="top"/>
          </w:tcPr>
          <w:p>
            <w:pPr>
              <w:jc w:val="left"/>
            </w:pPr>
            <w:r/>
            <w:r>
              <w:rPr>
                <w:rFonts w:ascii="Helvetica Neue" w:hAnsi="Helvetica Neue"/>
                <w:b w:val="0"/>
                <w:color w:val="1B2A3A"/>
                <w:sz w:val="15"/>
              </w:rPr>
              <w:t>Rejected or versioned through one AccessGrant record; no parallel authorization truth is created.</w:t>
            </w:r>
          </w:p>
        </w:tc>
        <w:tc>
          <w:tcPr>
            <w:tcW w:type="dxa" w:w="3408"/>
            <w:vAlign w:val="top"/>
          </w:tcPr>
          <w:p>
            <w:pPr>
              <w:jc w:val="left"/>
            </w:pPr>
            <w:r/>
            <w:r>
              <w:rPr>
                <w:rFonts w:ascii="Helvetica Neue" w:hAnsi="Helvetica Neue"/>
                <w:b w:val="0"/>
                <w:color w:val="1B2A3A"/>
                <w:sz w:val="15"/>
              </w:rPr>
              <w:t>Prevents RoleDataAccessMap, ABAC, and matrix drift.</w:t>
            </w:r>
          </w:p>
        </w:tc>
      </w:tr>
      <w:tr>
        <w:tc>
          <w:tcPr>
            <w:tcW w:type="dxa" w:w="3408"/>
            <w:vAlign w:val="top"/>
            <w:shd w:fill="EEF5FA"/>
          </w:tcPr>
          <w:p>
            <w:pPr>
              <w:jc w:val="left"/>
            </w:pPr>
            <w:r/>
            <w:r>
              <w:rPr>
                <w:rFonts w:ascii="Helvetica Neue" w:hAnsi="Helvetica Neue"/>
                <w:b/>
                <w:color w:val="1B2A3A"/>
                <w:sz w:val="15"/>
              </w:rPr>
              <w:t>Workflow publish by same designer</w:t>
            </w:r>
          </w:p>
        </w:tc>
        <w:tc>
          <w:tcPr>
            <w:tcW w:type="dxa" w:w="3408"/>
            <w:vAlign w:val="top"/>
          </w:tcPr>
          <w:p>
            <w:pPr>
              <w:jc w:val="left"/>
            </w:pPr>
            <w:r/>
            <w:r>
              <w:rPr>
                <w:rFonts w:ascii="Helvetica Neue" w:hAnsi="Helvetica Neue"/>
                <w:b w:val="0"/>
                <w:color w:val="1B2A3A"/>
                <w:sz w:val="15"/>
              </w:rPr>
              <w:t>Blocked unless a separate reviewer/publisher approves according to permission and SoD rules.</w:t>
            </w:r>
          </w:p>
        </w:tc>
        <w:tc>
          <w:tcPr>
            <w:tcW w:type="dxa" w:w="3408"/>
            <w:vAlign w:val="top"/>
          </w:tcPr>
          <w:p>
            <w:pPr>
              <w:jc w:val="left"/>
            </w:pPr>
            <w:r/>
            <w:r>
              <w:rPr>
                <w:rFonts w:ascii="Helvetica Neue" w:hAnsi="Helvetica Neue"/>
                <w:b w:val="0"/>
                <w:color w:val="1B2A3A"/>
                <w:sz w:val="15"/>
              </w:rPr>
              <w:t>Preserves process-change governance.</w:t>
            </w:r>
          </w:p>
        </w:tc>
      </w:tr>
      <w:tr>
        <w:tc>
          <w:tcPr>
            <w:tcW w:type="dxa" w:w="3408"/>
            <w:vAlign w:val="top"/>
            <w:shd w:fill="EEF5FA"/>
          </w:tcPr>
          <w:p>
            <w:pPr>
              <w:jc w:val="left"/>
            </w:pPr>
            <w:r/>
            <w:r>
              <w:rPr>
                <w:rFonts w:ascii="Helvetica Neue" w:hAnsi="Helvetica Neue"/>
                <w:b/>
                <w:color w:val="1B2A3A"/>
                <w:sz w:val="15"/>
              </w:rPr>
              <w:t>Repeated workflow task decision</w:t>
            </w:r>
          </w:p>
        </w:tc>
        <w:tc>
          <w:tcPr>
            <w:tcW w:type="dxa" w:w="3408"/>
            <w:vAlign w:val="top"/>
          </w:tcPr>
          <w:p>
            <w:pPr>
              <w:jc w:val="left"/>
            </w:pPr>
            <w:r/>
            <w:r>
              <w:rPr>
                <w:rFonts w:ascii="Helvetica Neue" w:hAnsi="Helvetica Neue"/>
                <w:b w:val="0"/>
                <w:color w:val="1B2A3A"/>
                <w:sz w:val="15"/>
              </w:rPr>
              <w:t>Idempotent handling prevents duplicate downstream actions and token corruption.</w:t>
            </w:r>
          </w:p>
        </w:tc>
        <w:tc>
          <w:tcPr>
            <w:tcW w:type="dxa" w:w="3408"/>
            <w:vAlign w:val="top"/>
          </w:tcPr>
          <w:p>
            <w:pPr>
              <w:jc w:val="left"/>
            </w:pPr>
            <w:r/>
            <w:r>
              <w:rPr>
                <w:rFonts w:ascii="Helvetica Neue" w:hAnsi="Helvetica Neue"/>
                <w:b w:val="0"/>
                <w:color w:val="1B2A3A"/>
                <w:sz w:val="15"/>
              </w:rPr>
              <w:t>Workflow evidence must be replayable.</w:t>
            </w:r>
          </w:p>
        </w:tc>
      </w:tr>
      <w:tr>
        <w:tc>
          <w:tcPr>
            <w:tcW w:type="dxa" w:w="3408"/>
            <w:vAlign w:val="top"/>
            <w:shd w:fill="EEF5FA"/>
          </w:tcPr>
          <w:p>
            <w:pPr>
              <w:jc w:val="left"/>
            </w:pPr>
            <w:r/>
            <w:r>
              <w:rPr>
                <w:rFonts w:ascii="Helvetica Neue" w:hAnsi="Helvetica Neue"/>
                <w:b/>
                <w:color w:val="1B2A3A"/>
                <w:sz w:val="15"/>
              </w:rPr>
              <w:t>Connector writeback retry</w:t>
            </w:r>
          </w:p>
        </w:tc>
        <w:tc>
          <w:tcPr>
            <w:tcW w:type="dxa" w:w="3408"/>
            <w:vAlign w:val="top"/>
          </w:tcPr>
          <w:p>
            <w:pPr>
              <w:jc w:val="left"/>
            </w:pPr>
            <w:r/>
            <w:r>
              <w:rPr>
                <w:rFonts w:ascii="Helvetica Neue" w:hAnsi="Helvetica Neue"/>
                <w:b w:val="0"/>
                <w:color w:val="1B2A3A"/>
                <w:sz w:val="15"/>
              </w:rPr>
              <w:t>Uses grant/version/action idempotency key and records each attempt.</w:t>
            </w:r>
          </w:p>
        </w:tc>
        <w:tc>
          <w:tcPr>
            <w:tcW w:type="dxa" w:w="3408"/>
            <w:vAlign w:val="top"/>
          </w:tcPr>
          <w:p>
            <w:pPr>
              <w:jc w:val="left"/>
            </w:pPr>
            <w:r/>
            <w:r>
              <w:rPr>
                <w:rFonts w:ascii="Helvetica Neue" w:hAnsi="Helvetica Neue"/>
                <w:b w:val="0"/>
                <w:color w:val="1B2A3A"/>
                <w:sz w:val="15"/>
              </w:rPr>
              <w:t>Prevents duplicate technical provisioning.</w:t>
            </w:r>
          </w:p>
        </w:tc>
      </w:tr>
      <w:tr>
        <w:tc>
          <w:tcPr>
            <w:tcW w:type="dxa" w:w="3408"/>
            <w:vAlign w:val="top"/>
            <w:shd w:fill="EEF5FA"/>
          </w:tcPr>
          <w:p>
            <w:pPr>
              <w:jc w:val="left"/>
            </w:pPr>
            <w:r/>
            <w:r>
              <w:rPr>
                <w:rFonts w:ascii="Helvetica Neue" w:hAnsi="Helvetica Neue"/>
                <w:b/>
                <w:color w:val="1B2A3A"/>
                <w:sz w:val="15"/>
              </w:rPr>
              <w:t>Readiness gate recalculation</w:t>
            </w:r>
          </w:p>
        </w:tc>
        <w:tc>
          <w:tcPr>
            <w:tcW w:type="dxa" w:w="3408"/>
            <w:vAlign w:val="top"/>
          </w:tcPr>
          <w:p>
            <w:pPr>
              <w:jc w:val="left"/>
            </w:pPr>
            <w:r/>
            <w:r>
              <w:rPr>
                <w:rFonts w:ascii="Helvetica Neue" w:hAnsi="Helvetica Neue"/>
                <w:b w:val="0"/>
                <w:color w:val="1B2A3A"/>
                <w:sz w:val="15"/>
              </w:rPr>
              <w:t>Reads live module data and does not allow manual green status when required P1 gates fail.</w:t>
            </w:r>
          </w:p>
        </w:tc>
        <w:tc>
          <w:tcPr>
            <w:tcW w:type="dxa" w:w="3408"/>
            <w:vAlign w:val="top"/>
          </w:tcPr>
          <w:p>
            <w:pPr>
              <w:jc w:val="left"/>
            </w:pPr>
            <w:r/>
            <w:r>
              <w:rPr>
                <w:rFonts w:ascii="Helvetica Neue" w:hAnsi="Helvetica Neue"/>
                <w:b w:val="0"/>
                <w:color w:val="1B2A3A"/>
                <w:sz w:val="15"/>
              </w:rPr>
              <w:t>Avoids overstated production pilot readiness.</w:t>
            </w:r>
          </w:p>
        </w:tc>
      </w:tr>
    </w:tbl>
    <w:p/>
    <w:p>
      <w:pPr>
        <w:pStyle w:val="Heading1"/>
      </w:pPr>
      <w:r>
        <w:rPr>
          <w:rFonts w:ascii="Helvetica Neue" w:hAnsi="Helvetica Neue"/>
          <w:b/>
          <w:color w:val="0B2D4D"/>
        </w:rPr>
        <w:t>8. Security and Privacy Considerations</w:t>
      </w:r>
    </w:p>
    <w:p/>
    <w:p>
      <w:r>
        <w:rPr>
          <w:rFonts w:ascii="Helvetica Neue" w:hAnsi="Helvetica Neue"/>
          <w:color w:val="1B2A3A"/>
          <w:sz w:val="19"/>
        </w:rPr>
        <w:t>Workflow publication requires Designer, Reviewer, and Publisher separation with audit evidence.</w:t>
      </w:r>
    </w:p>
    <w:p/>
    <w:p>
      <w:r>
        <w:rPr>
          <w:rFonts w:ascii="Helvetica Neue" w:hAnsi="Helvetica Neue"/>
          <w:color w:val="1B2A3A"/>
          <w:sz w:val="19"/>
        </w:rPr>
        <w:t>Access grant APIs enforce Data Owner or delegated-owner scope server-side.</w:t>
      </w:r>
    </w:p>
    <w:p/>
    <w:p>
      <w:r>
        <w:rPr>
          <w:rFonts w:ascii="Helvetica Neue" w:hAnsi="Helvetica Neue"/>
          <w:color w:val="1B2A3A"/>
          <w:sz w:val="19"/>
        </w:rPr>
        <w:t>ABAC simulation consumes the same AccessGrant record used by matrix, reviews, and enforcement.</w:t>
      </w:r>
    </w:p>
    <w:p/>
    <w:p>
      <w:r>
        <w:rPr>
          <w:rFonts w:ascii="Helvetica Neue" w:hAnsi="Helvetica Neue"/>
          <w:color w:val="1B2A3A"/>
          <w:sz w:val="19"/>
        </w:rPr>
        <w:t>Exported access CSV files require formula-injection protection, audit, and data-scope filtering.</w:t>
      </w:r>
    </w:p>
    <w:p/>
    <w:p>
      <w:r>
        <w:rPr>
          <w:rFonts w:ascii="Helvetica Neue" w:hAnsi="Helvetica Neue"/>
          <w:color w:val="1B2A3A"/>
          <w:sz w:val="19"/>
        </w:rPr>
        <w:t>Pilot security evidence must cover RBAC, data scope, audit chain, SSO/Nafath readiness, SIEM mapping, secret management, backup/DR decisions, and production exception approvals.</w:t>
      </w:r>
    </w:p>
    <w:p/>
    <w:p>
      <w:r>
        <w:rPr>
          <w:rFonts w:ascii="Helvetica Neue" w:hAnsi="Helvetica Neue"/>
          <w:color w:val="1B2A3A"/>
          <w:sz w:val="19"/>
        </w:rPr>
        <w:t>No story that writes governance decisions can close without audit events and permission-denial tests.</w:t>
      </w:r>
    </w:p>
    <w:p>
      <w:pPr>
        <w:pStyle w:val="Heading1"/>
      </w:pPr>
      <w:r>
        <w:rPr>
          <w:rFonts w:ascii="Helvetica Neue" w:hAnsi="Helvetica Neue"/>
          <w:b/>
          <w:color w:val="0B2D4D"/>
        </w:rPr>
        <w:t>9. Operational Readiness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2556"/>
        <w:gridCol w:w="2556"/>
        <w:gridCol w:w="2556"/>
        <w:gridCol w:w="2556"/>
      </w:tblGrid>
      <w:tr>
        <w:trPr>
          <w:tblHeader w:val="true"/>
        </w:trPr>
        <w:tc>
          <w:tcPr>
            <w:tcW w:type="dxa" w:w="2232"/>
            <w:vAlign w:val="top"/>
            <w:shd w:fill="CFE4F5"/>
          </w:tcPr>
          <w:p>
            <w:pPr>
              <w:jc w:val="left"/>
            </w:pPr>
            <w:r/>
            <w:r>
              <w:rPr>
                <w:rFonts w:ascii="Helvetica Neue" w:hAnsi="Helvetica Neue"/>
                <w:b/>
                <w:color w:val="1B2A3A"/>
                <w:sz w:val="14"/>
              </w:rPr>
              <w:t>Signal</w:t>
            </w:r>
          </w:p>
        </w:tc>
        <w:tc>
          <w:tcPr>
            <w:tcW w:type="dxa" w:w="3671"/>
            <w:vAlign w:val="top"/>
            <w:shd w:fill="CFE4F5"/>
          </w:tcPr>
          <w:p>
            <w:pPr>
              <w:jc w:val="left"/>
            </w:pPr>
            <w:r/>
            <w:r>
              <w:rPr>
                <w:rFonts w:ascii="Helvetica Neue" w:hAnsi="Helvetica Neue"/>
                <w:b/>
                <w:color w:val="1B2A3A"/>
                <w:sz w:val="14"/>
              </w:rPr>
              <w:t>SLO or alert</w:t>
            </w:r>
          </w:p>
        </w:tc>
        <w:tc>
          <w:tcPr>
            <w:tcW w:type="dxa" w:w="2088"/>
            <w:vAlign w:val="top"/>
            <w:shd w:fill="CFE4F5"/>
          </w:tcPr>
          <w:p>
            <w:pPr>
              <w:jc w:val="left"/>
            </w:pPr>
            <w:r/>
            <w:r>
              <w:rPr>
                <w:rFonts w:ascii="Helvetica Neue" w:hAnsi="Helvetica Neue"/>
                <w:b/>
                <w:color w:val="1B2A3A"/>
                <w:sz w:val="14"/>
              </w:rPr>
              <w:t>Owner</w:t>
            </w:r>
          </w:p>
        </w:tc>
        <w:tc>
          <w:tcPr>
            <w:tcW w:type="dxa" w:w="2232"/>
            <w:vAlign w:val="top"/>
            <w:shd w:fill="CFE4F5"/>
          </w:tcPr>
          <w:p>
            <w:pPr>
              <w:jc w:val="left"/>
            </w:pPr>
            <w:r/>
            <w:r>
              <w:rPr>
                <w:rFonts w:ascii="Helvetica Neue" w:hAnsi="Helvetica Neue"/>
                <w:b/>
                <w:color w:val="1B2A3A"/>
                <w:sz w:val="14"/>
              </w:rPr>
              <w:t>Launch gate</w:t>
            </w:r>
          </w:p>
        </w:tc>
      </w:tr>
      <w:tr>
        <w:tc>
          <w:tcPr>
            <w:tcW w:type="dxa" w:w="2556"/>
            <w:vAlign w:val="top"/>
            <w:shd w:fill="EEF5FA"/>
          </w:tcPr>
          <w:p>
            <w:pPr>
              <w:jc w:val="left"/>
            </w:pPr>
            <w:r/>
            <w:r>
              <w:rPr>
                <w:rFonts w:ascii="Helvetica Neue" w:hAnsi="Helvetica Neue"/>
                <w:b/>
                <w:color w:val="1B2A3A"/>
                <w:sz w:val="14"/>
              </w:rPr>
              <w:t>Workflow MVP acceptance</w:t>
            </w:r>
          </w:p>
        </w:tc>
        <w:tc>
          <w:tcPr>
            <w:tcW w:type="dxa" w:w="2556"/>
            <w:vAlign w:val="top"/>
          </w:tcPr>
          <w:p>
            <w:pPr>
              <w:jc w:val="left"/>
            </w:pPr>
            <w:r/>
            <w:r>
              <w:rPr>
                <w:rFonts w:ascii="Helvetica Neue" w:hAnsi="Helvetica Neue"/>
                <w:b w:val="0"/>
                <w:color w:val="1B2A3A"/>
                <w:sz w:val="14"/>
              </w:rPr>
              <w:t>AC-WF-01..17 pass or signed exception</w:t>
            </w:r>
          </w:p>
        </w:tc>
        <w:tc>
          <w:tcPr>
            <w:tcW w:type="dxa" w:w="2556"/>
            <w:vAlign w:val="top"/>
          </w:tcPr>
          <w:p>
            <w:pPr>
              <w:jc w:val="left"/>
            </w:pPr>
            <w:r/>
            <w:r>
              <w:rPr>
                <w:rFonts w:ascii="Helvetica Neue" w:hAnsi="Helvetica Neue"/>
                <w:b w:val="0"/>
                <w:color w:val="1B2A3A"/>
                <w:sz w:val="14"/>
              </w:rPr>
              <w:t>Workflow Track Lead</w:t>
            </w:r>
          </w:p>
        </w:tc>
        <w:tc>
          <w:tcPr>
            <w:tcW w:type="dxa" w:w="2556"/>
            <w:vAlign w:val="top"/>
          </w:tcPr>
          <w:p>
            <w:pPr>
              <w:jc w:val="left"/>
            </w:pPr>
            <w:r/>
            <w:r>
              <w:rPr>
                <w:rFonts w:ascii="Helvetica Neue" w:hAnsi="Helvetica Neue"/>
                <w:b w:val="0"/>
                <w:color w:val="1B2A3A"/>
                <w:sz w:val="14"/>
              </w:rPr>
              <w:t>Required</w:t>
            </w:r>
          </w:p>
        </w:tc>
      </w:tr>
      <w:tr>
        <w:tc>
          <w:tcPr>
            <w:tcW w:type="dxa" w:w="2556"/>
            <w:vAlign w:val="top"/>
            <w:shd w:fill="EEF5FA"/>
          </w:tcPr>
          <w:p>
            <w:pPr>
              <w:jc w:val="left"/>
            </w:pPr>
            <w:r/>
            <w:r>
              <w:rPr>
                <w:rFonts w:ascii="Helvetica Neue" w:hAnsi="Helvetica Neue"/>
                <w:b/>
                <w:color w:val="1B2A3A"/>
                <w:sz w:val="14"/>
              </w:rPr>
              <w:t>Access Management P1-P3</w:t>
            </w:r>
          </w:p>
        </w:tc>
        <w:tc>
          <w:tcPr>
            <w:tcW w:type="dxa" w:w="2556"/>
            <w:vAlign w:val="top"/>
          </w:tcPr>
          <w:p>
            <w:pPr>
              <w:jc w:val="left"/>
            </w:pPr>
            <w:r/>
            <w:r>
              <w:rPr>
                <w:rFonts w:ascii="Helvetica Neue" w:hAnsi="Helvetica Neue"/>
                <w:b w:val="0"/>
                <w:color w:val="1B2A3A"/>
                <w:sz w:val="14"/>
              </w:rPr>
              <w:t>Grant/matrix/review/enforcement status accepted</w:t>
            </w:r>
          </w:p>
        </w:tc>
        <w:tc>
          <w:tcPr>
            <w:tcW w:type="dxa" w:w="2556"/>
            <w:vAlign w:val="top"/>
          </w:tcPr>
          <w:p>
            <w:pPr>
              <w:jc w:val="left"/>
            </w:pPr>
            <w:r/>
            <w:r>
              <w:rPr>
                <w:rFonts w:ascii="Helvetica Neue" w:hAnsi="Helvetica Neue"/>
                <w:b w:val="0"/>
                <w:color w:val="1B2A3A"/>
                <w:sz w:val="14"/>
              </w:rPr>
              <w:t>Access Track Lead</w:t>
            </w:r>
          </w:p>
        </w:tc>
        <w:tc>
          <w:tcPr>
            <w:tcW w:type="dxa" w:w="2556"/>
            <w:vAlign w:val="top"/>
          </w:tcPr>
          <w:p>
            <w:pPr>
              <w:jc w:val="left"/>
            </w:pPr>
            <w:r/>
            <w:r>
              <w:rPr>
                <w:rFonts w:ascii="Helvetica Neue" w:hAnsi="Helvetica Neue"/>
                <w:b w:val="0"/>
                <w:color w:val="1B2A3A"/>
                <w:sz w:val="14"/>
              </w:rPr>
              <w:t>Required</w:t>
            </w:r>
          </w:p>
        </w:tc>
      </w:tr>
      <w:tr>
        <w:tc>
          <w:tcPr>
            <w:tcW w:type="dxa" w:w="2556"/>
            <w:vAlign w:val="top"/>
            <w:shd w:fill="EEF5FA"/>
          </w:tcPr>
          <w:p>
            <w:pPr>
              <w:jc w:val="left"/>
            </w:pPr>
            <w:r/>
            <w:r>
              <w:rPr>
                <w:rFonts w:ascii="Helvetica Neue" w:hAnsi="Helvetica Neue"/>
                <w:b/>
                <w:color w:val="1B2A3A"/>
                <w:sz w:val="14"/>
              </w:rPr>
              <w:t>Performance</w:t>
            </w:r>
          </w:p>
        </w:tc>
        <w:tc>
          <w:tcPr>
            <w:tcW w:type="dxa" w:w="2556"/>
            <w:vAlign w:val="top"/>
          </w:tcPr>
          <w:p>
            <w:pPr>
              <w:jc w:val="left"/>
            </w:pPr>
            <w:r/>
            <w:r>
              <w:rPr>
                <w:rFonts w:ascii="Helvetica Neue" w:hAnsi="Helvetica Neue"/>
                <w:b w:val="0"/>
                <w:color w:val="1B2A3A"/>
                <w:sz w:val="14"/>
              </w:rPr>
              <w:t>Workflow 1,000 concurrent cases; access matrix 500 x 100; CSV 10,000 rows</w:t>
            </w:r>
          </w:p>
        </w:tc>
        <w:tc>
          <w:tcPr>
            <w:tcW w:type="dxa" w:w="2556"/>
            <w:vAlign w:val="top"/>
          </w:tcPr>
          <w:p>
            <w:pPr>
              <w:jc w:val="left"/>
            </w:pPr>
            <w:r/>
            <w:r>
              <w:rPr>
                <w:rFonts w:ascii="Helvetica Neue" w:hAnsi="Helvetica Neue"/>
                <w:b w:val="0"/>
                <w:color w:val="1B2A3A"/>
                <w:sz w:val="14"/>
              </w:rPr>
              <w:t>QA / Performance Lead</w:t>
            </w:r>
          </w:p>
        </w:tc>
        <w:tc>
          <w:tcPr>
            <w:tcW w:type="dxa" w:w="2556"/>
            <w:vAlign w:val="top"/>
          </w:tcPr>
          <w:p>
            <w:pPr>
              <w:jc w:val="left"/>
            </w:pPr>
            <w:r/>
            <w:r>
              <w:rPr>
                <w:rFonts w:ascii="Helvetica Neue" w:hAnsi="Helvetica Neue"/>
                <w:b w:val="0"/>
                <w:color w:val="1B2A3A"/>
                <w:sz w:val="14"/>
              </w:rPr>
              <w:t>Required or exception</w:t>
            </w:r>
          </w:p>
        </w:tc>
      </w:tr>
      <w:tr>
        <w:tc>
          <w:tcPr>
            <w:tcW w:type="dxa" w:w="2556"/>
            <w:vAlign w:val="top"/>
            <w:shd w:fill="EEF5FA"/>
          </w:tcPr>
          <w:p>
            <w:pPr>
              <w:jc w:val="left"/>
            </w:pPr>
            <w:r/>
            <w:r>
              <w:rPr>
                <w:rFonts w:ascii="Helvetica Neue" w:hAnsi="Helvetica Neue"/>
                <w:b/>
                <w:color w:val="1B2A3A"/>
                <w:sz w:val="14"/>
              </w:rPr>
              <w:t>Search scope safety</w:t>
            </w:r>
          </w:p>
        </w:tc>
        <w:tc>
          <w:tcPr>
            <w:tcW w:type="dxa" w:w="2556"/>
            <w:vAlign w:val="top"/>
          </w:tcPr>
          <w:p>
            <w:pPr>
              <w:jc w:val="left"/>
            </w:pPr>
            <w:r/>
            <w:r>
              <w:rPr>
                <w:rFonts w:ascii="Helvetica Neue" w:hAnsi="Helvetica Neue"/>
                <w:b w:val="0"/>
                <w:color w:val="1B2A3A"/>
                <w:sz w:val="14"/>
              </w:rPr>
              <w:t>Unauthorized results silently excluded; external and DB fallback validated</w:t>
            </w:r>
          </w:p>
        </w:tc>
        <w:tc>
          <w:tcPr>
            <w:tcW w:type="dxa" w:w="2556"/>
            <w:vAlign w:val="top"/>
          </w:tcPr>
          <w:p>
            <w:pPr>
              <w:jc w:val="left"/>
            </w:pPr>
            <w:r/>
            <w:r>
              <w:rPr>
                <w:rFonts w:ascii="Helvetica Neue" w:hAnsi="Helvetica Neue"/>
                <w:b w:val="0"/>
                <w:color w:val="1B2A3A"/>
                <w:sz w:val="14"/>
              </w:rPr>
              <w:t>Search / Security</w:t>
            </w:r>
          </w:p>
        </w:tc>
        <w:tc>
          <w:tcPr>
            <w:tcW w:type="dxa" w:w="2556"/>
            <w:vAlign w:val="top"/>
          </w:tcPr>
          <w:p>
            <w:pPr>
              <w:jc w:val="left"/>
            </w:pPr>
            <w:r/>
            <w:r>
              <w:rPr>
                <w:rFonts w:ascii="Helvetica Neue" w:hAnsi="Helvetica Neue"/>
                <w:b w:val="0"/>
                <w:color w:val="1B2A3A"/>
                <w:sz w:val="14"/>
              </w:rPr>
              <w:t>Required</w:t>
            </w:r>
          </w:p>
        </w:tc>
      </w:tr>
      <w:tr>
        <w:tc>
          <w:tcPr>
            <w:tcW w:type="dxa" w:w="2556"/>
            <w:vAlign w:val="top"/>
            <w:shd w:fill="EEF5FA"/>
          </w:tcPr>
          <w:p>
            <w:pPr>
              <w:jc w:val="left"/>
            </w:pPr>
            <w:r/>
            <w:r>
              <w:rPr>
                <w:rFonts w:ascii="Helvetica Neue" w:hAnsi="Helvetica Neue"/>
                <w:b/>
                <w:color w:val="1B2A3A"/>
                <w:sz w:val="14"/>
              </w:rPr>
              <w:t>Audit and evidence</w:t>
            </w:r>
          </w:p>
        </w:tc>
        <w:tc>
          <w:tcPr>
            <w:tcW w:type="dxa" w:w="2556"/>
            <w:vAlign w:val="top"/>
          </w:tcPr>
          <w:p>
            <w:pPr>
              <w:jc w:val="left"/>
            </w:pPr>
            <w:r/>
            <w:r>
              <w:rPr>
                <w:rFonts w:ascii="Helvetica Neue" w:hAnsi="Helvetica Neue"/>
                <w:b w:val="0"/>
                <w:color w:val="1B2A3A"/>
                <w:sz w:val="14"/>
              </w:rPr>
              <w:t>All new control objects emit audit and evidence-ready records</w:t>
            </w:r>
          </w:p>
        </w:tc>
        <w:tc>
          <w:tcPr>
            <w:tcW w:type="dxa" w:w="2556"/>
            <w:vAlign w:val="top"/>
          </w:tcPr>
          <w:p>
            <w:pPr>
              <w:jc w:val="left"/>
            </w:pPr>
            <w:r/>
            <w:r>
              <w:rPr>
                <w:rFonts w:ascii="Helvetica Neue" w:hAnsi="Helvetica Neue"/>
                <w:b w:val="0"/>
                <w:color w:val="1B2A3A"/>
                <w:sz w:val="14"/>
              </w:rPr>
              <w:t>Security / Audit Lead</w:t>
            </w:r>
          </w:p>
        </w:tc>
        <w:tc>
          <w:tcPr>
            <w:tcW w:type="dxa" w:w="2556"/>
            <w:vAlign w:val="top"/>
          </w:tcPr>
          <w:p>
            <w:pPr>
              <w:jc w:val="left"/>
            </w:pPr>
            <w:r/>
            <w:r>
              <w:rPr>
                <w:rFonts w:ascii="Helvetica Neue" w:hAnsi="Helvetica Neue"/>
                <w:b w:val="0"/>
                <w:color w:val="1B2A3A"/>
                <w:sz w:val="14"/>
              </w:rPr>
              <w:t>Required</w:t>
            </w:r>
          </w:p>
        </w:tc>
      </w:tr>
      <w:tr>
        <w:tc>
          <w:tcPr>
            <w:tcW w:type="dxa" w:w="2556"/>
            <w:vAlign w:val="top"/>
            <w:shd w:fill="EEF5FA"/>
          </w:tcPr>
          <w:p>
            <w:pPr>
              <w:jc w:val="left"/>
            </w:pPr>
            <w:r/>
            <w:r>
              <w:rPr>
                <w:rFonts w:ascii="Helvetica Neue" w:hAnsi="Helvetica Neue"/>
                <w:b/>
                <w:color w:val="1B2A3A"/>
                <w:sz w:val="14"/>
              </w:rPr>
              <w:t>Production controls</w:t>
            </w:r>
          </w:p>
        </w:tc>
        <w:tc>
          <w:tcPr>
            <w:tcW w:type="dxa" w:w="2556"/>
            <w:vAlign w:val="top"/>
          </w:tcPr>
          <w:p>
            <w:pPr>
              <w:jc w:val="left"/>
            </w:pPr>
            <w:r/>
            <w:r>
              <w:rPr>
                <w:rFonts w:ascii="Helvetica Neue" w:hAnsi="Helvetica Neue"/>
                <w:b w:val="0"/>
                <w:color w:val="1B2A3A"/>
                <w:sz w:val="14"/>
              </w:rPr>
              <w:t>SSO, SIEM, Vault/KMS/HSM, DR, backups, monitoring documented or exceptioned</w:t>
            </w:r>
          </w:p>
        </w:tc>
        <w:tc>
          <w:tcPr>
            <w:tcW w:type="dxa" w:w="2556"/>
            <w:vAlign w:val="top"/>
          </w:tcPr>
          <w:p>
            <w:pPr>
              <w:jc w:val="left"/>
            </w:pPr>
            <w:r/>
            <w:r>
              <w:rPr>
                <w:rFonts w:ascii="Helvetica Neue" w:hAnsi="Helvetica Neue"/>
                <w:b w:val="0"/>
                <w:color w:val="1B2A3A"/>
                <w:sz w:val="14"/>
              </w:rPr>
              <w:t>DevOps / Security</w:t>
            </w:r>
          </w:p>
        </w:tc>
        <w:tc>
          <w:tcPr>
            <w:tcW w:type="dxa" w:w="2556"/>
            <w:vAlign w:val="top"/>
          </w:tcPr>
          <w:p>
            <w:pPr>
              <w:jc w:val="left"/>
            </w:pPr>
            <w:r/>
            <w:r>
              <w:rPr>
                <w:rFonts w:ascii="Helvetica Neue" w:hAnsi="Helvetica Neue"/>
                <w:b w:val="0"/>
                <w:color w:val="1B2A3A"/>
                <w:sz w:val="14"/>
              </w:rPr>
              <w:t>Required</w:t>
            </w:r>
          </w:p>
        </w:tc>
      </w:tr>
    </w:tbl>
    <w:p/>
    <w:p>
      <w:pPr>
        <w:pStyle w:val="Heading1"/>
      </w:pPr>
      <w:r>
        <w:rPr>
          <w:rFonts w:ascii="Helvetica Neue" w:hAnsi="Helvetica Neue"/>
          <w:b/>
          <w:color w:val="0B2D4D"/>
        </w:rPr>
        <w:t>10. Alternatives Considered</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3408"/>
        <w:gridCol w:w="3408"/>
        <w:gridCol w:w="3408"/>
      </w:tblGrid>
      <w:tr>
        <w:trPr>
          <w:tblHeader w:val="true"/>
        </w:trPr>
        <w:tc>
          <w:tcPr>
            <w:tcW w:type="dxa" w:w="2376"/>
            <w:vAlign w:val="top"/>
            <w:shd w:fill="CFE4F5"/>
          </w:tcPr>
          <w:p>
            <w:pPr>
              <w:jc w:val="left"/>
            </w:pPr>
            <w:r/>
            <w:r>
              <w:rPr>
                <w:rFonts w:ascii="Helvetica Neue" w:hAnsi="Helvetica Neue"/>
                <w:b/>
                <w:color w:val="1B2A3A"/>
                <w:sz w:val="15"/>
              </w:rPr>
              <w:t>Alternative</w:t>
            </w:r>
          </w:p>
        </w:tc>
        <w:tc>
          <w:tcPr>
            <w:tcW w:type="dxa" w:w="3816"/>
            <w:vAlign w:val="top"/>
            <w:shd w:fill="CFE4F5"/>
          </w:tcPr>
          <w:p>
            <w:pPr>
              <w:jc w:val="left"/>
            </w:pPr>
            <w:r/>
            <w:r>
              <w:rPr>
                <w:rFonts w:ascii="Helvetica Neue" w:hAnsi="Helvetica Neue"/>
                <w:b/>
                <w:color w:val="1B2A3A"/>
                <w:sz w:val="15"/>
              </w:rPr>
              <w:t>Why it was considered</w:t>
            </w:r>
          </w:p>
        </w:tc>
        <w:tc>
          <w:tcPr>
            <w:tcW w:type="dxa" w:w="4031"/>
            <w:vAlign w:val="top"/>
            <w:shd w:fill="CFE4F5"/>
          </w:tcPr>
          <w:p>
            <w:pPr>
              <w:jc w:val="left"/>
            </w:pPr>
            <w:r/>
            <w:r>
              <w:rPr>
                <w:rFonts w:ascii="Helvetica Neue" w:hAnsi="Helvetica Neue"/>
                <w:b/>
                <w:color w:val="1B2A3A"/>
                <w:sz w:val="15"/>
              </w:rPr>
              <w:t>Why it was not selected</w:t>
            </w:r>
          </w:p>
        </w:tc>
      </w:tr>
      <w:tr>
        <w:tc>
          <w:tcPr>
            <w:tcW w:type="dxa" w:w="3408"/>
            <w:vAlign w:val="top"/>
            <w:shd w:fill="EEF5FA"/>
          </w:tcPr>
          <w:p>
            <w:pPr>
              <w:jc w:val="left"/>
            </w:pPr>
            <w:r/>
            <w:r>
              <w:rPr>
                <w:rFonts w:ascii="Helvetica Neue" w:hAnsi="Helvetica Neue"/>
                <w:b/>
                <w:color w:val="1B2A3A"/>
                <w:sz w:val="15"/>
              </w:rPr>
              <w:t>Workflow last</w:t>
            </w:r>
          </w:p>
        </w:tc>
        <w:tc>
          <w:tcPr>
            <w:tcW w:type="dxa" w:w="3408"/>
            <w:vAlign w:val="top"/>
          </w:tcPr>
          <w:p>
            <w:pPr>
              <w:jc w:val="left"/>
            </w:pPr>
            <w:r/>
            <w:r>
              <w:rPr>
                <w:rFonts w:ascii="Helvetica Neue" w:hAnsi="Helvetica Neue"/>
                <w:b w:val="0"/>
                <w:color w:val="1B2A3A"/>
                <w:sz w:val="15"/>
              </w:rPr>
              <w:t>Asset and access foundations have hard dependencies and could consume early sprints.</w:t>
            </w:r>
          </w:p>
        </w:tc>
        <w:tc>
          <w:tcPr>
            <w:tcW w:type="dxa" w:w="3408"/>
            <w:vAlign w:val="top"/>
          </w:tcPr>
          <w:p>
            <w:pPr>
              <w:jc w:val="left"/>
            </w:pPr>
            <w:r/>
            <w:r>
              <w:rPr>
                <w:rFonts w:ascii="Helvetica Neue" w:hAnsi="Helvetica Neue"/>
                <w:b w:val="0"/>
                <w:color w:val="1B2A3A"/>
                <w:sz w:val="15"/>
              </w:rPr>
              <w:t>User explicitly prioritized workflow; workflow is also a shared case/task layer across DGOP.</w:t>
            </w:r>
          </w:p>
        </w:tc>
      </w:tr>
      <w:tr>
        <w:tc>
          <w:tcPr>
            <w:tcW w:type="dxa" w:w="3408"/>
            <w:vAlign w:val="top"/>
            <w:shd w:fill="EEF5FA"/>
          </w:tcPr>
          <w:p>
            <w:pPr>
              <w:jc w:val="left"/>
            </w:pPr>
            <w:r/>
            <w:r>
              <w:rPr>
                <w:rFonts w:ascii="Helvetica Neue" w:hAnsi="Helvetica Neue"/>
                <w:b/>
                <w:color w:val="1B2A3A"/>
                <w:sz w:val="15"/>
              </w:rPr>
              <w:t>Single proving workflow</w:t>
            </w:r>
          </w:p>
        </w:tc>
        <w:tc>
          <w:tcPr>
            <w:tcW w:type="dxa" w:w="3408"/>
            <w:vAlign w:val="top"/>
          </w:tcPr>
          <w:p>
            <w:pPr>
              <w:jc w:val="left"/>
            </w:pPr>
            <w:r/>
            <w:r>
              <w:rPr>
                <w:rFonts w:ascii="Helvetica Neue" w:hAnsi="Helvetica Neue"/>
                <w:b w:val="0"/>
                <w:color w:val="1B2A3A"/>
                <w:sz w:val="15"/>
              </w:rPr>
              <w:t>Simplifies acceptance and demo planning.</w:t>
            </w:r>
          </w:p>
        </w:tc>
        <w:tc>
          <w:tcPr>
            <w:tcW w:type="dxa" w:w="3408"/>
            <w:vAlign w:val="top"/>
          </w:tcPr>
          <w:p>
            <w:pPr>
              <w:jc w:val="left"/>
            </w:pPr>
            <w:r/>
            <w:r>
              <w:rPr>
                <w:rFonts w:ascii="Helvetica Neue" w:hAnsi="Helvetica Neue"/>
                <w:b w:val="0"/>
                <w:color w:val="1B2A3A"/>
                <w:sz w:val="15"/>
              </w:rPr>
              <w:t>User requested all workflow families; a single path would hide cross-module regressions.</w:t>
            </w:r>
          </w:p>
        </w:tc>
      </w:tr>
      <w:tr>
        <w:tc>
          <w:tcPr>
            <w:tcW w:type="dxa" w:w="3408"/>
            <w:vAlign w:val="top"/>
            <w:shd w:fill="EEF5FA"/>
          </w:tcPr>
          <w:p>
            <w:pPr>
              <w:jc w:val="left"/>
            </w:pPr>
            <w:r/>
            <w:r>
              <w:rPr>
                <w:rFonts w:ascii="Helvetica Neue" w:hAnsi="Helvetica Neue"/>
                <w:b/>
                <w:color w:val="1B2A3A"/>
                <w:sz w:val="15"/>
              </w:rPr>
              <w:t>Full BPMN first</w:t>
            </w:r>
          </w:p>
        </w:tc>
        <w:tc>
          <w:tcPr>
            <w:tcW w:type="dxa" w:w="3408"/>
            <w:vAlign w:val="top"/>
          </w:tcPr>
          <w:p>
            <w:pPr>
              <w:jc w:val="left"/>
            </w:pPr>
            <w:r/>
            <w:r>
              <w:rPr>
                <w:rFonts w:ascii="Helvetica Neue" w:hAnsi="Helvetica Neue"/>
                <w:b w:val="0"/>
                <w:color w:val="1B2A3A"/>
                <w:sz w:val="15"/>
              </w:rPr>
              <w:t>Technically pure and closer to target external BPM semantics.</w:t>
            </w:r>
          </w:p>
        </w:tc>
        <w:tc>
          <w:tcPr>
            <w:tcW w:type="dxa" w:w="3408"/>
            <w:vAlign w:val="top"/>
          </w:tcPr>
          <w:p>
            <w:pPr>
              <w:jc w:val="left"/>
            </w:pPr>
            <w:r/>
            <w:r>
              <w:rPr>
                <w:rFonts w:ascii="Helvetica Neue" w:hAnsi="Helvetica Neue"/>
                <w:b w:val="0"/>
                <w:color w:val="1B2A3A"/>
                <w:sz w:val="15"/>
              </w:rPr>
              <w:t>Business-node parity and governed runtime behavior deliver value sooner; full BPMN hardening follows.</w:t>
            </w:r>
          </w:p>
        </w:tc>
      </w:tr>
      <w:tr>
        <w:tc>
          <w:tcPr>
            <w:tcW w:type="dxa" w:w="3408"/>
            <w:vAlign w:val="top"/>
            <w:shd w:fill="EEF5FA"/>
          </w:tcPr>
          <w:p>
            <w:pPr>
              <w:jc w:val="left"/>
            </w:pPr>
            <w:r/>
            <w:r>
              <w:rPr>
                <w:rFonts w:ascii="Helvetica Neue" w:hAnsi="Helvetica Neue"/>
                <w:b/>
                <w:color w:val="1B2A3A"/>
                <w:sz w:val="15"/>
              </w:rPr>
              <w:t>Access matrix before asset types</w:t>
            </w:r>
          </w:p>
        </w:tc>
        <w:tc>
          <w:tcPr>
            <w:tcW w:type="dxa" w:w="3408"/>
            <w:vAlign w:val="top"/>
          </w:tcPr>
          <w:p>
            <w:pPr>
              <w:jc w:val="left"/>
            </w:pPr>
            <w:r/>
            <w:r>
              <w:rPr>
                <w:rFonts w:ascii="Helvetica Neue" w:hAnsi="Helvetica Neue"/>
                <w:b w:val="0"/>
                <w:color w:val="1B2A3A"/>
                <w:sz w:val="15"/>
              </w:rPr>
              <w:t>Parallel team could start UI sooner.</w:t>
            </w:r>
          </w:p>
        </w:tc>
        <w:tc>
          <w:tcPr>
            <w:tcW w:type="dxa" w:w="3408"/>
            <w:vAlign w:val="top"/>
          </w:tcPr>
          <w:p>
            <w:pPr>
              <w:jc w:val="left"/>
            </w:pPr>
            <w:r/>
            <w:r>
              <w:rPr>
                <w:rFonts w:ascii="Helvetica Neue" w:hAnsi="Helvetica Neue"/>
                <w:b w:val="0"/>
                <w:color w:val="1B2A3A"/>
                <w:sz w:val="15"/>
              </w:rPr>
              <w:t>Type-specific permissions require six asset types first; otherwise rework is likely.</w:t>
            </w:r>
          </w:p>
        </w:tc>
      </w:tr>
    </w:tbl>
    <w:p/>
    <w:p>
      <w:pPr>
        <w:pStyle w:val="Heading1"/>
      </w:pPr>
      <w:r>
        <w:rPr>
          <w:rFonts w:ascii="Helvetica Neue" w:hAnsi="Helvetica Neue"/>
          <w:b/>
          <w:color w:val="0B2D4D"/>
        </w:rPr>
        <w:t>11. Sprint Milestones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2556"/>
        <w:gridCol w:w="2556"/>
        <w:gridCol w:w="2556"/>
        <w:gridCol w:w="2556"/>
      </w:tblGrid>
      <w:tr>
        <w:trPr>
          <w:tblHeader w:val="true"/>
        </w:trPr>
        <w:tc>
          <w:tcPr>
            <w:tcW w:type="dxa" w:w="792"/>
            <w:vAlign w:val="top"/>
            <w:shd w:fill="CFE4F5"/>
          </w:tcPr>
          <w:p>
            <w:pPr>
              <w:jc w:val="left"/>
            </w:pPr>
            <w:r/>
            <w:r>
              <w:rPr>
                <w:rFonts w:ascii="Helvetica Neue" w:hAnsi="Helvetica Neue"/>
                <w:b/>
                <w:color w:val="1B2A3A"/>
                <w:sz w:val="14"/>
              </w:rPr>
              <w:t>Sprint</w:t>
            </w:r>
          </w:p>
        </w:tc>
        <w:tc>
          <w:tcPr>
            <w:tcW w:type="dxa" w:w="2448"/>
            <w:vAlign w:val="top"/>
            <w:shd w:fill="CFE4F5"/>
          </w:tcPr>
          <w:p>
            <w:pPr>
              <w:jc w:val="left"/>
            </w:pPr>
            <w:r/>
            <w:r>
              <w:rPr>
                <w:rFonts w:ascii="Helvetica Neue" w:hAnsi="Helvetica Neue"/>
                <w:b/>
                <w:color w:val="1B2A3A"/>
                <w:sz w:val="14"/>
              </w:rPr>
              <w:t>Milestone</w:t>
            </w:r>
          </w:p>
        </w:tc>
        <w:tc>
          <w:tcPr>
            <w:tcW w:type="dxa" w:w="4536"/>
            <w:vAlign w:val="top"/>
            <w:shd w:fill="CFE4F5"/>
          </w:tcPr>
          <w:p>
            <w:pPr>
              <w:jc w:val="left"/>
            </w:pPr>
            <w:r/>
            <w:r>
              <w:rPr>
                <w:rFonts w:ascii="Helvetica Neue" w:hAnsi="Helvetica Neue"/>
                <w:b/>
                <w:color w:val="1B2A3A"/>
                <w:sz w:val="14"/>
              </w:rPr>
              <w:t>Deliverable</w:t>
            </w:r>
          </w:p>
        </w:tc>
        <w:tc>
          <w:tcPr>
            <w:tcW w:type="dxa" w:w="2448"/>
            <w:vAlign w:val="top"/>
            <w:shd w:fill="CFE4F5"/>
          </w:tcPr>
          <w:p>
            <w:pPr>
              <w:jc w:val="left"/>
            </w:pPr>
            <w:r/>
            <w:r>
              <w:rPr>
                <w:rFonts w:ascii="Helvetica Neue" w:hAnsi="Helvetica Neue"/>
                <w:b/>
                <w:color w:val="1B2A3A"/>
                <w:sz w:val="14"/>
              </w:rPr>
              <w:t>Exit criteria</w:t>
            </w:r>
          </w:p>
        </w:tc>
      </w:tr>
      <w:tr>
        <w:tc>
          <w:tcPr>
            <w:tcW w:type="dxa" w:w="2556"/>
            <w:vAlign w:val="top"/>
            <w:shd w:fill="EEF5FA"/>
          </w:tcPr>
          <w:p>
            <w:pPr>
              <w:jc w:val="left"/>
            </w:pPr>
            <w:r/>
            <w:r>
              <w:rPr>
                <w:rFonts w:ascii="Helvetica Neue" w:hAnsi="Helvetica Neue"/>
                <w:b/>
                <w:color w:val="1B2A3A"/>
                <w:sz w:val="14"/>
              </w:rPr>
              <w:t>44</w:t>
            </w:r>
          </w:p>
        </w:tc>
        <w:tc>
          <w:tcPr>
            <w:tcW w:type="dxa" w:w="2556"/>
            <w:vAlign w:val="top"/>
          </w:tcPr>
          <w:p>
            <w:pPr>
              <w:jc w:val="left"/>
            </w:pPr>
            <w:r/>
            <w:r>
              <w:rPr>
                <w:rFonts w:ascii="Helvetica Neue" w:hAnsi="Helvetica Neue"/>
                <w:b w:val="0"/>
                <w:color w:val="1B2A3A"/>
                <w:sz w:val="14"/>
              </w:rPr>
              <w:t>Program foundation and workflow governance gate</w:t>
            </w:r>
          </w:p>
        </w:tc>
        <w:tc>
          <w:tcPr>
            <w:tcW w:type="dxa" w:w="2556"/>
            <w:vAlign w:val="top"/>
          </w:tcPr>
          <w:p>
            <w:pPr>
              <w:jc w:val="left"/>
            </w:pPr>
            <w:r/>
            <w:r>
              <w:rPr>
                <w:rFonts w:ascii="Helvetica Neue" w:hAnsi="Helvetica Neue"/>
                <w:b w:val="0"/>
                <w:color w:val="1B2A3A"/>
                <w:sz w:val="14"/>
              </w:rPr>
              <w:t>Workflow taxonomy, acceptance registry, SoD publish lifecycle, asset-type model start, production guardrails.</w:t>
            </w:r>
          </w:p>
        </w:tc>
        <w:tc>
          <w:tcPr>
            <w:tcW w:type="dxa" w:w="2556"/>
            <w:vAlign w:val="top"/>
          </w:tcPr>
          <w:p>
            <w:pPr>
              <w:jc w:val="left"/>
            </w:pPr>
            <w:r/>
            <w:r>
              <w:rPr>
                <w:rFonts w:ascii="Helvetica Neue" w:hAnsi="Helvetica Neue"/>
                <w:b w:val="0"/>
                <w:color w:val="1B2A3A"/>
                <w:sz w:val="14"/>
              </w:rPr>
              <w:t>WF-44-01, WF-44-02, WF-44-03, DAT-44-01, SEC-44-01, QA-44-01</w:t>
            </w:r>
          </w:p>
        </w:tc>
      </w:tr>
      <w:tr>
        <w:tc>
          <w:tcPr>
            <w:tcW w:type="dxa" w:w="2556"/>
            <w:vAlign w:val="top"/>
            <w:shd w:fill="EEF5FA"/>
          </w:tcPr>
          <w:p>
            <w:pPr>
              <w:jc w:val="left"/>
            </w:pPr>
            <w:r/>
            <w:r>
              <w:rPr>
                <w:rFonts w:ascii="Helvetica Neue" w:hAnsi="Helvetica Neue"/>
                <w:b/>
                <w:color w:val="1B2A3A"/>
                <w:sz w:val="14"/>
              </w:rPr>
              <w:t>45</w:t>
            </w:r>
          </w:p>
        </w:tc>
        <w:tc>
          <w:tcPr>
            <w:tcW w:type="dxa" w:w="2556"/>
            <w:vAlign w:val="top"/>
          </w:tcPr>
          <w:p>
            <w:pPr>
              <w:jc w:val="left"/>
            </w:pPr>
            <w:r/>
            <w:r>
              <w:rPr>
                <w:rFonts w:ascii="Helvetica Neue" w:hAnsi="Helvetica Neue"/>
                <w:b w:val="0"/>
                <w:color w:val="1B2A3A"/>
                <w:sz w:val="14"/>
              </w:rPr>
              <w:t>Workflow core palette and asset type foundation</w:t>
            </w:r>
          </w:p>
        </w:tc>
        <w:tc>
          <w:tcPr>
            <w:tcW w:type="dxa" w:w="2556"/>
            <w:vAlign w:val="top"/>
          </w:tcPr>
          <w:p>
            <w:pPr>
              <w:jc w:val="left"/>
            </w:pPr>
            <w:r/>
            <w:r>
              <w:rPr>
                <w:rFonts w:ascii="Helvetica Neue" w:hAnsi="Helvetica Neue"/>
                <w:b w:val="0"/>
                <w:color w:val="1B2A3A"/>
                <w:sz w:val="14"/>
              </w:rPr>
              <w:t>Start/End/User/Approval/Decision/Parallel/Merge nodes, exactly-one start validation, return-for-clarification, asset type fields.</w:t>
            </w:r>
          </w:p>
        </w:tc>
        <w:tc>
          <w:tcPr>
            <w:tcW w:type="dxa" w:w="2556"/>
            <w:vAlign w:val="top"/>
          </w:tcPr>
          <w:p>
            <w:pPr>
              <w:jc w:val="left"/>
            </w:pPr>
            <w:r/>
            <w:r>
              <w:rPr>
                <w:rFonts w:ascii="Helvetica Neue" w:hAnsi="Helvetica Neue"/>
                <w:b w:val="0"/>
                <w:color w:val="1B2A3A"/>
                <w:sz w:val="14"/>
              </w:rPr>
              <w:t>WF-45-01, WF-45-02, WF-45-03, DAT-45-01, DAT-45-02, QA-45-01</w:t>
            </w:r>
          </w:p>
        </w:tc>
      </w:tr>
      <w:tr>
        <w:tc>
          <w:tcPr>
            <w:tcW w:type="dxa" w:w="2556"/>
            <w:vAlign w:val="top"/>
            <w:shd w:fill="EEF5FA"/>
          </w:tcPr>
          <w:p>
            <w:pPr>
              <w:jc w:val="left"/>
            </w:pPr>
            <w:r/>
            <w:r>
              <w:rPr>
                <w:rFonts w:ascii="Helvetica Neue" w:hAnsi="Helvetica Neue"/>
                <w:b/>
                <w:color w:val="1B2A3A"/>
                <w:sz w:val="14"/>
              </w:rPr>
              <w:t>46</w:t>
            </w:r>
          </w:p>
        </w:tc>
        <w:tc>
          <w:tcPr>
            <w:tcW w:type="dxa" w:w="2556"/>
            <w:vAlign w:val="top"/>
          </w:tcPr>
          <w:p>
            <w:pPr>
              <w:jc w:val="left"/>
            </w:pPr>
            <w:r/>
            <w:r>
              <w:rPr>
                <w:rFonts w:ascii="Helvetica Neue" w:hAnsi="Helvetica Neue"/>
                <w:b w:val="0"/>
                <w:color w:val="1B2A3A"/>
                <w:sz w:val="14"/>
              </w:rPr>
              <w:t>Forms, variables, connectors, and ownership hardening</w:t>
            </w:r>
          </w:p>
        </w:tc>
        <w:tc>
          <w:tcPr>
            <w:tcW w:type="dxa" w:w="2556"/>
            <w:vAlign w:val="top"/>
          </w:tcPr>
          <w:p>
            <w:pPr>
              <w:jc w:val="left"/>
            </w:pPr>
            <w:r/>
            <w:r>
              <w:rPr>
                <w:rFonts w:ascii="Helvetica Neue" w:hAnsi="Helvetica Neue"/>
                <w:b w:val="0"/>
                <w:color w:val="1B2A3A"/>
                <w:sz w:val="14"/>
              </w:rPr>
              <w:t>Workflow variable registry, form builder enforcement, connector type model, owner/delegate validation, type-specific asset validation.</w:t>
            </w:r>
          </w:p>
        </w:tc>
        <w:tc>
          <w:tcPr>
            <w:tcW w:type="dxa" w:w="2556"/>
            <w:vAlign w:val="top"/>
          </w:tcPr>
          <w:p>
            <w:pPr>
              <w:jc w:val="left"/>
            </w:pPr>
            <w:r/>
            <w:r>
              <w:rPr>
                <w:rFonts w:ascii="Helvetica Neue" w:hAnsi="Helvetica Neue"/>
                <w:b w:val="0"/>
                <w:color w:val="1B2A3A"/>
                <w:sz w:val="14"/>
              </w:rPr>
              <w:t>WF-46-01, WF-46-02, WF-46-03, OWN-46-01, DAT-46-01, SEC-46-01</w:t>
            </w:r>
          </w:p>
        </w:tc>
      </w:tr>
      <w:tr>
        <w:tc>
          <w:tcPr>
            <w:tcW w:type="dxa" w:w="2556"/>
            <w:vAlign w:val="top"/>
            <w:shd w:fill="EEF5FA"/>
          </w:tcPr>
          <w:p>
            <w:pPr>
              <w:jc w:val="left"/>
            </w:pPr>
            <w:r/>
            <w:r>
              <w:rPr>
                <w:rFonts w:ascii="Helvetica Neue" w:hAnsi="Helvetica Neue"/>
                <w:b/>
                <w:color w:val="1B2A3A"/>
                <w:sz w:val="14"/>
              </w:rPr>
              <w:t>47</w:t>
            </w:r>
          </w:p>
        </w:tc>
        <w:tc>
          <w:tcPr>
            <w:tcW w:type="dxa" w:w="2556"/>
            <w:vAlign w:val="top"/>
          </w:tcPr>
          <w:p>
            <w:pPr>
              <w:jc w:val="left"/>
            </w:pPr>
            <w:r/>
            <w:r>
              <w:rPr>
                <w:rFonts w:ascii="Helvetica Neue" w:hAnsi="Helvetica Neue"/>
                <w:b w:val="0"/>
                <w:color w:val="1B2A3A"/>
                <w:sz w:val="14"/>
              </w:rPr>
              <w:t>Runtime tokens and access authorization spine</w:t>
            </w:r>
          </w:p>
        </w:tc>
        <w:tc>
          <w:tcPr>
            <w:tcW w:type="dxa" w:w="2556"/>
            <w:vAlign w:val="top"/>
          </w:tcPr>
          <w:p>
            <w:pPr>
              <w:jc w:val="left"/>
            </w:pPr>
            <w:r/>
            <w:r>
              <w:rPr>
                <w:rFonts w:ascii="Helvetica Neue" w:hAnsi="Helvetica Neue"/>
                <w:b w:val="0"/>
                <w:color w:val="1B2A3A"/>
                <w:sz w:val="14"/>
              </w:rPr>
              <w:t>Token lineage, default path logic, parallel/merge semantics, AccessGrant and permission-profile schema.</w:t>
            </w:r>
          </w:p>
        </w:tc>
        <w:tc>
          <w:tcPr>
            <w:tcW w:type="dxa" w:w="2556"/>
            <w:vAlign w:val="top"/>
          </w:tcPr>
          <w:p>
            <w:pPr>
              <w:jc w:val="left"/>
            </w:pPr>
            <w:r/>
            <w:r>
              <w:rPr>
                <w:rFonts w:ascii="Helvetica Neue" w:hAnsi="Helvetica Neue"/>
                <w:b w:val="0"/>
                <w:color w:val="1B2A3A"/>
                <w:sz w:val="14"/>
              </w:rPr>
              <w:t>WF-47-01, WF-47-02, WF-47-03, AM-47-01, AM-47-02, QA-47-01</w:t>
            </w:r>
          </w:p>
        </w:tc>
      </w:tr>
      <w:tr>
        <w:tc>
          <w:tcPr>
            <w:tcW w:type="dxa" w:w="2556"/>
            <w:vAlign w:val="top"/>
            <w:shd w:fill="EEF5FA"/>
          </w:tcPr>
          <w:p>
            <w:pPr>
              <w:jc w:val="left"/>
            </w:pPr>
            <w:r/>
            <w:r>
              <w:rPr>
                <w:rFonts w:ascii="Helvetica Neue" w:hAnsi="Helvetica Neue"/>
                <w:b/>
                <w:color w:val="1B2A3A"/>
                <w:sz w:val="14"/>
              </w:rPr>
              <w:t>48</w:t>
            </w:r>
          </w:p>
        </w:tc>
        <w:tc>
          <w:tcPr>
            <w:tcW w:type="dxa" w:w="2556"/>
            <w:vAlign w:val="top"/>
          </w:tcPr>
          <w:p>
            <w:pPr>
              <w:jc w:val="left"/>
            </w:pPr>
            <w:r/>
            <w:r>
              <w:rPr>
                <w:rFonts w:ascii="Helvetica Neue" w:hAnsi="Helvetica Neue"/>
                <w:b w:val="0"/>
                <w:color w:val="1B2A3A"/>
                <w:sz w:val="14"/>
              </w:rPr>
              <w:t>Workflow monitor and access P1 APIs</w:t>
            </w:r>
          </w:p>
        </w:tc>
        <w:tc>
          <w:tcPr>
            <w:tcW w:type="dxa" w:w="2556"/>
            <w:vAlign w:val="top"/>
          </w:tcPr>
          <w:p>
            <w:pPr>
              <w:jc w:val="left"/>
            </w:pPr>
            <w:r/>
            <w:r>
              <w:rPr>
                <w:rFonts w:ascii="Helvetica Neue" w:hAnsi="Helvetica Neue"/>
                <w:b w:val="0"/>
                <w:color w:val="1B2A3A"/>
                <w:sz w:val="14"/>
              </w:rPr>
              <w:t>Execution monitor, richer inbox, operational metrics, grant/modify/revoke APIs, ABAC reads grant model, readiness gates.</w:t>
            </w:r>
          </w:p>
        </w:tc>
        <w:tc>
          <w:tcPr>
            <w:tcW w:type="dxa" w:w="2556"/>
            <w:vAlign w:val="top"/>
          </w:tcPr>
          <w:p>
            <w:pPr>
              <w:jc w:val="left"/>
            </w:pPr>
            <w:r/>
            <w:r>
              <w:rPr>
                <w:rFonts w:ascii="Helvetica Neue" w:hAnsi="Helvetica Neue"/>
                <w:b w:val="0"/>
                <w:color w:val="1B2A3A"/>
                <w:sz w:val="14"/>
              </w:rPr>
              <w:t>WF-48-01, WF-48-02, WF-48-03, AM-48-01, AM-48-02, OPS-48-01</w:t>
            </w:r>
          </w:p>
        </w:tc>
      </w:tr>
      <w:tr>
        <w:tc>
          <w:tcPr>
            <w:tcW w:type="dxa" w:w="2556"/>
            <w:vAlign w:val="top"/>
            <w:shd w:fill="EEF5FA"/>
          </w:tcPr>
          <w:p>
            <w:pPr>
              <w:jc w:val="left"/>
            </w:pPr>
            <w:r/>
            <w:r>
              <w:rPr>
                <w:rFonts w:ascii="Helvetica Neue" w:hAnsi="Helvetica Neue"/>
                <w:b/>
                <w:color w:val="1B2A3A"/>
                <w:sz w:val="14"/>
              </w:rPr>
              <w:t>49</w:t>
            </w:r>
          </w:p>
        </w:tc>
        <w:tc>
          <w:tcPr>
            <w:tcW w:type="dxa" w:w="2556"/>
            <w:vAlign w:val="top"/>
          </w:tcPr>
          <w:p>
            <w:pPr>
              <w:jc w:val="left"/>
            </w:pPr>
            <w:r/>
            <w:r>
              <w:rPr>
                <w:rFonts w:ascii="Helvetica Neue" w:hAnsi="Helvetica Neue"/>
                <w:b w:val="0"/>
                <w:color w:val="1B2A3A"/>
                <w:sz w:val="14"/>
              </w:rPr>
              <w:t>All-family workflow regression and access matrix UX</w:t>
            </w:r>
          </w:p>
        </w:tc>
        <w:tc>
          <w:tcPr>
            <w:tcW w:type="dxa" w:w="2556"/>
            <w:vAlign w:val="top"/>
          </w:tcPr>
          <w:p>
            <w:pPr>
              <w:jc w:val="left"/>
            </w:pPr>
            <w:r/>
            <w:r>
              <w:rPr>
                <w:rFonts w:ascii="Helvetica Neue" w:hAnsi="Helvetica Neue"/>
                <w:b w:val="0"/>
                <w:color w:val="1B2A3A"/>
                <w:sz w:val="14"/>
              </w:rPr>
              <w:t>Cross-workflow regression, template lifecycle, review-before-publish UI, matrix grid, effective access, search indexing.</w:t>
            </w:r>
          </w:p>
        </w:tc>
        <w:tc>
          <w:tcPr>
            <w:tcW w:type="dxa" w:w="2556"/>
            <w:vAlign w:val="top"/>
          </w:tcPr>
          <w:p>
            <w:pPr>
              <w:jc w:val="left"/>
            </w:pPr>
            <w:r/>
            <w:r>
              <w:rPr>
                <w:rFonts w:ascii="Helvetica Neue" w:hAnsi="Helvetica Neue"/>
                <w:b w:val="0"/>
                <w:color w:val="1B2A3A"/>
                <w:sz w:val="14"/>
              </w:rPr>
              <w:t>WF-49-01, WF-49-02, WF-49-03, AM-49-01, AM-49-02, SEARCH-49-01</w:t>
            </w:r>
          </w:p>
        </w:tc>
      </w:tr>
      <w:tr>
        <w:tc>
          <w:tcPr>
            <w:tcW w:type="dxa" w:w="2556"/>
            <w:vAlign w:val="top"/>
            <w:shd w:fill="EEF5FA"/>
          </w:tcPr>
          <w:p>
            <w:pPr>
              <w:jc w:val="left"/>
            </w:pPr>
            <w:r/>
            <w:r>
              <w:rPr>
                <w:rFonts w:ascii="Helvetica Neue" w:hAnsi="Helvetica Neue"/>
                <w:b/>
                <w:color w:val="1B2A3A"/>
                <w:sz w:val="14"/>
              </w:rPr>
              <w:t>50</w:t>
            </w:r>
          </w:p>
        </w:tc>
        <w:tc>
          <w:tcPr>
            <w:tcW w:type="dxa" w:w="2556"/>
            <w:vAlign w:val="top"/>
          </w:tcPr>
          <w:p>
            <w:pPr>
              <w:jc w:val="left"/>
            </w:pPr>
            <w:r/>
            <w:r>
              <w:rPr>
                <w:rFonts w:ascii="Helvetica Neue" w:hAnsi="Helvetica Neue"/>
                <w:b w:val="0"/>
                <w:color w:val="1B2A3A"/>
                <w:sz w:val="14"/>
              </w:rPr>
              <w:t>Automation/notification core and access review operations</w:t>
            </w:r>
          </w:p>
        </w:tc>
        <w:tc>
          <w:tcPr>
            <w:tcW w:type="dxa" w:w="2556"/>
            <w:vAlign w:val="top"/>
          </w:tcPr>
          <w:p>
            <w:pPr>
              <w:jc w:val="left"/>
            </w:pPr>
            <w:r/>
            <w:r>
              <w:rPr>
                <w:rFonts w:ascii="Helvetica Neue" w:hAnsi="Helvetica Neue"/>
                <w:b w:val="0"/>
                <w:color w:val="1B2A3A"/>
                <w:sz w:val="14"/>
              </w:rPr>
              <w:t>Automated task runner, notification node execution, success/failure connectors, CSV validate/export/import, review campaigns.</w:t>
            </w:r>
          </w:p>
        </w:tc>
        <w:tc>
          <w:tcPr>
            <w:tcW w:type="dxa" w:w="2556"/>
            <w:vAlign w:val="top"/>
          </w:tcPr>
          <w:p>
            <w:pPr>
              <w:jc w:val="left"/>
            </w:pPr>
            <w:r/>
            <w:r>
              <w:rPr>
                <w:rFonts w:ascii="Helvetica Neue" w:hAnsi="Helvetica Neue"/>
                <w:b w:val="0"/>
                <w:color w:val="1B2A3A"/>
                <w:sz w:val="14"/>
              </w:rPr>
              <w:t>WF-50-01, WF-50-02, WF-50-03, AM-50-01, AM-50-02, QA-50-01</w:t>
            </w:r>
          </w:p>
        </w:tc>
      </w:tr>
      <w:tr>
        <w:tc>
          <w:tcPr>
            <w:tcW w:type="dxa" w:w="2556"/>
            <w:vAlign w:val="top"/>
            <w:shd w:fill="EEF5FA"/>
          </w:tcPr>
          <w:p>
            <w:pPr>
              <w:jc w:val="left"/>
            </w:pPr>
            <w:r/>
            <w:r>
              <w:rPr>
                <w:rFonts w:ascii="Helvetica Neue" w:hAnsi="Helvetica Neue"/>
                <w:b/>
                <w:color w:val="1B2A3A"/>
                <w:sz w:val="14"/>
              </w:rPr>
              <w:t>51</w:t>
            </w:r>
          </w:p>
        </w:tc>
        <w:tc>
          <w:tcPr>
            <w:tcW w:type="dxa" w:w="2556"/>
            <w:vAlign w:val="top"/>
          </w:tcPr>
          <w:p>
            <w:pPr>
              <w:jc w:val="left"/>
            </w:pPr>
            <w:r/>
            <w:r>
              <w:rPr>
                <w:rFonts w:ascii="Helvetica Neue" w:hAnsi="Helvetica Neue"/>
                <w:b w:val="0"/>
                <w:color w:val="1B2A3A"/>
                <w:sz w:val="14"/>
              </w:rPr>
              <w:t>Advanced workflow nodes and enforcement contract</w:t>
            </w:r>
          </w:p>
        </w:tc>
        <w:tc>
          <w:tcPr>
            <w:tcW w:type="dxa" w:w="2556"/>
            <w:vAlign w:val="top"/>
          </w:tcPr>
          <w:p>
            <w:pPr>
              <w:jc w:val="left"/>
            </w:pPr>
            <w:r/>
            <w:r>
              <w:rPr>
                <w:rFonts w:ascii="Helvetica Neue" w:hAnsi="Helvetica Neue"/>
                <w:b w:val="0"/>
                <w:color w:val="1B2A3A"/>
                <w:sz w:val="14"/>
              </w:rPr>
              <w:t>Timer, sub-workflow, and error node execution after core flows; enforcement connector contract and failure readiness metrics.</w:t>
            </w:r>
          </w:p>
        </w:tc>
        <w:tc>
          <w:tcPr>
            <w:tcW w:type="dxa" w:w="2556"/>
            <w:vAlign w:val="top"/>
          </w:tcPr>
          <w:p>
            <w:pPr>
              <w:jc w:val="left"/>
            </w:pPr>
            <w:r/>
            <w:r>
              <w:rPr>
                <w:rFonts w:ascii="Helvetica Neue" w:hAnsi="Helvetica Neue"/>
                <w:b w:val="0"/>
                <w:color w:val="1B2A3A"/>
                <w:sz w:val="14"/>
              </w:rPr>
              <w:t>WF-51-01, WF-51-02, WF-51-03, INT-51-01, OPS-51-01, QA-51-01</w:t>
            </w:r>
          </w:p>
        </w:tc>
      </w:tr>
      <w:tr>
        <w:tc>
          <w:tcPr>
            <w:tcW w:type="dxa" w:w="2556"/>
            <w:vAlign w:val="top"/>
            <w:shd w:fill="EEF5FA"/>
          </w:tcPr>
          <w:p>
            <w:pPr>
              <w:jc w:val="left"/>
            </w:pPr>
            <w:r/>
            <w:r>
              <w:rPr>
                <w:rFonts w:ascii="Helvetica Neue" w:hAnsi="Helvetica Neue"/>
                <w:b/>
                <w:color w:val="1B2A3A"/>
                <w:sz w:val="14"/>
              </w:rPr>
              <w:t>52</w:t>
            </w:r>
          </w:p>
        </w:tc>
        <w:tc>
          <w:tcPr>
            <w:tcW w:type="dxa" w:w="2556"/>
            <w:vAlign w:val="top"/>
          </w:tcPr>
          <w:p>
            <w:pPr>
              <w:jc w:val="left"/>
            </w:pPr>
            <w:r/>
            <w:r>
              <w:rPr>
                <w:rFonts w:ascii="Helvetica Neue" w:hAnsi="Helvetica Neue"/>
                <w:b w:val="0"/>
                <w:color w:val="1B2A3A"/>
                <w:sz w:val="14"/>
              </w:rPr>
              <w:t>BPMN technical parity and version migration</w:t>
            </w:r>
          </w:p>
        </w:tc>
        <w:tc>
          <w:tcPr>
            <w:tcW w:type="dxa" w:w="2556"/>
            <w:vAlign w:val="top"/>
          </w:tcPr>
          <w:p>
            <w:pPr>
              <w:jc w:val="left"/>
            </w:pPr>
            <w:r/>
            <w:r>
              <w:rPr>
                <w:rFonts w:ascii="Helvetica Neue" w:hAnsi="Helvetica Neue"/>
                <w:b w:val="0"/>
                <w:color w:val="1B2A3A"/>
                <w:sz w:val="14"/>
              </w:rPr>
              <w:t>Import/export boundary, full validation catalog, version diff/rollback/migration hardening, isolated test instances, enforcement status.</w:t>
            </w:r>
          </w:p>
        </w:tc>
        <w:tc>
          <w:tcPr>
            <w:tcW w:type="dxa" w:w="2556"/>
            <w:vAlign w:val="top"/>
          </w:tcPr>
          <w:p>
            <w:pPr>
              <w:jc w:val="left"/>
            </w:pPr>
            <w:r/>
            <w:r>
              <w:rPr>
                <w:rFonts w:ascii="Helvetica Neue" w:hAnsi="Helvetica Neue"/>
                <w:b w:val="0"/>
                <w:color w:val="1B2A3A"/>
                <w:sz w:val="14"/>
              </w:rPr>
              <w:t>WF-52-01, WF-52-02, WF-52-03, AM-52-01, INT-52-01, SEC-52-01</w:t>
            </w:r>
          </w:p>
        </w:tc>
      </w:tr>
      <w:tr>
        <w:tc>
          <w:tcPr>
            <w:tcW w:type="dxa" w:w="2556"/>
            <w:vAlign w:val="top"/>
            <w:shd w:fill="EEF5FA"/>
          </w:tcPr>
          <w:p>
            <w:pPr>
              <w:jc w:val="left"/>
            </w:pPr>
            <w:r/>
            <w:r>
              <w:rPr>
                <w:rFonts w:ascii="Helvetica Neue" w:hAnsi="Helvetica Neue"/>
                <w:b/>
                <w:color w:val="1B2A3A"/>
                <w:sz w:val="14"/>
              </w:rPr>
              <w:t>53</w:t>
            </w:r>
          </w:p>
        </w:tc>
        <w:tc>
          <w:tcPr>
            <w:tcW w:type="dxa" w:w="2556"/>
            <w:vAlign w:val="top"/>
          </w:tcPr>
          <w:p>
            <w:pPr>
              <w:jc w:val="left"/>
            </w:pPr>
            <w:r/>
            <w:r>
              <w:rPr>
                <w:rFonts w:ascii="Helvetica Neue" w:hAnsi="Helvetica Neue"/>
                <w:b w:val="0"/>
                <w:color w:val="1B2A3A"/>
                <w:sz w:val="14"/>
              </w:rPr>
              <w:t>Production pilot integration hardening</w:t>
            </w:r>
          </w:p>
        </w:tc>
        <w:tc>
          <w:tcPr>
            <w:tcW w:type="dxa" w:w="2556"/>
            <w:vAlign w:val="top"/>
          </w:tcPr>
          <w:p>
            <w:pPr>
              <w:jc w:val="left"/>
            </w:pPr>
            <w:r/>
            <w:r>
              <w:rPr>
                <w:rFonts w:ascii="Helvetica Neue" w:hAnsi="Helvetica Neue"/>
                <w:b w:val="0"/>
                <w:color w:val="1B2A3A"/>
                <w:sz w:val="14"/>
              </w:rPr>
              <w:t>Workflow and access performance, OpenSearch/fallback, SSO readiness plan, sign-off records, load and E2E test packs.</w:t>
            </w:r>
          </w:p>
        </w:tc>
        <w:tc>
          <w:tcPr>
            <w:tcW w:type="dxa" w:w="2556"/>
            <w:vAlign w:val="top"/>
          </w:tcPr>
          <w:p>
            <w:pPr>
              <w:jc w:val="left"/>
            </w:pPr>
            <w:r/>
            <w:r>
              <w:rPr>
                <w:rFonts w:ascii="Helvetica Neue" w:hAnsi="Helvetica Neue"/>
                <w:b w:val="0"/>
                <w:color w:val="1B2A3A"/>
                <w:sz w:val="14"/>
              </w:rPr>
              <w:t>WF-53-01, AM-53-01, SEARCH-53-01, SEC-53-01, OPS-53-01, QA-53-01</w:t>
            </w:r>
          </w:p>
        </w:tc>
      </w:tr>
      <w:tr>
        <w:tc>
          <w:tcPr>
            <w:tcW w:type="dxa" w:w="2556"/>
            <w:vAlign w:val="top"/>
            <w:shd w:fill="EEF5FA"/>
          </w:tcPr>
          <w:p>
            <w:pPr>
              <w:jc w:val="left"/>
            </w:pPr>
            <w:r/>
            <w:r>
              <w:rPr>
                <w:rFonts w:ascii="Helvetica Neue" w:hAnsi="Helvetica Neue"/>
                <w:b/>
                <w:color w:val="1B2A3A"/>
                <w:sz w:val="14"/>
              </w:rPr>
              <w:t>54</w:t>
            </w:r>
          </w:p>
        </w:tc>
        <w:tc>
          <w:tcPr>
            <w:tcW w:type="dxa" w:w="2556"/>
            <w:vAlign w:val="top"/>
          </w:tcPr>
          <w:p>
            <w:pPr>
              <w:jc w:val="left"/>
            </w:pPr>
            <w:r/>
            <w:r>
              <w:rPr>
                <w:rFonts w:ascii="Helvetica Neue" w:hAnsi="Helvetica Neue"/>
                <w:b w:val="0"/>
                <w:color w:val="1B2A3A"/>
                <w:sz w:val="14"/>
              </w:rPr>
              <w:t>Pilot UAT and operational readiness</w:t>
            </w:r>
          </w:p>
        </w:tc>
        <w:tc>
          <w:tcPr>
            <w:tcW w:type="dxa" w:w="2556"/>
            <w:vAlign w:val="top"/>
          </w:tcPr>
          <w:p>
            <w:pPr>
              <w:jc w:val="left"/>
            </w:pPr>
            <w:r/>
            <w:r>
              <w:rPr>
                <w:rFonts w:ascii="Helvetica Neue" w:hAnsi="Helvetica Neue"/>
                <w:b w:val="0"/>
                <w:color w:val="1B2A3A"/>
                <w:sz w:val="14"/>
              </w:rPr>
              <w:t>Workflow all-family UAT, Access Management P1-P3 UAT, production acceptance dashboard, control evidence, runbooks.</w:t>
            </w:r>
          </w:p>
        </w:tc>
        <w:tc>
          <w:tcPr>
            <w:tcW w:type="dxa" w:w="2556"/>
            <w:vAlign w:val="top"/>
          </w:tcPr>
          <w:p>
            <w:pPr>
              <w:jc w:val="left"/>
            </w:pPr>
            <w:r/>
            <w:r>
              <w:rPr>
                <w:rFonts w:ascii="Helvetica Neue" w:hAnsi="Helvetica Neue"/>
                <w:b w:val="0"/>
                <w:color w:val="1B2A3A"/>
                <w:sz w:val="14"/>
              </w:rPr>
              <w:t>WF-54-01, AM-54-01, OPS-54-01, SEC-54-01, QA-54-01, DOC-54-01</w:t>
            </w:r>
          </w:p>
        </w:tc>
      </w:tr>
      <w:tr>
        <w:tc>
          <w:tcPr>
            <w:tcW w:type="dxa" w:w="2556"/>
            <w:vAlign w:val="top"/>
            <w:shd w:fill="EEF5FA"/>
          </w:tcPr>
          <w:p>
            <w:pPr>
              <w:jc w:val="left"/>
            </w:pPr>
            <w:r/>
            <w:r>
              <w:rPr>
                <w:rFonts w:ascii="Helvetica Neue" w:hAnsi="Helvetica Neue"/>
                <w:b/>
                <w:color w:val="1B2A3A"/>
                <w:sz w:val="14"/>
              </w:rPr>
              <w:t>55</w:t>
            </w:r>
          </w:p>
        </w:tc>
        <w:tc>
          <w:tcPr>
            <w:tcW w:type="dxa" w:w="2556"/>
            <w:vAlign w:val="top"/>
          </w:tcPr>
          <w:p>
            <w:pPr>
              <w:jc w:val="left"/>
            </w:pPr>
            <w:r/>
            <w:r>
              <w:rPr>
                <w:rFonts w:ascii="Helvetica Neue" w:hAnsi="Helvetica Neue"/>
                <w:b w:val="0"/>
                <w:color w:val="1B2A3A"/>
                <w:sz w:val="14"/>
              </w:rPr>
              <w:t>Production pilot go/no-go hardening</w:t>
            </w:r>
          </w:p>
        </w:tc>
        <w:tc>
          <w:tcPr>
            <w:tcW w:type="dxa" w:w="2556"/>
            <w:vAlign w:val="top"/>
          </w:tcPr>
          <w:p>
            <w:pPr>
              <w:jc w:val="left"/>
            </w:pPr>
            <w:r/>
            <w:r>
              <w:rPr>
                <w:rFonts w:ascii="Helvetica Neue" w:hAnsi="Helvetica Neue"/>
                <w:b w:val="0"/>
                <w:color w:val="1B2A3A"/>
                <w:sz w:val="14"/>
              </w:rPr>
              <w:t>Workflow and access acceptance closure, performance remediation, go/no-go package, deployment rehearsal, final regression.</w:t>
            </w:r>
          </w:p>
        </w:tc>
        <w:tc>
          <w:tcPr>
            <w:tcW w:type="dxa" w:w="2556"/>
            <w:vAlign w:val="top"/>
          </w:tcPr>
          <w:p>
            <w:pPr>
              <w:jc w:val="left"/>
            </w:pPr>
            <w:r/>
            <w:r>
              <w:rPr>
                <w:rFonts w:ascii="Helvetica Neue" w:hAnsi="Helvetica Neue"/>
                <w:b w:val="0"/>
                <w:color w:val="1B2A3A"/>
                <w:sz w:val="14"/>
              </w:rPr>
              <w:t>WF-55-01, AM-55-01, PERF-55-01, OPS-55-01, REL-55-01, QA-55-01</w:t>
            </w:r>
          </w:p>
        </w:tc>
      </w:tr>
    </w:tbl>
    <w:p/>
    <w:p>
      <w:pPr>
        <w:pStyle w:val="Heading1"/>
      </w:pPr>
      <w:r>
        <w:rPr>
          <w:rFonts w:ascii="Helvetica Neue" w:hAnsi="Helvetica Neue"/>
          <w:b/>
          <w:color w:val="0B2D4D"/>
        </w:rPr>
        <w:t>12. Detailed Jira Sprint Backlog</w:t>
      </w:r>
    </w:p>
    <w:p>
      <w:pPr/>
      <w:r>
        <w:rPr>
          <w:rFonts w:ascii="Helvetica Neue" w:hAnsi="Helvetica Neue"/>
          <w:b w:val="0"/>
          <w:color w:val="1B2A3A"/>
        </w:rPr>
        <w:t>Each story below inherits the Jira story contract and Definition of Done in Section 6. Workflow stories are intentionally prioritized inside each sprint, and advanced workflow nodes are scheduled after core user, approval, decision, and parallel flows stabilize.</w:t>
      </w:r>
    </w:p>
    <w:p>
      <w:pPr>
        <w:pStyle w:val="Heading2"/>
      </w:pPr>
      <w:r>
        <w:rPr>
          <w:rFonts w:ascii="Helvetica Neue" w:hAnsi="Helvetica Neue"/>
          <w:b/>
          <w:color w:val="0B2D4D"/>
        </w:rPr>
        <w:t>Sprint 44 - Program foundation and workflow governance gate</w:t>
      </w:r>
    </w:p>
    <w:p>
      <w:pPr/>
      <w:r>
        <w:rPr>
          <w:rFonts w:ascii="Helvetica Neue" w:hAnsi="Helvetica Neue"/>
          <w:b w:val="0"/>
          <w:color w:val="1B2A3A"/>
        </w:rPr>
        <w:t>Sprint goal: Workflow taxonomy, acceptance registry, SoD publish lifecycle, asset-type model start, production guardrails.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WF-44-01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Normalize workflow node taxonomy and AC-WF trace registry</w:t>
            </w:r>
          </w:p>
        </w:tc>
        <w:tc>
          <w:tcPr>
            <w:tcW w:type="dxa" w:w="1704"/>
            <w:vAlign w:val="top"/>
          </w:tcPr>
          <w:p>
            <w:pPr>
              <w:jc w:val="left"/>
            </w:pPr>
            <w:r/>
            <w:r>
              <w:rPr>
                <w:rFonts w:ascii="Helvetica Neue" w:hAnsi="Helvetica Neue"/>
                <w:b w:val="0"/>
                <w:color w:val="1B2A3A"/>
                <w:sz w:val="14"/>
              </w:rPr>
              <w:t>None</w:t>
            </w:r>
          </w:p>
        </w:tc>
        <w:tc>
          <w:tcPr>
            <w:tcW w:type="dxa" w:w="1704"/>
            <w:vAlign w:val="top"/>
          </w:tcPr>
          <w:p>
            <w:pPr>
              <w:jc w:val="left"/>
            </w:pPr>
            <w:r/>
            <w:r>
              <w:rPr>
                <w:rFonts w:ascii="Helvetica Neue" w:hAnsi="Helvetica Neue"/>
                <w:b w:val="0"/>
                <w:color w:val="1B2A3A"/>
                <w:sz w:val="14"/>
              </w:rPr>
              <w:t>Node names map to Volume 2 23.3; AC-WF-01..17 baseline exists; tests fail on unmapped nodes.</w:t>
            </w:r>
          </w:p>
        </w:tc>
      </w:tr>
      <w:tr>
        <w:tc>
          <w:tcPr>
            <w:tcW w:type="dxa" w:w="1704"/>
            <w:vAlign w:val="top"/>
            <w:shd w:fill="EEF5FA"/>
          </w:tcPr>
          <w:p>
            <w:pPr>
              <w:jc w:val="left"/>
            </w:pPr>
            <w:r/>
            <w:r>
              <w:rPr>
                <w:rFonts w:ascii="Helvetica Neue" w:hAnsi="Helvetica Neue"/>
                <w:b/>
                <w:color w:val="1B2A3A"/>
                <w:sz w:val="14"/>
              </w:rPr>
              <w:t>WF-44-02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Design Designer/Reviewer/Publisher lifecycle model</w:t>
            </w:r>
          </w:p>
        </w:tc>
        <w:tc>
          <w:tcPr>
            <w:tcW w:type="dxa" w:w="1704"/>
            <w:vAlign w:val="top"/>
          </w:tcPr>
          <w:p>
            <w:pPr>
              <w:jc w:val="left"/>
            </w:pPr>
            <w:r/>
            <w:r>
              <w:rPr>
                <w:rFonts w:ascii="Helvetica Neue" w:hAnsi="Helvetica Neue"/>
                <w:b w:val="0"/>
                <w:color w:val="1B2A3A"/>
                <w:sz w:val="14"/>
              </w:rPr>
              <w:t>WF-44-01</w:t>
            </w:r>
          </w:p>
        </w:tc>
        <w:tc>
          <w:tcPr>
            <w:tcW w:type="dxa" w:w="1704"/>
            <w:vAlign w:val="top"/>
          </w:tcPr>
          <w:p>
            <w:pPr>
              <w:jc w:val="left"/>
            </w:pPr>
            <w:r/>
            <w:r>
              <w:rPr>
                <w:rFonts w:ascii="Helvetica Neue" w:hAnsi="Helvetica Neue"/>
                <w:b w:val="0"/>
                <w:color w:val="1B2A3A"/>
                <w:sz w:val="14"/>
              </w:rPr>
              <w:t>Draft -&gt; Under Review -&gt; Published/Active lifecycle is modeled; SoD rules and audit events specified.</w:t>
            </w:r>
          </w:p>
        </w:tc>
      </w:tr>
      <w:tr>
        <w:tc>
          <w:tcPr>
            <w:tcW w:type="dxa" w:w="1704"/>
            <w:vAlign w:val="top"/>
            <w:shd w:fill="EEF5FA"/>
          </w:tcPr>
          <w:p>
            <w:pPr>
              <w:jc w:val="left"/>
            </w:pPr>
            <w:r/>
            <w:r>
              <w:rPr>
                <w:rFonts w:ascii="Helvetica Neue" w:hAnsi="Helvetica Neue"/>
                <w:b/>
                <w:color w:val="1B2A3A"/>
                <w:sz w:val="14"/>
              </w:rPr>
              <w:t>WF-44-03</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Create workflow MVP acceptance gate in readiness model</w:t>
            </w:r>
          </w:p>
        </w:tc>
        <w:tc>
          <w:tcPr>
            <w:tcW w:type="dxa" w:w="1704"/>
            <w:vAlign w:val="top"/>
          </w:tcPr>
          <w:p>
            <w:pPr>
              <w:jc w:val="left"/>
            </w:pPr>
            <w:r/>
            <w:r>
              <w:rPr>
                <w:rFonts w:ascii="Helvetica Neue" w:hAnsi="Helvetica Neue"/>
                <w:b w:val="0"/>
                <w:color w:val="1B2A3A"/>
                <w:sz w:val="14"/>
              </w:rPr>
              <w:t>WF-44-01</w:t>
            </w:r>
          </w:p>
        </w:tc>
        <w:tc>
          <w:tcPr>
            <w:tcW w:type="dxa" w:w="1704"/>
            <w:vAlign w:val="top"/>
          </w:tcPr>
          <w:p>
            <w:pPr>
              <w:jc w:val="left"/>
            </w:pPr>
            <w:r/>
            <w:r>
              <w:rPr>
                <w:rFonts w:ascii="Helvetica Neue" w:hAnsi="Helvetica Neue"/>
                <w:b w:val="0"/>
                <w:color w:val="1B2A3A"/>
                <w:sz w:val="14"/>
              </w:rPr>
              <w:t>Readiness reports blocked until core Workflow Canvas gates pass.</w:t>
            </w:r>
          </w:p>
        </w:tc>
      </w:tr>
      <w:tr>
        <w:tc>
          <w:tcPr>
            <w:tcW w:type="dxa" w:w="1704"/>
            <w:vAlign w:val="top"/>
            <w:shd w:fill="EEF5FA"/>
          </w:tcPr>
          <w:p>
            <w:pPr>
              <w:jc w:val="left"/>
            </w:pPr>
            <w:r/>
            <w:r>
              <w:rPr>
                <w:rFonts w:ascii="Helvetica Neue" w:hAnsi="Helvetica Neue"/>
                <w:b/>
                <w:color w:val="1B2A3A"/>
                <w:sz w:val="14"/>
              </w:rPr>
              <w:t>DAT-44-01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Asset</w:t>
            </w:r>
          </w:p>
        </w:tc>
        <w:tc>
          <w:tcPr>
            <w:tcW w:type="dxa" w:w="1704"/>
            <w:vAlign w:val="top"/>
          </w:tcPr>
          <w:p>
            <w:pPr>
              <w:jc w:val="left"/>
            </w:pPr>
            <w:r/>
            <w:r>
              <w:rPr>
                <w:rFonts w:ascii="Helvetica Neue" w:hAnsi="Helvetica Neue"/>
                <w:b w:val="0"/>
                <w:color w:val="1B2A3A"/>
                <w:sz w:val="14"/>
              </w:rPr>
              <w:t>Create six asset type reference model and migration plan</w:t>
            </w:r>
          </w:p>
        </w:tc>
        <w:tc>
          <w:tcPr>
            <w:tcW w:type="dxa" w:w="1704"/>
            <w:vAlign w:val="top"/>
          </w:tcPr>
          <w:p>
            <w:pPr>
              <w:jc w:val="left"/>
            </w:pPr>
            <w:r/>
            <w:r>
              <w:rPr>
                <w:rFonts w:ascii="Helvetica Neue" w:hAnsi="Helvetica Neue"/>
                <w:b w:val="0"/>
                <w:color w:val="1B2A3A"/>
                <w:sz w:val="14"/>
              </w:rPr>
              <w:t>None</w:t>
            </w:r>
          </w:p>
        </w:tc>
        <w:tc>
          <w:tcPr>
            <w:tcW w:type="dxa" w:w="1704"/>
            <w:vAlign w:val="top"/>
          </w:tcPr>
          <w:p>
            <w:pPr>
              <w:jc w:val="left"/>
            </w:pPr>
            <w:r/>
            <w:r>
              <w:rPr>
                <w:rFonts w:ascii="Helvetica Neue" w:hAnsi="Helvetica Neue"/>
                <w:b w:val="0"/>
                <w:color w:val="1B2A3A"/>
                <w:sz w:val="14"/>
              </w:rPr>
              <w:t>Dataset, File, Document/Record, API/Data Feed, BI Report/Dashboard, AI Product are configurable and seeded.</w:t>
            </w:r>
          </w:p>
        </w:tc>
      </w:tr>
      <w:tr>
        <w:tc>
          <w:tcPr>
            <w:tcW w:type="dxa" w:w="1704"/>
            <w:vAlign w:val="top"/>
            <w:shd w:fill="EEF5FA"/>
          </w:tcPr>
          <w:p>
            <w:pPr>
              <w:jc w:val="left"/>
            </w:pPr>
            <w:r/>
            <w:r>
              <w:rPr>
                <w:rFonts w:ascii="Helvetica Neue" w:hAnsi="Helvetica Neue"/>
                <w:b/>
                <w:color w:val="1B2A3A"/>
                <w:sz w:val="14"/>
              </w:rPr>
              <w:t>SEC-44-01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Security</w:t>
            </w:r>
          </w:p>
        </w:tc>
        <w:tc>
          <w:tcPr>
            <w:tcW w:type="dxa" w:w="1704"/>
            <w:vAlign w:val="top"/>
          </w:tcPr>
          <w:p>
            <w:pPr>
              <w:jc w:val="left"/>
            </w:pPr>
            <w:r/>
            <w:r>
              <w:rPr>
                <w:rFonts w:ascii="Helvetica Neue" w:hAnsi="Helvetica Neue"/>
                <w:b w:val="0"/>
                <w:color w:val="1B2A3A"/>
                <w:sz w:val="14"/>
              </w:rPr>
              <w:t>Define production pilot guardrail baseline</w:t>
            </w:r>
          </w:p>
        </w:tc>
        <w:tc>
          <w:tcPr>
            <w:tcW w:type="dxa" w:w="1704"/>
            <w:vAlign w:val="top"/>
          </w:tcPr>
          <w:p>
            <w:pPr>
              <w:jc w:val="left"/>
            </w:pPr>
            <w:r/>
            <w:r>
              <w:rPr>
                <w:rFonts w:ascii="Helvetica Neue" w:hAnsi="Helvetica Neue"/>
                <w:b w:val="0"/>
                <w:color w:val="1B2A3A"/>
                <w:sz w:val="14"/>
              </w:rPr>
              <w:t>None</w:t>
            </w:r>
          </w:p>
        </w:tc>
        <w:tc>
          <w:tcPr>
            <w:tcW w:type="dxa" w:w="1704"/>
            <w:vAlign w:val="top"/>
          </w:tcPr>
          <w:p>
            <w:pPr>
              <w:jc w:val="left"/>
            </w:pPr>
            <w:r/>
            <w:r>
              <w:rPr>
                <w:rFonts w:ascii="Helvetica Neue" w:hAnsi="Helvetica Neue"/>
                <w:b w:val="0"/>
                <w:color w:val="1B2A3A"/>
                <w:sz w:val="14"/>
              </w:rPr>
              <w:t>RBAC, data scope, audit, secret, SIEM, SSO, DR, performance guardrails have owners and evidence needs.</w:t>
            </w:r>
          </w:p>
        </w:tc>
      </w:tr>
      <w:tr>
        <w:tc>
          <w:tcPr>
            <w:tcW w:type="dxa" w:w="1704"/>
            <w:vAlign w:val="top"/>
            <w:shd w:fill="EEF5FA"/>
          </w:tcPr>
          <w:p>
            <w:pPr>
              <w:jc w:val="left"/>
            </w:pPr>
            <w:r/>
            <w:r>
              <w:rPr>
                <w:rFonts w:ascii="Helvetica Neue" w:hAnsi="Helvetica Neue"/>
                <w:b/>
                <w:color w:val="1B2A3A"/>
                <w:sz w:val="14"/>
              </w:rPr>
              <w:t>QA-44-01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QA</w:t>
            </w:r>
          </w:p>
        </w:tc>
        <w:tc>
          <w:tcPr>
            <w:tcW w:type="dxa" w:w="1704"/>
            <w:vAlign w:val="top"/>
          </w:tcPr>
          <w:p>
            <w:pPr>
              <w:jc w:val="left"/>
            </w:pPr>
            <w:r/>
            <w:r>
              <w:rPr>
                <w:rFonts w:ascii="Helvetica Neue" w:hAnsi="Helvetica Neue"/>
                <w:b w:val="0"/>
                <w:color w:val="1B2A3A"/>
                <w:sz w:val="14"/>
              </w:rPr>
              <w:t>Create cross-track dependency and test matrix</w:t>
            </w:r>
          </w:p>
        </w:tc>
        <w:tc>
          <w:tcPr>
            <w:tcW w:type="dxa" w:w="1704"/>
            <w:vAlign w:val="top"/>
          </w:tcPr>
          <w:p>
            <w:pPr>
              <w:jc w:val="left"/>
            </w:pPr>
            <w:r/>
            <w:r>
              <w:rPr>
                <w:rFonts w:ascii="Helvetica Neue" w:hAnsi="Helvetica Neue"/>
                <w:b w:val="0"/>
                <w:color w:val="1B2A3A"/>
                <w:sz w:val="14"/>
              </w:rPr>
              <w:t>All analysis artifacts</w:t>
            </w:r>
          </w:p>
        </w:tc>
        <w:tc>
          <w:tcPr>
            <w:tcW w:type="dxa" w:w="1704"/>
            <w:vAlign w:val="top"/>
          </w:tcPr>
          <w:p>
            <w:pPr>
              <w:jc w:val="left"/>
            </w:pPr>
            <w:r/>
            <w:r>
              <w:rPr>
                <w:rFonts w:ascii="Helvetica Neue" w:hAnsi="Helvetica Neue"/>
                <w:b w:val="0"/>
                <w:color w:val="1B2A3A"/>
                <w:sz w:val="14"/>
              </w:rPr>
              <w:t>Every story has dependency, test, audit, and readiness fields.</w:t>
            </w:r>
          </w:p>
        </w:tc>
      </w:tr>
    </w:tbl>
    <w:p/>
    <w:p>
      <w:pPr>
        <w:pStyle w:val="Heading2"/>
      </w:pPr>
      <w:r>
        <w:rPr>
          <w:rFonts w:ascii="Helvetica Neue" w:hAnsi="Helvetica Neue"/>
          <w:b/>
          <w:color w:val="0B2D4D"/>
        </w:rPr>
        <w:t>Sprint 45 - Workflow core palette and asset type foundation</w:t>
      </w:r>
    </w:p>
    <w:p>
      <w:pPr/>
      <w:r>
        <w:rPr>
          <w:rFonts w:ascii="Helvetica Neue" w:hAnsi="Helvetica Neue"/>
          <w:b w:val="0"/>
          <w:color w:val="1B2A3A"/>
        </w:rPr>
        <w:t>Sprint goal: Start/End/User/Approval/Decision/Parallel/Merge nodes, exactly-one start validation, return-for-clarification, asset type fields.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WF-45-01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Implement core Workflow Canvas palette entries</w:t>
            </w:r>
          </w:p>
        </w:tc>
        <w:tc>
          <w:tcPr>
            <w:tcW w:type="dxa" w:w="1704"/>
            <w:vAlign w:val="top"/>
          </w:tcPr>
          <w:p>
            <w:pPr>
              <w:jc w:val="left"/>
            </w:pPr>
            <w:r/>
            <w:r>
              <w:rPr>
                <w:rFonts w:ascii="Helvetica Neue" w:hAnsi="Helvetica Neue"/>
                <w:b w:val="0"/>
                <w:color w:val="1B2A3A"/>
                <w:sz w:val="14"/>
              </w:rPr>
              <w:t>WF-44-01</w:t>
            </w:r>
          </w:p>
        </w:tc>
        <w:tc>
          <w:tcPr>
            <w:tcW w:type="dxa" w:w="1704"/>
            <w:vAlign w:val="top"/>
          </w:tcPr>
          <w:p>
            <w:pPr>
              <w:jc w:val="left"/>
            </w:pPr>
            <w:r/>
            <w:r>
              <w:rPr>
                <w:rFonts w:ascii="Helvetica Neue" w:hAnsi="Helvetica Neue"/>
                <w:b w:val="0"/>
                <w:color w:val="1B2A3A"/>
                <w:sz w:val="14"/>
              </w:rPr>
              <w:t>Start, End, User Task, Approval Task, Decision Gateway, Parallel Gateway, Merge Gateway appear in palette and persist.</w:t>
            </w:r>
          </w:p>
        </w:tc>
      </w:tr>
      <w:tr>
        <w:tc>
          <w:tcPr>
            <w:tcW w:type="dxa" w:w="1704"/>
            <w:vAlign w:val="top"/>
            <w:shd w:fill="EEF5FA"/>
          </w:tcPr>
          <w:p>
            <w:pPr>
              <w:jc w:val="left"/>
            </w:pPr>
            <w:r/>
            <w:r>
              <w:rPr>
                <w:rFonts w:ascii="Helvetica Neue" w:hAnsi="Helvetica Neue"/>
                <w:b/>
                <w:color w:val="1B2A3A"/>
                <w:sz w:val="14"/>
              </w:rPr>
              <w:t>WF-45-02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Enforce start/end validation and outcome mapping</w:t>
            </w:r>
          </w:p>
        </w:tc>
        <w:tc>
          <w:tcPr>
            <w:tcW w:type="dxa" w:w="1704"/>
            <w:vAlign w:val="top"/>
          </w:tcPr>
          <w:p>
            <w:pPr>
              <w:jc w:val="left"/>
            </w:pPr>
            <w:r/>
            <w:r>
              <w:rPr>
                <w:rFonts w:ascii="Helvetica Neue" w:hAnsi="Helvetica Neue"/>
                <w:b w:val="0"/>
                <w:color w:val="1B2A3A"/>
                <w:sz w:val="14"/>
              </w:rPr>
              <w:t>WF-45-01</w:t>
            </w:r>
          </w:p>
        </w:tc>
        <w:tc>
          <w:tcPr>
            <w:tcW w:type="dxa" w:w="1704"/>
            <w:vAlign w:val="top"/>
          </w:tcPr>
          <w:p>
            <w:pPr>
              <w:jc w:val="left"/>
            </w:pPr>
            <w:r/>
            <w:r>
              <w:rPr>
                <w:rFonts w:ascii="Helvetica Neue" w:hAnsi="Helvetica Neue"/>
                <w:b w:val="0"/>
                <w:color w:val="1B2A3A"/>
                <w:sz w:val="14"/>
              </w:rPr>
              <w:t>Exactly one active Start is required; End outcomes include completed, rejected, cancelled, failed.</w:t>
            </w:r>
          </w:p>
        </w:tc>
      </w:tr>
      <w:tr>
        <w:tc>
          <w:tcPr>
            <w:tcW w:type="dxa" w:w="1704"/>
            <w:vAlign w:val="top"/>
            <w:shd w:fill="EEF5FA"/>
          </w:tcPr>
          <w:p>
            <w:pPr>
              <w:jc w:val="left"/>
            </w:pPr>
            <w:r/>
            <w:r>
              <w:rPr>
                <w:rFonts w:ascii="Helvetica Neue" w:hAnsi="Helvetica Neue"/>
                <w:b/>
                <w:color w:val="1B2A3A"/>
                <w:sz w:val="14"/>
              </w:rPr>
              <w:t>WF-45-03</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Add return-for-clarification approval decision</w:t>
            </w:r>
          </w:p>
        </w:tc>
        <w:tc>
          <w:tcPr>
            <w:tcW w:type="dxa" w:w="1704"/>
            <w:vAlign w:val="top"/>
          </w:tcPr>
          <w:p>
            <w:pPr>
              <w:jc w:val="left"/>
            </w:pPr>
            <w:r/>
            <w:r>
              <w:rPr>
                <w:rFonts w:ascii="Helvetica Neue" w:hAnsi="Helvetica Neue"/>
                <w:b w:val="0"/>
                <w:color w:val="1B2A3A"/>
                <w:sz w:val="14"/>
              </w:rPr>
              <w:t>WF-45-01</w:t>
            </w:r>
          </w:p>
        </w:tc>
        <w:tc>
          <w:tcPr>
            <w:tcW w:type="dxa" w:w="1704"/>
            <w:vAlign w:val="top"/>
          </w:tcPr>
          <w:p>
            <w:pPr>
              <w:jc w:val="left"/>
            </w:pPr>
            <w:r/>
            <w:r>
              <w:rPr>
                <w:rFonts w:ascii="Helvetica Neue" w:hAnsi="Helvetica Neue"/>
                <w:b w:val="0"/>
                <w:color w:val="1B2A3A"/>
                <w:sz w:val="14"/>
              </w:rPr>
              <w:t>Approval tasks support approve, reject, return; comments and audit are mandatory.</w:t>
            </w:r>
          </w:p>
        </w:tc>
      </w:tr>
      <w:tr>
        <w:tc>
          <w:tcPr>
            <w:tcW w:type="dxa" w:w="1704"/>
            <w:vAlign w:val="top"/>
            <w:shd w:fill="EEF5FA"/>
          </w:tcPr>
          <w:p>
            <w:pPr>
              <w:jc w:val="left"/>
            </w:pPr>
            <w:r/>
            <w:r>
              <w:rPr>
                <w:rFonts w:ascii="Helvetica Neue" w:hAnsi="Helvetica Neue"/>
                <w:b/>
                <w:color w:val="1B2A3A"/>
                <w:sz w:val="14"/>
              </w:rPr>
              <w:t>DAT-45-01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Asset</w:t>
            </w:r>
          </w:p>
        </w:tc>
        <w:tc>
          <w:tcPr>
            <w:tcW w:type="dxa" w:w="1704"/>
            <w:vAlign w:val="top"/>
          </w:tcPr>
          <w:p>
            <w:pPr>
              <w:jc w:val="left"/>
            </w:pPr>
            <w:r/>
            <w:r>
              <w:rPr>
                <w:rFonts w:ascii="Helvetica Neue" w:hAnsi="Helvetica Neue"/>
                <w:b w:val="0"/>
                <w:color w:val="1B2A3A"/>
                <w:sz w:val="14"/>
              </w:rPr>
              <w:t>Add assetType, subtype, and v6 lifecycle states to DataAsset</w:t>
            </w:r>
          </w:p>
        </w:tc>
        <w:tc>
          <w:tcPr>
            <w:tcW w:type="dxa" w:w="1704"/>
            <w:vAlign w:val="top"/>
          </w:tcPr>
          <w:p>
            <w:pPr>
              <w:jc w:val="left"/>
            </w:pPr>
            <w:r/>
            <w:r>
              <w:rPr>
                <w:rFonts w:ascii="Helvetica Neue" w:hAnsi="Helvetica Neue"/>
                <w:b w:val="0"/>
                <w:color w:val="1B2A3A"/>
                <w:sz w:val="14"/>
              </w:rPr>
              <w:t>DAT-44-01</w:t>
            </w:r>
          </w:p>
        </w:tc>
        <w:tc>
          <w:tcPr>
            <w:tcW w:type="dxa" w:w="1704"/>
            <w:vAlign w:val="top"/>
          </w:tcPr>
          <w:p>
            <w:pPr>
              <w:jc w:val="left"/>
            </w:pPr>
            <w:r/>
            <w:r>
              <w:rPr>
                <w:rFonts w:ascii="Helvetica Neue" w:hAnsi="Helvetica Neue"/>
                <w:b w:val="0"/>
                <w:color w:val="1B2A3A"/>
                <w:sz w:val="14"/>
              </w:rPr>
              <w:t>APIs and Prisma model persist type/subtype and registered/under review/active/suspended/retired/archived states.</w:t>
            </w:r>
          </w:p>
        </w:tc>
      </w:tr>
      <w:tr>
        <w:tc>
          <w:tcPr>
            <w:tcW w:type="dxa" w:w="1704"/>
            <w:vAlign w:val="top"/>
            <w:shd w:fill="EEF5FA"/>
          </w:tcPr>
          <w:p>
            <w:pPr>
              <w:jc w:val="left"/>
            </w:pPr>
            <w:r/>
            <w:r>
              <w:rPr>
                <w:rFonts w:ascii="Helvetica Neue" w:hAnsi="Helvetica Neue"/>
                <w:b/>
                <w:color w:val="1B2A3A"/>
                <w:sz w:val="14"/>
              </w:rPr>
              <w:t>DAT-45-02</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Asset</w:t>
            </w:r>
          </w:p>
        </w:tc>
        <w:tc>
          <w:tcPr>
            <w:tcW w:type="dxa" w:w="1704"/>
            <w:vAlign w:val="top"/>
          </w:tcPr>
          <w:p>
            <w:pPr>
              <w:jc w:val="left"/>
            </w:pPr>
            <w:r/>
            <w:r>
              <w:rPr>
                <w:rFonts w:ascii="Helvetica Neue" w:hAnsi="Helvetica Neue"/>
                <w:b w:val="0"/>
                <w:color w:val="1B2A3A"/>
                <w:sz w:val="14"/>
              </w:rPr>
              <w:t>Add Asset 360 type-aware panel skeletons</w:t>
            </w:r>
          </w:p>
        </w:tc>
        <w:tc>
          <w:tcPr>
            <w:tcW w:type="dxa" w:w="1704"/>
            <w:vAlign w:val="top"/>
          </w:tcPr>
          <w:p>
            <w:pPr>
              <w:jc w:val="left"/>
            </w:pPr>
            <w:r/>
            <w:r>
              <w:rPr>
                <w:rFonts w:ascii="Helvetica Neue" w:hAnsi="Helvetica Neue"/>
                <w:b w:val="0"/>
                <w:color w:val="1B2A3A"/>
                <w:sz w:val="14"/>
              </w:rPr>
              <w:t>DAT-45-01</w:t>
            </w:r>
          </w:p>
        </w:tc>
        <w:tc>
          <w:tcPr>
            <w:tcW w:type="dxa" w:w="1704"/>
            <w:vAlign w:val="top"/>
          </w:tcPr>
          <w:p>
            <w:pPr>
              <w:jc w:val="left"/>
            </w:pPr>
            <w:r/>
            <w:r>
              <w:rPr>
                <w:rFonts w:ascii="Helvetica Neue" w:hAnsi="Helvetica Neue"/>
                <w:b w:val="0"/>
                <w:color w:val="1B2A3A"/>
                <w:sz w:val="14"/>
              </w:rPr>
              <w:t>Each of six asset types renders a type-aware panel and empty state.</w:t>
            </w:r>
          </w:p>
        </w:tc>
      </w:tr>
      <w:tr>
        <w:tc>
          <w:tcPr>
            <w:tcW w:type="dxa" w:w="1704"/>
            <w:vAlign w:val="top"/>
            <w:shd w:fill="EEF5FA"/>
          </w:tcPr>
          <w:p>
            <w:pPr>
              <w:jc w:val="left"/>
            </w:pPr>
            <w:r/>
            <w:r>
              <w:rPr>
                <w:rFonts w:ascii="Helvetica Neue" w:hAnsi="Helvetica Neue"/>
                <w:b/>
                <w:color w:val="1B2A3A"/>
                <w:sz w:val="14"/>
              </w:rPr>
              <w:t>QA-45-01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QA</w:t>
            </w:r>
          </w:p>
        </w:tc>
        <w:tc>
          <w:tcPr>
            <w:tcW w:type="dxa" w:w="1704"/>
            <w:vAlign w:val="top"/>
          </w:tcPr>
          <w:p>
            <w:pPr>
              <w:jc w:val="left"/>
            </w:pPr>
            <w:r/>
            <w:r>
              <w:rPr>
                <w:rFonts w:ascii="Helvetica Neue" w:hAnsi="Helvetica Neue"/>
                <w:b w:val="0"/>
                <w:color w:val="1B2A3A"/>
                <w:sz w:val="14"/>
              </w:rPr>
              <w:t>Run existing workflow family regression baseline</w:t>
            </w:r>
          </w:p>
        </w:tc>
        <w:tc>
          <w:tcPr>
            <w:tcW w:type="dxa" w:w="1704"/>
            <w:vAlign w:val="top"/>
          </w:tcPr>
          <w:p>
            <w:pPr>
              <w:jc w:val="left"/>
            </w:pPr>
            <w:r/>
            <w:r>
              <w:rPr>
                <w:rFonts w:ascii="Helvetica Neue" w:hAnsi="Helvetica Neue"/>
                <w:b w:val="0"/>
                <w:color w:val="1B2A3A"/>
                <w:sz w:val="14"/>
              </w:rPr>
              <w:t>WF-45-01</w:t>
            </w:r>
          </w:p>
        </w:tc>
        <w:tc>
          <w:tcPr>
            <w:tcW w:type="dxa" w:w="1704"/>
            <w:vAlign w:val="top"/>
          </w:tcPr>
          <w:p>
            <w:pPr>
              <w:jc w:val="left"/>
            </w:pPr>
            <w:r/>
            <w:r>
              <w:rPr>
                <w:rFonts w:ascii="Helvetica Neue" w:hAnsi="Helvetica Neue"/>
                <w:b w:val="0"/>
                <w:color w:val="1B2A3A"/>
                <w:sz w:val="14"/>
              </w:rPr>
              <w:t>Current ownership, DQ, FOI, privacy, open data, data sharing flows still pass.</w:t>
            </w:r>
          </w:p>
        </w:tc>
      </w:tr>
    </w:tbl>
    <w:p/>
    <w:p>
      <w:pPr>
        <w:pStyle w:val="Heading2"/>
      </w:pPr>
      <w:r>
        <w:rPr>
          <w:rFonts w:ascii="Helvetica Neue" w:hAnsi="Helvetica Neue"/>
          <w:b/>
          <w:color w:val="0B2D4D"/>
        </w:rPr>
        <w:t>Sprint 46 - Forms, variables, connectors, and ownership hardening</w:t>
      </w:r>
    </w:p>
    <w:p>
      <w:pPr/>
      <w:r>
        <w:rPr>
          <w:rFonts w:ascii="Helvetica Neue" w:hAnsi="Helvetica Neue"/>
          <w:b w:val="0"/>
          <w:color w:val="1B2A3A"/>
        </w:rPr>
        <w:t>Sprint goal: Workflow variable registry, form builder enforcement, connector type model, owner/delegate validation, type-specific asset validation.</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WF-46-01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Create workflow variable registry and typed variable model</w:t>
            </w:r>
          </w:p>
        </w:tc>
        <w:tc>
          <w:tcPr>
            <w:tcW w:type="dxa" w:w="1704"/>
            <w:vAlign w:val="top"/>
          </w:tcPr>
          <w:p>
            <w:pPr>
              <w:jc w:val="left"/>
            </w:pPr>
            <w:r/>
            <w:r>
              <w:rPr>
                <w:rFonts w:ascii="Helvetica Neue" w:hAnsi="Helvetica Neue"/>
                <w:b w:val="0"/>
                <w:color w:val="1B2A3A"/>
                <w:sz w:val="14"/>
              </w:rPr>
              <w:t>WF-45-01</w:t>
            </w:r>
          </w:p>
        </w:tc>
        <w:tc>
          <w:tcPr>
            <w:tcW w:type="dxa" w:w="1704"/>
            <w:vAlign w:val="top"/>
          </w:tcPr>
          <w:p>
            <w:pPr>
              <w:jc w:val="left"/>
            </w:pPr>
            <w:r/>
            <w:r>
              <w:rPr>
                <w:rFonts w:ascii="Helvetica Neue" w:hAnsi="Helvetica Neue"/>
                <w:b w:val="0"/>
                <w:color w:val="1B2A3A"/>
                <w:sz w:val="14"/>
              </w:rPr>
              <w:t>Text, number, boolean, date, user, role, list variables are defined and available to conditions.</w:t>
            </w:r>
          </w:p>
        </w:tc>
      </w:tr>
      <w:tr>
        <w:tc>
          <w:tcPr>
            <w:tcW w:type="dxa" w:w="1704"/>
            <w:vAlign w:val="top"/>
            <w:shd w:fill="EEF5FA"/>
          </w:tcPr>
          <w:p>
            <w:pPr>
              <w:jc w:val="left"/>
            </w:pPr>
            <w:r/>
            <w:r>
              <w:rPr>
                <w:rFonts w:ascii="Helvetica Neue" w:hAnsi="Helvetica Neue"/>
                <w:b/>
                <w:color w:val="1B2A3A"/>
                <w:sz w:val="14"/>
              </w:rPr>
              <w:t>WF-46-02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Harden task form builder and runtime validation</w:t>
            </w:r>
          </w:p>
        </w:tc>
        <w:tc>
          <w:tcPr>
            <w:tcW w:type="dxa" w:w="1704"/>
            <w:vAlign w:val="top"/>
          </w:tcPr>
          <w:p>
            <w:pPr>
              <w:jc w:val="left"/>
            </w:pPr>
            <w:r/>
            <w:r>
              <w:rPr>
                <w:rFonts w:ascii="Helvetica Neue" w:hAnsi="Helvetica Neue"/>
                <w:b w:val="0"/>
                <w:color w:val="1B2A3A"/>
                <w:sz w:val="14"/>
              </w:rPr>
              <w:t>WF-46-01</w:t>
            </w:r>
          </w:p>
        </w:tc>
        <w:tc>
          <w:tcPr>
            <w:tcW w:type="dxa" w:w="1704"/>
            <w:vAlign w:val="top"/>
          </w:tcPr>
          <w:p>
            <w:pPr>
              <w:jc w:val="left"/>
            </w:pPr>
            <w:r/>
            <w:r>
              <w:rPr>
                <w:rFonts w:ascii="Helvetica Neue" w:hAnsi="Helvetica Neue"/>
                <w:b w:val="0"/>
                <w:color w:val="1B2A3A"/>
                <w:sz w:val="14"/>
              </w:rPr>
              <w:t>User/approval forms support required fields, typed validation, attachments, and audit on submit.</w:t>
            </w:r>
          </w:p>
        </w:tc>
      </w:tr>
      <w:tr>
        <w:tc>
          <w:tcPr>
            <w:tcW w:type="dxa" w:w="1704"/>
            <w:vAlign w:val="top"/>
            <w:shd w:fill="EEF5FA"/>
          </w:tcPr>
          <w:p>
            <w:pPr>
              <w:jc w:val="left"/>
            </w:pPr>
            <w:r/>
            <w:r>
              <w:rPr>
                <w:rFonts w:ascii="Helvetica Neue" w:hAnsi="Helvetica Neue"/>
                <w:b/>
                <w:color w:val="1B2A3A"/>
                <w:sz w:val="14"/>
              </w:rPr>
              <w:t>WF-46-03</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Make connector types explicit</w:t>
            </w:r>
          </w:p>
        </w:tc>
        <w:tc>
          <w:tcPr>
            <w:tcW w:type="dxa" w:w="1704"/>
            <w:vAlign w:val="top"/>
          </w:tcPr>
          <w:p>
            <w:pPr>
              <w:jc w:val="left"/>
            </w:pPr>
            <w:r/>
            <w:r>
              <w:rPr>
                <w:rFonts w:ascii="Helvetica Neue" w:hAnsi="Helvetica Neue"/>
                <w:b w:val="0"/>
                <w:color w:val="1B2A3A"/>
                <w:sz w:val="14"/>
              </w:rPr>
              <w:t>WF-45-01</w:t>
            </w:r>
          </w:p>
        </w:tc>
        <w:tc>
          <w:tcPr>
            <w:tcW w:type="dxa" w:w="1704"/>
            <w:vAlign w:val="top"/>
          </w:tcPr>
          <w:p>
            <w:pPr>
              <w:jc w:val="left"/>
            </w:pPr>
            <w:r/>
            <w:r>
              <w:rPr>
                <w:rFonts w:ascii="Helvetica Neue" w:hAnsi="Helvetica Neue"/>
                <w:b w:val="0"/>
                <w:color w:val="1B2A3A"/>
                <w:sz w:val="14"/>
              </w:rPr>
              <w:t>Sequence, conditional, default, success, failure, timeout, return connectors persist as typed properties.</w:t>
            </w:r>
          </w:p>
        </w:tc>
      </w:tr>
      <w:tr>
        <w:tc>
          <w:tcPr>
            <w:tcW w:type="dxa" w:w="1704"/>
            <w:vAlign w:val="top"/>
            <w:shd w:fill="EEF5FA"/>
          </w:tcPr>
          <w:p>
            <w:pPr>
              <w:jc w:val="left"/>
            </w:pPr>
            <w:r/>
            <w:r>
              <w:rPr>
                <w:rFonts w:ascii="Helvetica Neue" w:hAnsi="Helvetica Neue"/>
                <w:b/>
                <w:color w:val="1B2A3A"/>
                <w:sz w:val="14"/>
              </w:rPr>
              <w:t>OWN-46-01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Ownership</w:t>
            </w:r>
          </w:p>
        </w:tc>
        <w:tc>
          <w:tcPr>
            <w:tcW w:type="dxa" w:w="1704"/>
            <w:vAlign w:val="top"/>
          </w:tcPr>
          <w:p>
            <w:pPr>
              <w:jc w:val="left"/>
            </w:pPr>
            <w:r/>
            <w:r>
              <w:rPr>
                <w:rFonts w:ascii="Helvetica Neue" w:hAnsi="Helvetica Neue"/>
                <w:b w:val="0"/>
                <w:color w:val="1B2A3A"/>
                <w:sz w:val="14"/>
              </w:rPr>
              <w:t>Harden owner/delegate validation service</w:t>
            </w:r>
          </w:p>
        </w:tc>
        <w:tc>
          <w:tcPr>
            <w:tcW w:type="dxa" w:w="1704"/>
            <w:vAlign w:val="top"/>
          </w:tcPr>
          <w:p>
            <w:pPr>
              <w:jc w:val="left"/>
            </w:pPr>
            <w:r/>
            <w:r>
              <w:rPr>
                <w:rFonts w:ascii="Helvetica Neue" w:hAnsi="Helvetica Neue"/>
                <w:b w:val="0"/>
                <w:color w:val="1B2A3A"/>
                <w:sz w:val="14"/>
              </w:rPr>
              <w:t>DAT-45-01</w:t>
            </w:r>
          </w:p>
        </w:tc>
        <w:tc>
          <w:tcPr>
            <w:tcW w:type="dxa" w:w="1704"/>
            <w:vAlign w:val="top"/>
          </w:tcPr>
          <w:p>
            <w:pPr>
              <w:jc w:val="left"/>
            </w:pPr>
            <w:r/>
            <w:r>
              <w:rPr>
                <w:rFonts w:ascii="Helvetica Neue" w:hAnsi="Helvetica Neue"/>
                <w:b w:val="0"/>
                <w:color w:val="1B2A3A"/>
                <w:sz w:val="14"/>
              </w:rPr>
              <w:t>Access and workflow write paths can verify active owner or approved delegate server-side.</w:t>
            </w:r>
          </w:p>
        </w:tc>
      </w:tr>
      <w:tr>
        <w:tc>
          <w:tcPr>
            <w:tcW w:type="dxa" w:w="1704"/>
            <w:vAlign w:val="top"/>
            <w:shd w:fill="EEF5FA"/>
          </w:tcPr>
          <w:p>
            <w:pPr>
              <w:jc w:val="left"/>
            </w:pPr>
            <w:r/>
            <w:r>
              <w:rPr>
                <w:rFonts w:ascii="Helvetica Neue" w:hAnsi="Helvetica Neue"/>
                <w:b/>
                <w:color w:val="1B2A3A"/>
                <w:sz w:val="14"/>
              </w:rPr>
              <w:t>DAT-46-01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Asset</w:t>
            </w:r>
          </w:p>
        </w:tc>
        <w:tc>
          <w:tcPr>
            <w:tcW w:type="dxa" w:w="1704"/>
            <w:vAlign w:val="top"/>
          </w:tcPr>
          <w:p>
            <w:pPr>
              <w:jc w:val="left"/>
            </w:pPr>
            <w:r/>
            <w:r>
              <w:rPr>
                <w:rFonts w:ascii="Helvetica Neue" w:hAnsi="Helvetica Neue"/>
                <w:b w:val="0"/>
                <w:color w:val="1B2A3A"/>
                <w:sz w:val="14"/>
              </w:rPr>
              <w:t>Implement type-specific asset validation and imports</w:t>
            </w:r>
          </w:p>
        </w:tc>
        <w:tc>
          <w:tcPr>
            <w:tcW w:type="dxa" w:w="1704"/>
            <w:vAlign w:val="top"/>
          </w:tcPr>
          <w:p>
            <w:pPr>
              <w:jc w:val="left"/>
            </w:pPr>
            <w:r/>
            <w:r>
              <w:rPr>
                <w:rFonts w:ascii="Helvetica Neue" w:hAnsi="Helvetica Neue"/>
                <w:b w:val="0"/>
                <w:color w:val="1B2A3A"/>
                <w:sz w:val="14"/>
              </w:rPr>
              <w:t>DAT-45-01</w:t>
            </w:r>
          </w:p>
        </w:tc>
        <w:tc>
          <w:tcPr>
            <w:tcW w:type="dxa" w:w="1704"/>
            <w:vAlign w:val="top"/>
          </w:tcPr>
          <w:p>
            <w:pPr>
              <w:jc w:val="left"/>
            </w:pPr>
            <w:r/>
            <w:r>
              <w:rPr>
                <w:rFonts w:ascii="Helvetica Neue" w:hAnsi="Helvetica Neue"/>
                <w:b w:val="0"/>
                <w:color w:val="1B2A3A"/>
                <w:sz w:val="14"/>
              </w:rPr>
              <w:t>Unsupported fields and invalid lifecycle transitions are rejected; import preview identifies type errors.</w:t>
            </w:r>
          </w:p>
        </w:tc>
      </w:tr>
      <w:tr>
        <w:tc>
          <w:tcPr>
            <w:tcW w:type="dxa" w:w="1704"/>
            <w:vAlign w:val="top"/>
            <w:shd w:fill="EEF5FA"/>
          </w:tcPr>
          <w:p>
            <w:pPr>
              <w:jc w:val="left"/>
            </w:pPr>
            <w:r/>
            <w:r>
              <w:rPr>
                <w:rFonts w:ascii="Helvetica Neue" w:hAnsi="Helvetica Neue"/>
                <w:b/>
                <w:color w:val="1B2A3A"/>
                <w:sz w:val="14"/>
              </w:rPr>
              <w:t>SEC-46-01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Security</w:t>
            </w:r>
          </w:p>
        </w:tc>
        <w:tc>
          <w:tcPr>
            <w:tcW w:type="dxa" w:w="1704"/>
            <w:vAlign w:val="top"/>
          </w:tcPr>
          <w:p>
            <w:pPr>
              <w:jc w:val="left"/>
            </w:pPr>
            <w:r/>
            <w:r>
              <w:rPr>
                <w:rFonts w:ascii="Helvetica Neue" w:hAnsi="Helvetica Neue"/>
                <w:b w:val="0"/>
                <w:color w:val="1B2A3A"/>
                <w:sz w:val="14"/>
              </w:rPr>
              <w:t>Publish workflow and asset audit event catalog</w:t>
            </w:r>
          </w:p>
        </w:tc>
        <w:tc>
          <w:tcPr>
            <w:tcW w:type="dxa" w:w="1704"/>
            <w:vAlign w:val="top"/>
          </w:tcPr>
          <w:p>
            <w:pPr>
              <w:jc w:val="left"/>
            </w:pPr>
            <w:r/>
            <w:r>
              <w:rPr>
                <w:rFonts w:ascii="Helvetica Neue" w:hAnsi="Helvetica Neue"/>
                <w:b w:val="0"/>
                <w:color w:val="1B2A3A"/>
                <w:sz w:val="14"/>
              </w:rPr>
              <w:t>WF-46-02, DAT-46-01</w:t>
            </w:r>
          </w:p>
        </w:tc>
        <w:tc>
          <w:tcPr>
            <w:tcW w:type="dxa" w:w="1704"/>
            <w:vAlign w:val="top"/>
          </w:tcPr>
          <w:p>
            <w:pPr>
              <w:jc w:val="left"/>
            </w:pPr>
            <w:r/>
            <w:r>
              <w:rPr>
                <w:rFonts w:ascii="Helvetica Neue" w:hAnsi="Helvetica Neue"/>
                <w:b w:val="0"/>
                <w:color w:val="1B2A3A"/>
                <w:sz w:val="14"/>
              </w:rPr>
              <w:t>Audit event names, metadata, actor, object, previous/new values are documented and emitted in core paths.</w:t>
            </w:r>
          </w:p>
        </w:tc>
      </w:tr>
    </w:tbl>
    <w:p/>
    <w:p>
      <w:pPr>
        <w:pStyle w:val="Heading2"/>
      </w:pPr>
      <w:r>
        <w:rPr>
          <w:rFonts w:ascii="Helvetica Neue" w:hAnsi="Helvetica Neue"/>
          <w:b/>
          <w:color w:val="0B2D4D"/>
        </w:rPr>
        <w:t>Sprint 47 - Runtime tokens and access authorization spine</w:t>
      </w:r>
    </w:p>
    <w:p>
      <w:pPr/>
      <w:r>
        <w:rPr>
          <w:rFonts w:ascii="Helvetica Neue" w:hAnsi="Helvetica Neue"/>
          <w:b w:val="0"/>
          <w:color w:val="1B2A3A"/>
        </w:rPr>
        <w:t>Sprint goal: Token lineage, default path logic, parallel/merge semantics, AccessGrant and permission-profile schema.</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WF-47-01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Extend runtime token lineage and token API</w:t>
            </w:r>
          </w:p>
        </w:tc>
        <w:tc>
          <w:tcPr>
            <w:tcW w:type="dxa" w:w="1704"/>
            <w:vAlign w:val="top"/>
          </w:tcPr>
          <w:p>
            <w:pPr>
              <w:jc w:val="left"/>
            </w:pPr>
            <w:r/>
            <w:r>
              <w:rPr>
                <w:rFonts w:ascii="Helvetica Neue" w:hAnsi="Helvetica Neue"/>
                <w:b w:val="0"/>
                <w:color w:val="1B2A3A"/>
                <w:sz w:val="14"/>
              </w:rPr>
              <w:t>WF-46-03</w:t>
            </w:r>
          </w:p>
        </w:tc>
        <w:tc>
          <w:tcPr>
            <w:tcW w:type="dxa" w:w="1704"/>
            <w:vAlign w:val="top"/>
          </w:tcPr>
          <w:p>
            <w:pPr>
              <w:jc w:val="left"/>
            </w:pPr>
            <w:r/>
            <w:r>
              <w:rPr>
                <w:rFonts w:ascii="Helvetica Neue" w:hAnsi="Helvetica Neue"/>
                <w:b w:val="0"/>
                <w:color w:val="1B2A3A"/>
                <w:sz w:val="14"/>
              </w:rPr>
              <w:t>Runtime tokens include parent/branch context and can be queried for visual trace.</w:t>
            </w:r>
          </w:p>
        </w:tc>
      </w:tr>
      <w:tr>
        <w:tc>
          <w:tcPr>
            <w:tcW w:type="dxa" w:w="1704"/>
            <w:vAlign w:val="top"/>
            <w:shd w:fill="EEF5FA"/>
          </w:tcPr>
          <w:p>
            <w:pPr>
              <w:jc w:val="left"/>
            </w:pPr>
            <w:r/>
            <w:r>
              <w:rPr>
                <w:rFonts w:ascii="Helvetica Neue" w:hAnsi="Helvetica Neue"/>
                <w:b/>
                <w:color w:val="1B2A3A"/>
                <w:sz w:val="14"/>
              </w:rPr>
              <w:t>WF-47-02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Implement decision default path and condition evaluation</w:t>
            </w:r>
          </w:p>
        </w:tc>
        <w:tc>
          <w:tcPr>
            <w:tcW w:type="dxa" w:w="1704"/>
            <w:vAlign w:val="top"/>
          </w:tcPr>
          <w:p>
            <w:pPr>
              <w:jc w:val="left"/>
            </w:pPr>
            <w:r/>
            <w:r>
              <w:rPr>
                <w:rFonts w:ascii="Helvetica Neue" w:hAnsi="Helvetica Neue"/>
                <w:b w:val="0"/>
                <w:color w:val="1B2A3A"/>
                <w:sz w:val="14"/>
              </w:rPr>
              <w:t>WF-46-01, WF-46-03</w:t>
            </w:r>
          </w:p>
        </w:tc>
        <w:tc>
          <w:tcPr>
            <w:tcW w:type="dxa" w:w="1704"/>
            <w:vAlign w:val="top"/>
          </w:tcPr>
          <w:p>
            <w:pPr>
              <w:jc w:val="left"/>
            </w:pPr>
            <w:r/>
            <w:r>
              <w:rPr>
                <w:rFonts w:ascii="Helvetica Neue" w:hAnsi="Helvetica Neue"/>
                <w:b w:val="0"/>
                <w:color w:val="1B2A3A"/>
                <w:sz w:val="14"/>
              </w:rPr>
              <w:t>Decision gateways reject missing default paths and evaluate variable conditions deterministically.</w:t>
            </w:r>
          </w:p>
        </w:tc>
      </w:tr>
      <w:tr>
        <w:tc>
          <w:tcPr>
            <w:tcW w:type="dxa" w:w="1704"/>
            <w:vAlign w:val="top"/>
            <w:shd w:fill="EEF5FA"/>
          </w:tcPr>
          <w:p>
            <w:pPr>
              <w:jc w:val="left"/>
            </w:pPr>
            <w:r/>
            <w:r>
              <w:rPr>
                <w:rFonts w:ascii="Helvetica Neue" w:hAnsi="Helvetica Neue"/>
                <w:b/>
                <w:color w:val="1B2A3A"/>
                <w:sz w:val="14"/>
              </w:rPr>
              <w:t>WF-47-03</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Generalize parallel/merge runtime semantics</w:t>
            </w:r>
          </w:p>
        </w:tc>
        <w:tc>
          <w:tcPr>
            <w:tcW w:type="dxa" w:w="1704"/>
            <w:vAlign w:val="top"/>
          </w:tcPr>
          <w:p>
            <w:pPr>
              <w:jc w:val="left"/>
            </w:pPr>
            <w:r/>
            <w:r>
              <w:rPr>
                <w:rFonts w:ascii="Helvetica Neue" w:hAnsi="Helvetica Neue"/>
                <w:b w:val="0"/>
                <w:color w:val="1B2A3A"/>
                <w:sz w:val="14"/>
              </w:rPr>
              <w:t>WF-47-01</w:t>
            </w:r>
          </w:p>
        </w:tc>
        <w:tc>
          <w:tcPr>
            <w:tcW w:type="dxa" w:w="1704"/>
            <w:vAlign w:val="top"/>
          </w:tcPr>
          <w:p>
            <w:pPr>
              <w:jc w:val="left"/>
            </w:pPr>
            <w:r/>
            <w:r>
              <w:rPr>
                <w:rFonts w:ascii="Helvetica Neue" w:hAnsi="Helvetica Neue"/>
                <w:b w:val="0"/>
                <w:color w:val="1B2A3A"/>
                <w:sz w:val="14"/>
              </w:rPr>
              <w:t>Parallel branches fork tokens and merge only after all incoming branches complete.</w:t>
            </w:r>
          </w:p>
        </w:tc>
      </w:tr>
      <w:tr>
        <w:tc>
          <w:tcPr>
            <w:tcW w:type="dxa" w:w="1704"/>
            <w:vAlign w:val="top"/>
            <w:shd w:fill="EEF5FA"/>
          </w:tcPr>
          <w:p>
            <w:pPr>
              <w:jc w:val="left"/>
            </w:pPr>
            <w:r/>
            <w:r>
              <w:rPr>
                <w:rFonts w:ascii="Helvetica Neue" w:hAnsi="Helvetica Neue"/>
                <w:b/>
                <w:color w:val="1B2A3A"/>
                <w:sz w:val="14"/>
              </w:rPr>
              <w:t>AM-47-01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Create AccessGrant core schema and lifecycle</w:t>
            </w:r>
          </w:p>
        </w:tc>
        <w:tc>
          <w:tcPr>
            <w:tcW w:type="dxa" w:w="1704"/>
            <w:vAlign w:val="top"/>
          </w:tcPr>
          <w:p>
            <w:pPr>
              <w:jc w:val="left"/>
            </w:pPr>
            <w:r/>
            <w:r>
              <w:rPr>
                <w:rFonts w:ascii="Helvetica Neue" w:hAnsi="Helvetica Neue"/>
                <w:b w:val="0"/>
                <w:color w:val="1B2A3A"/>
                <w:sz w:val="14"/>
              </w:rPr>
              <w:t>DAT-45-01, OWN-46-01</w:t>
            </w:r>
          </w:p>
        </w:tc>
        <w:tc>
          <w:tcPr>
            <w:tcW w:type="dxa" w:w="1704"/>
            <w:vAlign w:val="top"/>
          </w:tcPr>
          <w:p>
            <w:pPr>
              <w:jc w:val="left"/>
            </w:pPr>
            <w:r/>
            <w:r>
              <w:rPr>
                <w:rFonts w:ascii="Helvetica Neue" w:hAnsi="Helvetica Neue"/>
                <w:b w:val="0"/>
                <w:color w:val="1B2A3A"/>
                <w:sz w:val="14"/>
              </w:rPr>
              <w:t>Grant links asset, principal, dates, justification, version, status, owner decision, enforcement status.</w:t>
            </w:r>
          </w:p>
        </w:tc>
      </w:tr>
      <w:tr>
        <w:tc>
          <w:tcPr>
            <w:tcW w:type="dxa" w:w="1704"/>
            <w:vAlign w:val="top"/>
            <w:shd w:fill="EEF5FA"/>
          </w:tcPr>
          <w:p>
            <w:pPr>
              <w:jc w:val="left"/>
            </w:pPr>
            <w:r/>
            <w:r>
              <w:rPr>
                <w:rFonts w:ascii="Helvetica Neue" w:hAnsi="Helvetica Neue"/>
                <w:b/>
                <w:color w:val="1B2A3A"/>
                <w:sz w:val="14"/>
              </w:rPr>
              <w:t>AM-47-02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Create permission catalogue and profile schema</w:t>
            </w:r>
          </w:p>
        </w:tc>
        <w:tc>
          <w:tcPr>
            <w:tcW w:type="dxa" w:w="1704"/>
            <w:vAlign w:val="top"/>
          </w:tcPr>
          <w:p>
            <w:pPr>
              <w:jc w:val="left"/>
            </w:pPr>
            <w:r/>
            <w:r>
              <w:rPr>
                <w:rFonts w:ascii="Helvetica Neue" w:hAnsi="Helvetica Neue"/>
                <w:b w:val="0"/>
                <w:color w:val="1B2A3A"/>
                <w:sz w:val="14"/>
              </w:rPr>
              <w:t>DAT-45-01</w:t>
            </w:r>
          </w:p>
        </w:tc>
        <w:tc>
          <w:tcPr>
            <w:tcW w:type="dxa" w:w="1704"/>
            <w:vAlign w:val="top"/>
          </w:tcPr>
          <w:p>
            <w:pPr>
              <w:jc w:val="left"/>
            </w:pPr>
            <w:r/>
            <w:r>
              <w:rPr>
                <w:rFonts w:ascii="Helvetica Neue" w:hAnsi="Helvetica Neue"/>
                <w:b w:val="0"/>
                <w:color w:val="1B2A3A"/>
                <w:sz w:val="14"/>
              </w:rPr>
              <w:t>Permissions and profiles are versioned by asset type; unsupported permissions are blocked.</w:t>
            </w:r>
          </w:p>
        </w:tc>
      </w:tr>
      <w:tr>
        <w:tc>
          <w:tcPr>
            <w:tcW w:type="dxa" w:w="1704"/>
            <w:vAlign w:val="top"/>
            <w:shd w:fill="EEF5FA"/>
          </w:tcPr>
          <w:p>
            <w:pPr>
              <w:jc w:val="left"/>
            </w:pPr>
            <w:r/>
            <w:r>
              <w:rPr>
                <w:rFonts w:ascii="Helvetica Neue" w:hAnsi="Helvetica Neue"/>
                <w:b/>
                <w:color w:val="1B2A3A"/>
                <w:sz w:val="14"/>
              </w:rPr>
              <w:t>QA-47-01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QA</w:t>
            </w:r>
          </w:p>
        </w:tc>
        <w:tc>
          <w:tcPr>
            <w:tcW w:type="dxa" w:w="1704"/>
            <w:vAlign w:val="top"/>
          </w:tcPr>
          <w:p>
            <w:pPr>
              <w:jc w:val="left"/>
            </w:pPr>
            <w:r/>
            <w:r>
              <w:rPr>
                <w:rFonts w:ascii="Helvetica Neue" w:hAnsi="Helvetica Neue"/>
                <w:b w:val="0"/>
                <w:color w:val="1B2A3A"/>
                <w:sz w:val="14"/>
              </w:rPr>
              <w:t>Create token trace and decision gateway tests</w:t>
            </w:r>
          </w:p>
        </w:tc>
        <w:tc>
          <w:tcPr>
            <w:tcW w:type="dxa" w:w="1704"/>
            <w:vAlign w:val="top"/>
          </w:tcPr>
          <w:p>
            <w:pPr>
              <w:jc w:val="left"/>
            </w:pPr>
            <w:r/>
            <w:r>
              <w:rPr>
                <w:rFonts w:ascii="Helvetica Neue" w:hAnsi="Helvetica Neue"/>
                <w:b w:val="0"/>
                <w:color w:val="1B2A3A"/>
                <w:sz w:val="14"/>
              </w:rPr>
              <w:t>WF-47-01, WF-47-02</w:t>
            </w:r>
          </w:p>
        </w:tc>
        <w:tc>
          <w:tcPr>
            <w:tcW w:type="dxa" w:w="1704"/>
            <w:vAlign w:val="top"/>
          </w:tcPr>
          <w:p>
            <w:pPr>
              <w:jc w:val="left"/>
            </w:pPr>
            <w:r/>
            <w:r>
              <w:rPr>
                <w:rFonts w:ascii="Helvetica Neue" w:hAnsi="Helvetica Neue"/>
                <w:b w:val="0"/>
                <w:color w:val="1B2A3A"/>
                <w:sz w:val="14"/>
              </w:rPr>
              <w:t>Automated tests cover start, decision, branch, parallel, merge, and final paths.</w:t>
            </w:r>
          </w:p>
        </w:tc>
      </w:tr>
    </w:tbl>
    <w:p/>
    <w:p>
      <w:pPr>
        <w:pStyle w:val="Heading2"/>
      </w:pPr>
      <w:r>
        <w:rPr>
          <w:rFonts w:ascii="Helvetica Neue" w:hAnsi="Helvetica Neue"/>
          <w:b/>
          <w:color w:val="0B2D4D"/>
        </w:rPr>
        <w:t>Sprint 48 - Workflow monitor and access P1 APIs</w:t>
      </w:r>
    </w:p>
    <w:p>
      <w:pPr/>
      <w:r>
        <w:rPr>
          <w:rFonts w:ascii="Helvetica Neue" w:hAnsi="Helvetica Neue"/>
          <w:b w:val="0"/>
          <w:color w:val="1B2A3A"/>
        </w:rPr>
        <w:t>Sprint goal: Execution monitor, richer inbox, operational metrics, grant/modify/revoke APIs, ABAC reads grant model, readiness gates.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WF-48-01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Build execution monitor with path highlights</w:t>
            </w:r>
          </w:p>
        </w:tc>
        <w:tc>
          <w:tcPr>
            <w:tcW w:type="dxa" w:w="1704"/>
            <w:vAlign w:val="top"/>
          </w:tcPr>
          <w:p>
            <w:pPr>
              <w:jc w:val="left"/>
            </w:pPr>
            <w:r/>
            <w:r>
              <w:rPr>
                <w:rFonts w:ascii="Helvetica Neue" w:hAnsi="Helvetica Neue"/>
                <w:b w:val="0"/>
                <w:color w:val="1B2A3A"/>
                <w:sz w:val="14"/>
              </w:rPr>
              <w:t>WF-47-01, WF-47-03</w:t>
            </w:r>
          </w:p>
        </w:tc>
        <w:tc>
          <w:tcPr>
            <w:tcW w:type="dxa" w:w="1704"/>
            <w:vAlign w:val="top"/>
          </w:tcPr>
          <w:p>
            <w:pPr>
              <w:jc w:val="left"/>
            </w:pPr>
            <w:r/>
            <w:r>
              <w:rPr>
                <w:rFonts w:ascii="Helvetica Neue" w:hAnsi="Helvetica Neue"/>
                <w:b w:val="0"/>
                <w:color w:val="1B2A3A"/>
                <w:sz w:val="14"/>
              </w:rPr>
              <w:t>Monitor shows completed, active, pending, failed nodes and route path.</w:t>
            </w:r>
          </w:p>
        </w:tc>
      </w:tr>
      <w:tr>
        <w:tc>
          <w:tcPr>
            <w:tcW w:type="dxa" w:w="1704"/>
            <w:vAlign w:val="top"/>
            <w:shd w:fill="EEF5FA"/>
          </w:tcPr>
          <w:p>
            <w:pPr>
              <w:jc w:val="left"/>
            </w:pPr>
            <w:r/>
            <w:r>
              <w:rPr>
                <w:rFonts w:ascii="Helvetica Neue" w:hAnsi="Helvetica Neue"/>
                <w:b/>
                <w:color w:val="1B2A3A"/>
                <w:sz w:val="14"/>
              </w:rPr>
              <w:t>WF-48-02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Enrich work inbox and task action UX</w:t>
            </w:r>
          </w:p>
        </w:tc>
        <w:tc>
          <w:tcPr>
            <w:tcW w:type="dxa" w:w="1704"/>
            <w:vAlign w:val="top"/>
          </w:tcPr>
          <w:p>
            <w:pPr>
              <w:jc w:val="left"/>
            </w:pPr>
            <w:r/>
            <w:r>
              <w:rPr>
                <w:rFonts w:ascii="Helvetica Neue" w:hAnsi="Helvetica Neue"/>
                <w:b w:val="0"/>
                <w:color w:val="1B2A3A"/>
                <w:sz w:val="14"/>
              </w:rPr>
              <w:t>WF-46-02, WF-45-03</w:t>
            </w:r>
          </w:p>
        </w:tc>
        <w:tc>
          <w:tcPr>
            <w:tcW w:type="dxa" w:w="1704"/>
            <w:vAlign w:val="top"/>
          </w:tcPr>
          <w:p>
            <w:pPr>
              <w:jc w:val="left"/>
            </w:pPr>
            <w:r/>
            <w:r>
              <w:rPr>
                <w:rFonts w:ascii="Helvetica Neue" w:hAnsi="Helvetica Neue"/>
                <w:b w:val="0"/>
                <w:color w:val="1B2A3A"/>
                <w:sz w:val="14"/>
              </w:rPr>
              <w:t>Inbox supports form completion, approve/reject/return, comments, attachments, and history.</w:t>
            </w:r>
          </w:p>
        </w:tc>
      </w:tr>
      <w:tr>
        <w:tc>
          <w:tcPr>
            <w:tcW w:type="dxa" w:w="1704"/>
            <w:vAlign w:val="top"/>
            <w:shd w:fill="EEF5FA"/>
          </w:tcPr>
          <w:p>
            <w:pPr>
              <w:jc w:val="left"/>
            </w:pPr>
            <w:r/>
            <w:r>
              <w:rPr>
                <w:rFonts w:ascii="Helvetica Neue" w:hAnsi="Helvetica Neue"/>
                <w:b/>
                <w:color w:val="1B2A3A"/>
                <w:sz w:val="14"/>
              </w:rPr>
              <w:t>WF-48-03</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Add workflow operational reporting metrics</w:t>
            </w:r>
          </w:p>
        </w:tc>
        <w:tc>
          <w:tcPr>
            <w:tcW w:type="dxa" w:w="1704"/>
            <w:vAlign w:val="top"/>
          </w:tcPr>
          <w:p>
            <w:pPr>
              <w:jc w:val="left"/>
            </w:pPr>
            <w:r/>
            <w:r>
              <w:rPr>
                <w:rFonts w:ascii="Helvetica Neue" w:hAnsi="Helvetica Neue"/>
                <w:b w:val="0"/>
                <w:color w:val="1B2A3A"/>
                <w:sz w:val="14"/>
              </w:rPr>
              <w:t>WF-48-01</w:t>
            </w:r>
          </w:p>
        </w:tc>
        <w:tc>
          <w:tcPr>
            <w:tcW w:type="dxa" w:w="1704"/>
            <w:vAlign w:val="top"/>
          </w:tcPr>
          <w:p>
            <w:pPr>
              <w:jc w:val="left"/>
            </w:pPr>
            <w:r/>
            <w:r>
              <w:rPr>
                <w:rFonts w:ascii="Helvetica Neue" w:hAnsi="Helvetica Neue"/>
                <w:b w:val="0"/>
                <w:color w:val="1B2A3A"/>
                <w:sz w:val="14"/>
              </w:rPr>
              <w:t>Initiated, active, completed, failed, average completion, overdue, SLA metrics are available.</w:t>
            </w:r>
          </w:p>
        </w:tc>
      </w:tr>
      <w:tr>
        <w:tc>
          <w:tcPr>
            <w:tcW w:type="dxa" w:w="1704"/>
            <w:vAlign w:val="top"/>
            <w:shd w:fill="EEF5FA"/>
          </w:tcPr>
          <w:p>
            <w:pPr>
              <w:jc w:val="left"/>
            </w:pPr>
            <w:r/>
            <w:r>
              <w:rPr>
                <w:rFonts w:ascii="Helvetica Neue" w:hAnsi="Helvetica Neue"/>
                <w:b/>
                <w:color w:val="1B2A3A"/>
                <w:sz w:val="14"/>
              </w:rPr>
              <w:t>AM-48-01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Implement grant, modify, revoke APIs</w:t>
            </w:r>
          </w:p>
        </w:tc>
        <w:tc>
          <w:tcPr>
            <w:tcW w:type="dxa" w:w="1704"/>
            <w:vAlign w:val="top"/>
          </w:tcPr>
          <w:p>
            <w:pPr>
              <w:jc w:val="left"/>
            </w:pPr>
            <w:r/>
            <w:r>
              <w:rPr>
                <w:rFonts w:ascii="Helvetica Neue" w:hAnsi="Helvetica Neue"/>
                <w:b w:val="0"/>
                <w:color w:val="1B2A3A"/>
                <w:sz w:val="14"/>
              </w:rPr>
              <w:t>AM-47-01, AM-47-02, OWN-46-01</w:t>
            </w:r>
          </w:p>
        </w:tc>
        <w:tc>
          <w:tcPr>
            <w:tcW w:type="dxa" w:w="1704"/>
            <w:vAlign w:val="top"/>
          </w:tcPr>
          <w:p>
            <w:pPr>
              <w:jc w:val="left"/>
            </w:pPr>
            <w:r/>
            <w:r>
              <w:rPr>
                <w:rFonts w:ascii="Helvetica Neue" w:hAnsi="Helvetica Neue"/>
                <w:b w:val="0"/>
                <w:color w:val="1B2A3A"/>
                <w:sz w:val="14"/>
              </w:rPr>
              <w:t>Data Owner can grant/modify/revoke only owned assets; every change is versioned and audited.</w:t>
            </w:r>
          </w:p>
        </w:tc>
      </w:tr>
      <w:tr>
        <w:tc>
          <w:tcPr>
            <w:tcW w:type="dxa" w:w="1704"/>
            <w:vAlign w:val="top"/>
            <w:shd w:fill="EEF5FA"/>
          </w:tcPr>
          <w:p>
            <w:pPr>
              <w:jc w:val="left"/>
            </w:pPr>
            <w:r/>
            <w:r>
              <w:rPr>
                <w:rFonts w:ascii="Helvetica Neue" w:hAnsi="Helvetica Neue"/>
                <w:b/>
                <w:color w:val="1B2A3A"/>
                <w:sz w:val="14"/>
              </w:rPr>
              <w:t>AM-48-02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Rewire ABAC simulation to consume AccessGrant</w:t>
            </w:r>
          </w:p>
        </w:tc>
        <w:tc>
          <w:tcPr>
            <w:tcW w:type="dxa" w:w="1704"/>
            <w:vAlign w:val="top"/>
          </w:tcPr>
          <w:p>
            <w:pPr>
              <w:jc w:val="left"/>
            </w:pPr>
            <w:r/>
            <w:r>
              <w:rPr>
                <w:rFonts w:ascii="Helvetica Neue" w:hAnsi="Helvetica Neue"/>
                <w:b w:val="0"/>
                <w:color w:val="1B2A3A"/>
                <w:sz w:val="14"/>
              </w:rPr>
              <w:t>AM-48-01</w:t>
            </w:r>
          </w:p>
        </w:tc>
        <w:tc>
          <w:tcPr>
            <w:tcW w:type="dxa" w:w="1704"/>
            <w:vAlign w:val="top"/>
          </w:tcPr>
          <w:p>
            <w:pPr>
              <w:jc w:val="left"/>
            </w:pPr>
            <w:r/>
            <w:r>
              <w:rPr>
                <w:rFonts w:ascii="Helvetica Neue" w:hAnsi="Helvetica Neue"/>
                <w:b w:val="0"/>
                <w:color w:val="1B2A3A"/>
                <w:sz w:val="14"/>
              </w:rPr>
              <w:t>ABAC no longer uses a parallel authorization truth; decisions cite the grant version used.</w:t>
            </w:r>
          </w:p>
        </w:tc>
      </w:tr>
      <w:tr>
        <w:tc>
          <w:tcPr>
            <w:tcW w:type="dxa" w:w="1704"/>
            <w:vAlign w:val="top"/>
            <w:shd w:fill="EEF5FA"/>
          </w:tcPr>
          <w:p>
            <w:pPr>
              <w:jc w:val="left"/>
            </w:pPr>
            <w:r/>
            <w:r>
              <w:rPr>
                <w:rFonts w:ascii="Helvetica Neue" w:hAnsi="Helvetica Neue"/>
                <w:b/>
                <w:color w:val="1B2A3A"/>
                <w:sz w:val="14"/>
              </w:rPr>
              <w:t>OPS-48-01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Ops</w:t>
            </w:r>
          </w:p>
        </w:tc>
        <w:tc>
          <w:tcPr>
            <w:tcW w:type="dxa" w:w="1704"/>
            <w:vAlign w:val="top"/>
          </w:tcPr>
          <w:p>
            <w:pPr>
              <w:jc w:val="left"/>
            </w:pPr>
            <w:r/>
            <w:r>
              <w:rPr>
                <w:rFonts w:ascii="Helvetica Neue" w:hAnsi="Helvetica Neue"/>
                <w:b w:val="0"/>
                <w:color w:val="1B2A3A"/>
                <w:sz w:val="14"/>
              </w:rPr>
              <w:t>Add Workflow MVP and Access P1 readiness gates</w:t>
            </w:r>
          </w:p>
        </w:tc>
        <w:tc>
          <w:tcPr>
            <w:tcW w:type="dxa" w:w="1704"/>
            <w:vAlign w:val="top"/>
          </w:tcPr>
          <w:p>
            <w:pPr>
              <w:jc w:val="left"/>
            </w:pPr>
            <w:r/>
            <w:r>
              <w:rPr>
                <w:rFonts w:ascii="Helvetica Neue" w:hAnsi="Helvetica Neue"/>
                <w:b w:val="0"/>
                <w:color w:val="1B2A3A"/>
                <w:sz w:val="14"/>
              </w:rPr>
              <w:t>WF-48-03, AM-48-01</w:t>
            </w:r>
          </w:p>
        </w:tc>
        <w:tc>
          <w:tcPr>
            <w:tcW w:type="dxa" w:w="1704"/>
            <w:vAlign w:val="top"/>
          </w:tcPr>
          <w:p>
            <w:pPr>
              <w:jc w:val="left"/>
            </w:pPr>
            <w:r/>
            <w:r>
              <w:rPr>
                <w:rFonts w:ascii="Helvetica Neue" w:hAnsi="Helvetica Neue"/>
                <w:b w:val="0"/>
                <w:color w:val="1B2A3A"/>
                <w:sz w:val="14"/>
              </w:rPr>
              <w:t>Production acceptance cannot pass while gates are unmet.</w:t>
            </w:r>
          </w:p>
        </w:tc>
      </w:tr>
    </w:tbl>
    <w:p/>
    <w:p>
      <w:pPr>
        <w:pStyle w:val="Heading2"/>
      </w:pPr>
      <w:r>
        <w:rPr>
          <w:rFonts w:ascii="Helvetica Neue" w:hAnsi="Helvetica Neue"/>
          <w:b/>
          <w:color w:val="0B2D4D"/>
        </w:rPr>
        <w:t>Sprint 49 - All-family workflow regression and access matrix UX</w:t>
      </w:r>
    </w:p>
    <w:p>
      <w:pPr/>
      <w:r>
        <w:rPr>
          <w:rFonts w:ascii="Helvetica Neue" w:hAnsi="Helvetica Neue"/>
          <w:b w:val="0"/>
          <w:color w:val="1B2A3A"/>
        </w:rPr>
        <w:t>Sprint goal: Cross-workflow regression, template lifecycle, review-before-publish UI, matrix grid, effective access, search indexing.</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WF-49-01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Create all-family workflow regression pack</w:t>
            </w:r>
          </w:p>
        </w:tc>
        <w:tc>
          <w:tcPr>
            <w:tcW w:type="dxa" w:w="1704"/>
            <w:vAlign w:val="top"/>
          </w:tcPr>
          <w:p>
            <w:pPr>
              <w:jc w:val="left"/>
            </w:pPr>
            <w:r/>
            <w:r>
              <w:rPr>
                <w:rFonts w:ascii="Helvetica Neue" w:hAnsi="Helvetica Neue"/>
                <w:b w:val="0"/>
                <w:color w:val="1B2A3A"/>
                <w:sz w:val="14"/>
              </w:rPr>
              <w:t>WF-48-02</w:t>
            </w:r>
          </w:p>
        </w:tc>
        <w:tc>
          <w:tcPr>
            <w:tcW w:type="dxa" w:w="1704"/>
            <w:vAlign w:val="top"/>
          </w:tcPr>
          <w:p>
            <w:pPr>
              <w:jc w:val="left"/>
            </w:pPr>
            <w:r/>
            <w:r>
              <w:rPr>
                <w:rFonts w:ascii="Helvetica Neue" w:hAnsi="Helvetica Neue"/>
                <w:b w:val="0"/>
                <w:color w:val="1B2A3A"/>
                <w:sz w:val="14"/>
              </w:rPr>
              <w:t>Ownership, DQ, FOI, open data, privacy, data sharing, NDI, access review flows have regression tests.</w:t>
            </w:r>
          </w:p>
        </w:tc>
      </w:tr>
      <w:tr>
        <w:tc>
          <w:tcPr>
            <w:tcW w:type="dxa" w:w="1704"/>
            <w:vAlign w:val="top"/>
            <w:shd w:fill="EEF5FA"/>
          </w:tcPr>
          <w:p>
            <w:pPr>
              <w:jc w:val="left"/>
            </w:pPr>
            <w:r/>
            <w:r>
              <w:rPr>
                <w:rFonts w:ascii="Helvetica Neue" w:hAnsi="Helvetica Neue"/>
                <w:b/>
                <w:color w:val="1B2A3A"/>
                <w:sz w:val="14"/>
              </w:rPr>
              <w:t>WF-49-02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Complete workflow template lifecycle states</w:t>
            </w:r>
          </w:p>
        </w:tc>
        <w:tc>
          <w:tcPr>
            <w:tcW w:type="dxa" w:w="1704"/>
            <w:vAlign w:val="top"/>
          </w:tcPr>
          <w:p>
            <w:pPr>
              <w:jc w:val="left"/>
            </w:pPr>
            <w:r/>
            <w:r>
              <w:rPr>
                <w:rFonts w:ascii="Helvetica Neue" w:hAnsi="Helvetica Neue"/>
                <w:b w:val="0"/>
                <w:color w:val="1B2A3A"/>
                <w:sz w:val="14"/>
              </w:rPr>
              <w:t>WF-44-02</w:t>
            </w:r>
          </w:p>
        </w:tc>
        <w:tc>
          <w:tcPr>
            <w:tcW w:type="dxa" w:w="1704"/>
            <w:vAlign w:val="top"/>
          </w:tcPr>
          <w:p>
            <w:pPr>
              <w:jc w:val="left"/>
            </w:pPr>
            <w:r/>
            <w:r>
              <w:rPr>
                <w:rFonts w:ascii="Helvetica Neue" w:hAnsi="Helvetica Neue"/>
                <w:b w:val="0"/>
                <w:color w:val="1B2A3A"/>
                <w:sz w:val="14"/>
              </w:rPr>
              <w:t>Draft, Under Review, Published, Active, Suspended, Retired, Archived are enforced.</w:t>
            </w:r>
          </w:p>
        </w:tc>
      </w:tr>
      <w:tr>
        <w:tc>
          <w:tcPr>
            <w:tcW w:type="dxa" w:w="1704"/>
            <w:vAlign w:val="top"/>
            <w:shd w:fill="EEF5FA"/>
          </w:tcPr>
          <w:p>
            <w:pPr>
              <w:jc w:val="left"/>
            </w:pPr>
            <w:r/>
            <w:r>
              <w:rPr>
                <w:rFonts w:ascii="Helvetica Neue" w:hAnsi="Helvetica Neue"/>
                <w:b/>
                <w:color w:val="1B2A3A"/>
                <w:sz w:val="14"/>
              </w:rPr>
              <w:t>WF-49-03</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Implement review-before-publish UI and API</w:t>
            </w:r>
          </w:p>
        </w:tc>
        <w:tc>
          <w:tcPr>
            <w:tcW w:type="dxa" w:w="1704"/>
            <w:vAlign w:val="top"/>
          </w:tcPr>
          <w:p>
            <w:pPr>
              <w:jc w:val="left"/>
            </w:pPr>
            <w:r/>
            <w:r>
              <w:rPr>
                <w:rFonts w:ascii="Helvetica Neue" w:hAnsi="Helvetica Neue"/>
                <w:b w:val="0"/>
                <w:color w:val="1B2A3A"/>
                <w:sz w:val="14"/>
              </w:rPr>
              <w:t>WF-44-02, WF-49-02</w:t>
            </w:r>
          </w:p>
        </w:tc>
        <w:tc>
          <w:tcPr>
            <w:tcW w:type="dxa" w:w="1704"/>
            <w:vAlign w:val="top"/>
          </w:tcPr>
          <w:p>
            <w:pPr>
              <w:jc w:val="left"/>
            </w:pPr>
            <w:r/>
            <w:r>
              <w:rPr>
                <w:rFonts w:ascii="Helvetica Neue" w:hAnsi="Helvetica Neue"/>
                <w:b w:val="0"/>
                <w:color w:val="1B2A3A"/>
                <w:sz w:val="14"/>
              </w:rPr>
              <w:t>Designer cannot publish own draft; reviewer comments and publisher action are audited.</w:t>
            </w:r>
          </w:p>
        </w:tc>
      </w:tr>
      <w:tr>
        <w:tc>
          <w:tcPr>
            <w:tcW w:type="dxa" w:w="1704"/>
            <w:vAlign w:val="top"/>
            <w:shd w:fill="EEF5FA"/>
          </w:tcPr>
          <w:p>
            <w:pPr>
              <w:jc w:val="left"/>
            </w:pPr>
            <w:r/>
            <w:r>
              <w:rPr>
                <w:rFonts w:ascii="Helvetica Neue" w:hAnsi="Helvetica Neue"/>
                <w:b/>
                <w:color w:val="1B2A3A"/>
                <w:sz w:val="14"/>
              </w:rPr>
              <w:t>AM-49-01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Build access matrix grid and cell editor</w:t>
            </w:r>
          </w:p>
        </w:tc>
        <w:tc>
          <w:tcPr>
            <w:tcW w:type="dxa" w:w="1704"/>
            <w:vAlign w:val="top"/>
          </w:tcPr>
          <w:p>
            <w:pPr>
              <w:jc w:val="left"/>
            </w:pPr>
            <w:r/>
            <w:r>
              <w:rPr>
                <w:rFonts w:ascii="Helvetica Neue" w:hAnsi="Helvetica Neue"/>
                <w:b w:val="0"/>
                <w:color w:val="1B2A3A"/>
                <w:sz w:val="14"/>
              </w:rPr>
              <w:t>AM-48-01</w:t>
            </w:r>
          </w:p>
        </w:tc>
        <w:tc>
          <w:tcPr>
            <w:tcW w:type="dxa" w:w="1704"/>
            <w:vAlign w:val="top"/>
          </w:tcPr>
          <w:p>
            <w:pPr>
              <w:jc w:val="left"/>
            </w:pPr>
            <w:r/>
            <w:r>
              <w:rPr>
                <w:rFonts w:ascii="Helvetica Neue" w:hAnsi="Helvetica Neue"/>
                <w:b w:val="0"/>
                <w:color w:val="1B2A3A"/>
                <w:sz w:val="14"/>
              </w:rPr>
              <w:t>Owners see owned assets, role/group columns, current profiles, statuses, and type-specific permissions.</w:t>
            </w:r>
          </w:p>
        </w:tc>
      </w:tr>
      <w:tr>
        <w:tc>
          <w:tcPr>
            <w:tcW w:type="dxa" w:w="1704"/>
            <w:vAlign w:val="top"/>
            <w:shd w:fill="EEF5FA"/>
          </w:tcPr>
          <w:p>
            <w:pPr>
              <w:jc w:val="left"/>
            </w:pPr>
            <w:r/>
            <w:r>
              <w:rPr>
                <w:rFonts w:ascii="Helvetica Neue" w:hAnsi="Helvetica Neue"/>
                <w:b/>
                <w:color w:val="1B2A3A"/>
                <w:sz w:val="14"/>
              </w:rPr>
              <w:t>AM-49-02</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Implement effective access display</w:t>
            </w:r>
          </w:p>
        </w:tc>
        <w:tc>
          <w:tcPr>
            <w:tcW w:type="dxa" w:w="1704"/>
            <w:vAlign w:val="top"/>
          </w:tcPr>
          <w:p>
            <w:pPr>
              <w:jc w:val="left"/>
            </w:pPr>
            <w:r/>
            <w:r>
              <w:rPr>
                <w:rFonts w:ascii="Helvetica Neue" w:hAnsi="Helvetica Neue"/>
                <w:b w:val="0"/>
                <w:color w:val="1B2A3A"/>
                <w:sz w:val="14"/>
              </w:rPr>
              <w:t>AM-48-01</w:t>
            </w:r>
          </w:p>
        </w:tc>
        <w:tc>
          <w:tcPr>
            <w:tcW w:type="dxa" w:w="1704"/>
            <w:vAlign w:val="top"/>
          </w:tcPr>
          <w:p>
            <w:pPr>
              <w:jc w:val="left"/>
            </w:pPr>
            <w:r/>
            <w:r>
              <w:rPr>
                <w:rFonts w:ascii="Helvetica Neue" w:hAnsi="Helvetica Neue"/>
                <w:b w:val="0"/>
                <w:color w:val="1B2A3A"/>
                <w:sz w:val="14"/>
              </w:rPr>
              <w:t>Effective access expands grant, role/group, status, date range, and enforcement caveat.</w:t>
            </w:r>
          </w:p>
        </w:tc>
      </w:tr>
      <w:tr>
        <w:tc>
          <w:tcPr>
            <w:tcW w:type="dxa" w:w="1704"/>
            <w:vAlign w:val="top"/>
            <w:shd w:fill="EEF5FA"/>
          </w:tcPr>
          <w:p>
            <w:pPr>
              <w:jc w:val="left"/>
            </w:pPr>
            <w:r/>
            <w:r>
              <w:rPr>
                <w:rFonts w:ascii="Helvetica Neue" w:hAnsi="Helvetica Neue"/>
                <w:b/>
                <w:color w:val="1B2A3A"/>
                <w:sz w:val="14"/>
              </w:rPr>
              <w:t>SEARCH-49-01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Search</w:t>
            </w:r>
          </w:p>
        </w:tc>
        <w:tc>
          <w:tcPr>
            <w:tcW w:type="dxa" w:w="1704"/>
            <w:vAlign w:val="top"/>
          </w:tcPr>
          <w:p>
            <w:pPr>
              <w:jc w:val="left"/>
            </w:pPr>
            <w:r/>
            <w:r>
              <w:rPr>
                <w:rFonts w:ascii="Helvetica Neue" w:hAnsi="Helvetica Neue"/>
                <w:b w:val="0"/>
                <w:color w:val="1B2A3A"/>
                <w:sz w:val="14"/>
              </w:rPr>
              <w:t>Index new v6 objects</w:t>
            </w:r>
          </w:p>
        </w:tc>
        <w:tc>
          <w:tcPr>
            <w:tcW w:type="dxa" w:w="1704"/>
            <w:vAlign w:val="top"/>
          </w:tcPr>
          <w:p>
            <w:pPr>
              <w:jc w:val="left"/>
            </w:pPr>
            <w:r/>
            <w:r>
              <w:rPr>
                <w:rFonts w:ascii="Helvetica Neue" w:hAnsi="Helvetica Neue"/>
                <w:b w:val="0"/>
                <w:color w:val="1B2A3A"/>
                <w:sz w:val="14"/>
              </w:rPr>
              <w:t>DAT-45-01, AM-48-01, WF-49-02</w:t>
            </w:r>
          </w:p>
        </w:tc>
        <w:tc>
          <w:tcPr>
            <w:tcW w:type="dxa" w:w="1704"/>
            <w:vAlign w:val="top"/>
          </w:tcPr>
          <w:p>
            <w:pPr>
              <w:jc w:val="left"/>
            </w:pPr>
            <w:r/>
            <w:r>
              <w:rPr>
                <w:rFonts w:ascii="Helvetica Neue" w:hAnsi="Helvetica Neue"/>
                <w:b w:val="0"/>
                <w:color w:val="1B2A3A"/>
                <w:sz w:val="14"/>
              </w:rPr>
              <w:t>Asset types, grants, workflow definitions, and readiness gates are searchable with scope filters.</w:t>
            </w:r>
          </w:p>
        </w:tc>
      </w:tr>
    </w:tbl>
    <w:p/>
    <w:p>
      <w:pPr>
        <w:pStyle w:val="Heading2"/>
      </w:pPr>
      <w:r>
        <w:rPr>
          <w:rFonts w:ascii="Helvetica Neue" w:hAnsi="Helvetica Neue"/>
          <w:b/>
          <w:color w:val="0B2D4D"/>
        </w:rPr>
        <w:t>Sprint 50 - Automation/notification core and access review operations</w:t>
      </w:r>
    </w:p>
    <w:p>
      <w:pPr/>
      <w:r>
        <w:rPr>
          <w:rFonts w:ascii="Helvetica Neue" w:hAnsi="Helvetica Neue"/>
          <w:b w:val="0"/>
          <w:color w:val="1B2A3A"/>
        </w:rPr>
        <w:t>Sprint goal: Automated task runner, notification node execution, success/failure connectors, CSV validate/export/import, review campaigns.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WF-50-01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Implement automated task runner MVP</w:t>
            </w:r>
          </w:p>
        </w:tc>
        <w:tc>
          <w:tcPr>
            <w:tcW w:type="dxa" w:w="1704"/>
            <w:vAlign w:val="top"/>
          </w:tcPr>
          <w:p>
            <w:pPr>
              <w:jc w:val="left"/>
            </w:pPr>
            <w:r/>
            <w:r>
              <w:rPr>
                <w:rFonts w:ascii="Helvetica Neue" w:hAnsi="Helvetica Neue"/>
                <w:b w:val="0"/>
                <w:color w:val="1B2A3A"/>
                <w:sz w:val="14"/>
              </w:rPr>
              <w:t>WF-46-03, WF-47-01</w:t>
            </w:r>
          </w:p>
        </w:tc>
        <w:tc>
          <w:tcPr>
            <w:tcW w:type="dxa" w:w="1704"/>
            <w:vAlign w:val="top"/>
          </w:tcPr>
          <w:p>
            <w:pPr>
              <w:jc w:val="left"/>
            </w:pPr>
            <w:r/>
            <w:r>
              <w:rPr>
                <w:rFonts w:ascii="Helvetica Neue" w:hAnsi="Helvetica Neue"/>
                <w:b w:val="0"/>
                <w:color w:val="1B2A3A"/>
                <w:sz w:val="14"/>
              </w:rPr>
              <w:t>Configured service/system actions execute with timeout, retry, success/failure state, and audit.</w:t>
            </w:r>
          </w:p>
        </w:tc>
      </w:tr>
      <w:tr>
        <w:tc>
          <w:tcPr>
            <w:tcW w:type="dxa" w:w="1704"/>
            <w:vAlign w:val="top"/>
            <w:shd w:fill="EEF5FA"/>
          </w:tcPr>
          <w:p>
            <w:pPr>
              <w:jc w:val="left"/>
            </w:pPr>
            <w:r/>
            <w:r>
              <w:rPr>
                <w:rFonts w:ascii="Helvetica Neue" w:hAnsi="Helvetica Neue"/>
                <w:b/>
                <w:color w:val="1B2A3A"/>
                <w:sz w:val="14"/>
              </w:rPr>
              <w:t>WF-50-02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Implement notification node execution MVP</w:t>
            </w:r>
          </w:p>
        </w:tc>
        <w:tc>
          <w:tcPr>
            <w:tcW w:type="dxa" w:w="1704"/>
            <w:vAlign w:val="top"/>
          </w:tcPr>
          <w:p>
            <w:pPr>
              <w:jc w:val="left"/>
            </w:pPr>
            <w:r/>
            <w:r>
              <w:rPr>
                <w:rFonts w:ascii="Helvetica Neue" w:hAnsi="Helvetica Neue"/>
                <w:b w:val="0"/>
                <w:color w:val="1B2A3A"/>
                <w:sz w:val="14"/>
              </w:rPr>
              <w:t>WF-50-01</w:t>
            </w:r>
          </w:p>
        </w:tc>
        <w:tc>
          <w:tcPr>
            <w:tcW w:type="dxa" w:w="1704"/>
            <w:vAlign w:val="top"/>
          </w:tcPr>
          <w:p>
            <w:pPr>
              <w:jc w:val="left"/>
            </w:pPr>
            <w:r/>
            <w:r>
              <w:rPr>
                <w:rFonts w:ascii="Helvetica Neue" w:hAnsi="Helvetica Neue"/>
                <w:b w:val="0"/>
                <w:color w:val="1B2A3A"/>
                <w:sz w:val="14"/>
              </w:rPr>
              <w:t>In-app and email notification actions execute from workflow nodes and record delivery attempts.</w:t>
            </w:r>
          </w:p>
        </w:tc>
      </w:tr>
      <w:tr>
        <w:tc>
          <w:tcPr>
            <w:tcW w:type="dxa" w:w="1704"/>
            <w:vAlign w:val="top"/>
            <w:shd w:fill="EEF5FA"/>
          </w:tcPr>
          <w:p>
            <w:pPr>
              <w:jc w:val="left"/>
            </w:pPr>
            <w:r/>
            <w:r>
              <w:rPr>
                <w:rFonts w:ascii="Helvetica Neue" w:hAnsi="Helvetica Neue"/>
                <w:b/>
                <w:color w:val="1B2A3A"/>
                <w:sz w:val="14"/>
              </w:rPr>
              <w:t>WF-50-03</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Execute success/failure connector semantics</w:t>
            </w:r>
          </w:p>
        </w:tc>
        <w:tc>
          <w:tcPr>
            <w:tcW w:type="dxa" w:w="1704"/>
            <w:vAlign w:val="top"/>
          </w:tcPr>
          <w:p>
            <w:pPr>
              <w:jc w:val="left"/>
            </w:pPr>
            <w:r/>
            <w:r>
              <w:rPr>
                <w:rFonts w:ascii="Helvetica Neue" w:hAnsi="Helvetica Neue"/>
                <w:b w:val="0"/>
                <w:color w:val="1B2A3A"/>
                <w:sz w:val="14"/>
              </w:rPr>
              <w:t>WF-46-03, WF-50-01</w:t>
            </w:r>
          </w:p>
        </w:tc>
        <w:tc>
          <w:tcPr>
            <w:tcW w:type="dxa" w:w="1704"/>
            <w:vAlign w:val="top"/>
          </w:tcPr>
          <w:p>
            <w:pPr>
              <w:jc w:val="left"/>
            </w:pPr>
            <w:r/>
            <w:r>
              <w:rPr>
                <w:rFonts w:ascii="Helvetica Neue" w:hAnsi="Helvetica Neue"/>
                <w:b w:val="0"/>
                <w:color w:val="1B2A3A"/>
                <w:sz w:val="14"/>
              </w:rPr>
              <w:t>Automated tasks route to success/failure branches deterministically.</w:t>
            </w:r>
          </w:p>
        </w:tc>
      </w:tr>
      <w:tr>
        <w:tc>
          <w:tcPr>
            <w:tcW w:type="dxa" w:w="1704"/>
            <w:vAlign w:val="top"/>
            <w:shd w:fill="EEF5FA"/>
          </w:tcPr>
          <w:p>
            <w:pPr>
              <w:jc w:val="left"/>
            </w:pPr>
            <w:r/>
            <w:r>
              <w:rPr>
                <w:rFonts w:ascii="Helvetica Neue" w:hAnsi="Helvetica Neue"/>
                <w:b/>
                <w:color w:val="1B2A3A"/>
                <w:sz w:val="14"/>
              </w:rPr>
              <w:t>AM-50-01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Implement CSV export/import validate-only flow</w:t>
            </w:r>
          </w:p>
        </w:tc>
        <w:tc>
          <w:tcPr>
            <w:tcW w:type="dxa" w:w="1704"/>
            <w:vAlign w:val="top"/>
          </w:tcPr>
          <w:p>
            <w:pPr>
              <w:jc w:val="left"/>
            </w:pPr>
            <w:r/>
            <w:r>
              <w:rPr>
                <w:rFonts w:ascii="Helvetica Neue" w:hAnsi="Helvetica Neue"/>
                <w:b w:val="0"/>
                <w:color w:val="1B2A3A"/>
                <w:sz w:val="14"/>
              </w:rPr>
              <w:t>AM-49-01</w:t>
            </w:r>
          </w:p>
        </w:tc>
        <w:tc>
          <w:tcPr>
            <w:tcW w:type="dxa" w:w="1704"/>
            <w:vAlign w:val="top"/>
          </w:tcPr>
          <w:p>
            <w:pPr>
              <w:jc w:val="left"/>
            </w:pPr>
            <w:r/>
            <w:r>
              <w:rPr>
                <w:rFonts w:ascii="Helvetica Neue" w:hAnsi="Helvetica Neue"/>
                <w:b w:val="0"/>
                <w:color w:val="1B2A3A"/>
                <w:sz w:val="14"/>
              </w:rPr>
              <w:t>Template, export, validate-only import, row errors, and grant version checks are available.</w:t>
            </w:r>
          </w:p>
        </w:tc>
      </w:tr>
      <w:tr>
        <w:tc>
          <w:tcPr>
            <w:tcW w:type="dxa" w:w="1704"/>
            <w:vAlign w:val="top"/>
            <w:shd w:fill="EEF5FA"/>
          </w:tcPr>
          <w:p>
            <w:pPr>
              <w:jc w:val="left"/>
            </w:pPr>
            <w:r/>
            <w:r>
              <w:rPr>
                <w:rFonts w:ascii="Helvetica Neue" w:hAnsi="Helvetica Neue"/>
                <w:b/>
                <w:color w:val="1B2A3A"/>
                <w:sz w:val="14"/>
              </w:rPr>
              <w:t>AM-50-02</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Implement periodic access review campaign</w:t>
            </w:r>
          </w:p>
        </w:tc>
        <w:tc>
          <w:tcPr>
            <w:tcW w:type="dxa" w:w="1704"/>
            <w:vAlign w:val="top"/>
          </w:tcPr>
          <w:p>
            <w:pPr>
              <w:jc w:val="left"/>
            </w:pPr>
            <w:r/>
            <w:r>
              <w:rPr>
                <w:rFonts w:ascii="Helvetica Neue" w:hAnsi="Helvetica Neue"/>
                <w:b w:val="0"/>
                <w:color w:val="1B2A3A"/>
                <w:sz w:val="14"/>
              </w:rPr>
              <w:t>AM-49-02</w:t>
            </w:r>
          </w:p>
        </w:tc>
        <w:tc>
          <w:tcPr>
            <w:tcW w:type="dxa" w:w="1704"/>
            <w:vAlign w:val="top"/>
          </w:tcPr>
          <w:p>
            <w:pPr>
              <w:jc w:val="left"/>
            </w:pPr>
            <w:r/>
            <w:r>
              <w:rPr>
                <w:rFonts w:ascii="Helvetica Neue" w:hAnsi="Helvetica Neue"/>
                <w:b w:val="0"/>
                <w:color w:val="1B2A3A"/>
                <w:sz w:val="14"/>
              </w:rPr>
              <w:t>Reviewer certifies, modifies, or revokes grants; evidence snapshots are produced.</w:t>
            </w:r>
          </w:p>
        </w:tc>
      </w:tr>
      <w:tr>
        <w:tc>
          <w:tcPr>
            <w:tcW w:type="dxa" w:w="1704"/>
            <w:vAlign w:val="top"/>
            <w:shd w:fill="EEF5FA"/>
          </w:tcPr>
          <w:p>
            <w:pPr>
              <w:jc w:val="left"/>
            </w:pPr>
            <w:r/>
            <w:r>
              <w:rPr>
                <w:rFonts w:ascii="Helvetica Neue" w:hAnsi="Helvetica Neue"/>
                <w:b/>
                <w:color w:val="1B2A3A"/>
                <w:sz w:val="14"/>
              </w:rPr>
              <w:t>QA-50-01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QA</w:t>
            </w:r>
          </w:p>
        </w:tc>
        <w:tc>
          <w:tcPr>
            <w:tcW w:type="dxa" w:w="1704"/>
            <w:vAlign w:val="top"/>
          </w:tcPr>
          <w:p>
            <w:pPr>
              <w:jc w:val="left"/>
            </w:pPr>
            <w:r/>
            <w:r>
              <w:rPr>
                <w:rFonts w:ascii="Helvetica Neue" w:hAnsi="Helvetica Neue"/>
                <w:b w:val="0"/>
                <w:color w:val="1B2A3A"/>
                <w:sz w:val="14"/>
              </w:rPr>
              <w:t>Run access/workflow integrated E2E suite</w:t>
            </w:r>
          </w:p>
        </w:tc>
        <w:tc>
          <w:tcPr>
            <w:tcW w:type="dxa" w:w="1704"/>
            <w:vAlign w:val="top"/>
          </w:tcPr>
          <w:p>
            <w:pPr>
              <w:jc w:val="left"/>
            </w:pPr>
            <w:r/>
            <w:r>
              <w:rPr>
                <w:rFonts w:ascii="Helvetica Neue" w:hAnsi="Helvetica Neue"/>
                <w:b w:val="0"/>
                <w:color w:val="1B2A3A"/>
                <w:sz w:val="14"/>
              </w:rPr>
              <w:t>WF-50-03, AM-50-02</w:t>
            </w:r>
          </w:p>
        </w:tc>
        <w:tc>
          <w:tcPr>
            <w:tcW w:type="dxa" w:w="1704"/>
            <w:vAlign w:val="top"/>
          </w:tcPr>
          <w:p>
            <w:pPr>
              <w:jc w:val="left"/>
            </w:pPr>
            <w:r/>
            <w:r>
              <w:rPr>
                <w:rFonts w:ascii="Helvetica Neue" w:hAnsi="Helvetica Neue"/>
                <w:b w:val="0"/>
                <w:color w:val="1B2A3A"/>
                <w:sz w:val="14"/>
              </w:rPr>
              <w:t>Workflow-driven access review and grant changes pass end-to-end with audit.</w:t>
            </w:r>
          </w:p>
        </w:tc>
      </w:tr>
    </w:tbl>
    <w:p/>
    <w:p>
      <w:pPr>
        <w:pStyle w:val="Heading2"/>
      </w:pPr>
      <w:r>
        <w:rPr>
          <w:rFonts w:ascii="Helvetica Neue" w:hAnsi="Helvetica Neue"/>
          <w:b/>
          <w:color w:val="0B2D4D"/>
        </w:rPr>
        <w:t>Sprint 51 - Advanced workflow nodes and enforcement contract</w:t>
      </w:r>
    </w:p>
    <w:p>
      <w:pPr/>
      <w:r>
        <w:rPr>
          <w:rFonts w:ascii="Helvetica Neue" w:hAnsi="Helvetica Neue"/>
          <w:b w:val="0"/>
          <w:color w:val="1B2A3A"/>
        </w:rPr>
        <w:t>Sprint goal: Timer, sub-workflow, and error node execution after core flows; enforcement connector contract and failure readiness metrics.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WF-51-01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Implement timer node scheduling and timeout routing</w:t>
            </w:r>
          </w:p>
        </w:tc>
        <w:tc>
          <w:tcPr>
            <w:tcW w:type="dxa" w:w="1704"/>
            <w:vAlign w:val="top"/>
          </w:tcPr>
          <w:p>
            <w:pPr>
              <w:jc w:val="left"/>
            </w:pPr>
            <w:r/>
            <w:r>
              <w:rPr>
                <w:rFonts w:ascii="Helvetica Neue" w:hAnsi="Helvetica Neue"/>
                <w:b w:val="0"/>
                <w:color w:val="1B2A3A"/>
                <w:sz w:val="14"/>
              </w:rPr>
              <w:t>WF-50-03</w:t>
            </w:r>
          </w:p>
        </w:tc>
        <w:tc>
          <w:tcPr>
            <w:tcW w:type="dxa" w:w="1704"/>
            <w:vAlign w:val="top"/>
          </w:tcPr>
          <w:p>
            <w:pPr>
              <w:jc w:val="left"/>
            </w:pPr>
            <w:r/>
            <w:r>
              <w:rPr>
                <w:rFonts w:ascii="Helvetica Neue" w:hAnsi="Helvetica Neue"/>
                <w:b w:val="0"/>
                <w:color w:val="1B2A3A"/>
                <w:sz w:val="14"/>
              </w:rPr>
              <w:t>Timer nodes wait or redirect by duration, due date, SLA expiry, and timeout connector.</w:t>
            </w:r>
          </w:p>
        </w:tc>
      </w:tr>
      <w:tr>
        <w:tc>
          <w:tcPr>
            <w:tcW w:type="dxa" w:w="1704"/>
            <w:vAlign w:val="top"/>
            <w:shd w:fill="EEF5FA"/>
          </w:tcPr>
          <w:p>
            <w:pPr>
              <w:jc w:val="left"/>
            </w:pPr>
            <w:r/>
            <w:r>
              <w:rPr>
                <w:rFonts w:ascii="Helvetica Neue" w:hAnsi="Helvetica Neue"/>
                <w:b/>
                <w:color w:val="1B2A3A"/>
                <w:sz w:val="14"/>
              </w:rPr>
              <w:t>WF-51-02</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Implement sub-workflow invocation</w:t>
            </w:r>
          </w:p>
        </w:tc>
        <w:tc>
          <w:tcPr>
            <w:tcW w:type="dxa" w:w="1704"/>
            <w:vAlign w:val="top"/>
          </w:tcPr>
          <w:p>
            <w:pPr>
              <w:jc w:val="left"/>
            </w:pPr>
            <w:r/>
            <w:r>
              <w:rPr>
                <w:rFonts w:ascii="Helvetica Neue" w:hAnsi="Helvetica Neue"/>
                <w:b w:val="0"/>
                <w:color w:val="1B2A3A"/>
                <w:sz w:val="14"/>
              </w:rPr>
              <w:t>WF-47-01, WF-46-01</w:t>
            </w:r>
          </w:p>
        </w:tc>
        <w:tc>
          <w:tcPr>
            <w:tcW w:type="dxa" w:w="1704"/>
            <w:vAlign w:val="top"/>
          </w:tcPr>
          <w:p>
            <w:pPr>
              <w:jc w:val="left"/>
            </w:pPr>
            <w:r/>
            <w:r>
              <w:rPr>
                <w:rFonts w:ascii="Helvetica Neue" w:hAnsi="Helvetica Neue"/>
                <w:b w:val="0"/>
                <w:color w:val="1B2A3A"/>
                <w:sz w:val="14"/>
              </w:rPr>
              <w:t>Published child workflows can be invoked with variable mapping and parent/child trace.</w:t>
            </w:r>
          </w:p>
        </w:tc>
      </w:tr>
      <w:tr>
        <w:tc>
          <w:tcPr>
            <w:tcW w:type="dxa" w:w="1704"/>
            <w:vAlign w:val="top"/>
            <w:shd w:fill="EEF5FA"/>
          </w:tcPr>
          <w:p>
            <w:pPr>
              <w:jc w:val="left"/>
            </w:pPr>
            <w:r/>
            <w:r>
              <w:rPr>
                <w:rFonts w:ascii="Helvetica Neue" w:hAnsi="Helvetica Neue"/>
                <w:b/>
                <w:color w:val="1B2A3A"/>
                <w:sz w:val="14"/>
              </w:rPr>
              <w:t>WF-51-03</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Implement error node handling and retry controls</w:t>
            </w:r>
          </w:p>
        </w:tc>
        <w:tc>
          <w:tcPr>
            <w:tcW w:type="dxa" w:w="1704"/>
            <w:vAlign w:val="top"/>
          </w:tcPr>
          <w:p>
            <w:pPr>
              <w:jc w:val="left"/>
            </w:pPr>
            <w:r/>
            <w:r>
              <w:rPr>
                <w:rFonts w:ascii="Helvetica Neue" w:hAnsi="Helvetica Neue"/>
                <w:b w:val="0"/>
                <w:color w:val="1B2A3A"/>
                <w:sz w:val="14"/>
              </w:rPr>
              <w:t>WF-50-03</w:t>
            </w:r>
          </w:p>
        </w:tc>
        <w:tc>
          <w:tcPr>
            <w:tcW w:type="dxa" w:w="1704"/>
            <w:vAlign w:val="top"/>
          </w:tcPr>
          <w:p>
            <w:pPr>
              <w:jc w:val="left"/>
            </w:pPr>
            <w:r/>
            <w:r>
              <w:rPr>
                <w:rFonts w:ascii="Helvetica Neue" w:hAnsi="Helvetica Neue"/>
                <w:b w:val="0"/>
                <w:color w:val="1B2A3A"/>
                <w:sz w:val="14"/>
              </w:rPr>
              <w:t>Failed automated nodes route to Error node; monitors expose retry/cancel controls.</w:t>
            </w:r>
          </w:p>
        </w:tc>
      </w:tr>
      <w:tr>
        <w:tc>
          <w:tcPr>
            <w:tcW w:type="dxa" w:w="1704"/>
            <w:vAlign w:val="top"/>
            <w:shd w:fill="EEF5FA"/>
          </w:tcPr>
          <w:p>
            <w:pPr>
              <w:jc w:val="left"/>
            </w:pPr>
            <w:r/>
            <w:r>
              <w:rPr>
                <w:rFonts w:ascii="Helvetica Neue" w:hAnsi="Helvetica Neue"/>
                <w:b/>
                <w:color w:val="1B2A3A"/>
                <w:sz w:val="14"/>
              </w:rPr>
              <w:t>INT-51-01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Integration</w:t>
            </w:r>
          </w:p>
        </w:tc>
        <w:tc>
          <w:tcPr>
            <w:tcW w:type="dxa" w:w="1704"/>
            <w:vAlign w:val="top"/>
          </w:tcPr>
          <w:p>
            <w:pPr>
              <w:jc w:val="left"/>
            </w:pPr>
            <w:r/>
            <w:r>
              <w:rPr>
                <w:rFonts w:ascii="Helvetica Neue" w:hAnsi="Helvetica Neue"/>
                <w:b w:val="0"/>
                <w:color w:val="1B2A3A"/>
                <w:sz w:val="14"/>
              </w:rPr>
              <w:t>Define access enforcement connector contract</w:t>
            </w:r>
          </w:p>
        </w:tc>
        <w:tc>
          <w:tcPr>
            <w:tcW w:type="dxa" w:w="1704"/>
            <w:vAlign w:val="top"/>
          </w:tcPr>
          <w:p>
            <w:pPr>
              <w:jc w:val="left"/>
            </w:pPr>
            <w:r/>
            <w:r>
              <w:rPr>
                <w:rFonts w:ascii="Helvetica Neue" w:hAnsi="Helvetica Neue"/>
                <w:b w:val="0"/>
                <w:color w:val="1B2A3A"/>
                <w:sz w:val="14"/>
              </w:rPr>
              <w:t>AM-48-01</w:t>
            </w:r>
          </w:p>
        </w:tc>
        <w:tc>
          <w:tcPr>
            <w:tcW w:type="dxa" w:w="1704"/>
            <w:vAlign w:val="top"/>
          </w:tcPr>
          <w:p>
            <w:pPr>
              <w:jc w:val="left"/>
            </w:pPr>
            <w:r/>
            <w:r>
              <w:rPr>
                <w:rFonts w:ascii="Helvetica Neue" w:hAnsi="Helvetica Neue"/>
                <w:b w:val="0"/>
                <w:color w:val="1B2A3A"/>
                <w:sz w:val="14"/>
              </w:rPr>
              <w:t>Grant/update/revoke/verify/test/retry operations and idempotency keys are specified.</w:t>
            </w:r>
          </w:p>
        </w:tc>
      </w:tr>
      <w:tr>
        <w:tc>
          <w:tcPr>
            <w:tcW w:type="dxa" w:w="1704"/>
            <w:vAlign w:val="top"/>
            <w:shd w:fill="EEF5FA"/>
          </w:tcPr>
          <w:p>
            <w:pPr>
              <w:jc w:val="left"/>
            </w:pPr>
            <w:r/>
            <w:r>
              <w:rPr>
                <w:rFonts w:ascii="Helvetica Neue" w:hAnsi="Helvetica Neue"/>
                <w:b/>
                <w:color w:val="1B2A3A"/>
                <w:sz w:val="14"/>
              </w:rPr>
              <w:t>OPS-51-01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Ops</w:t>
            </w:r>
          </w:p>
        </w:tc>
        <w:tc>
          <w:tcPr>
            <w:tcW w:type="dxa" w:w="1704"/>
            <w:vAlign w:val="top"/>
          </w:tcPr>
          <w:p>
            <w:pPr>
              <w:jc w:val="left"/>
            </w:pPr>
            <w:r/>
            <w:r>
              <w:rPr>
                <w:rFonts w:ascii="Helvetica Neue" w:hAnsi="Helvetica Neue"/>
                <w:b w:val="0"/>
                <w:color w:val="1B2A3A"/>
                <w:sz w:val="14"/>
              </w:rPr>
              <w:t>Add workflow failure readiness metrics</w:t>
            </w:r>
          </w:p>
        </w:tc>
        <w:tc>
          <w:tcPr>
            <w:tcW w:type="dxa" w:w="1704"/>
            <w:vAlign w:val="top"/>
          </w:tcPr>
          <w:p>
            <w:pPr>
              <w:jc w:val="left"/>
            </w:pPr>
            <w:r/>
            <w:r>
              <w:rPr>
                <w:rFonts w:ascii="Helvetica Neue" w:hAnsi="Helvetica Neue"/>
                <w:b w:val="0"/>
                <w:color w:val="1B2A3A"/>
                <w:sz w:val="14"/>
              </w:rPr>
              <w:t>WF-51-03</w:t>
            </w:r>
          </w:p>
        </w:tc>
        <w:tc>
          <w:tcPr>
            <w:tcW w:type="dxa" w:w="1704"/>
            <w:vAlign w:val="top"/>
          </w:tcPr>
          <w:p>
            <w:pPr>
              <w:jc w:val="left"/>
            </w:pPr>
            <w:r/>
            <w:r>
              <w:rPr>
                <w:rFonts w:ascii="Helvetica Neue" w:hAnsi="Helvetica Neue"/>
                <w:b w:val="0"/>
                <w:color w:val="1B2A3A"/>
                <w:sz w:val="14"/>
              </w:rPr>
              <w:t>Failed automation, timer breach, retry counts, and unresolved incidents appear in readiness.</w:t>
            </w:r>
          </w:p>
        </w:tc>
      </w:tr>
      <w:tr>
        <w:tc>
          <w:tcPr>
            <w:tcW w:type="dxa" w:w="1704"/>
            <w:vAlign w:val="top"/>
            <w:shd w:fill="EEF5FA"/>
          </w:tcPr>
          <w:p>
            <w:pPr>
              <w:jc w:val="left"/>
            </w:pPr>
            <w:r/>
            <w:r>
              <w:rPr>
                <w:rFonts w:ascii="Helvetica Neue" w:hAnsi="Helvetica Neue"/>
                <w:b/>
                <w:color w:val="1B2A3A"/>
                <w:sz w:val="14"/>
              </w:rPr>
              <w:t>QA-51-01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QA</w:t>
            </w:r>
          </w:p>
        </w:tc>
        <w:tc>
          <w:tcPr>
            <w:tcW w:type="dxa" w:w="1704"/>
            <w:vAlign w:val="top"/>
          </w:tcPr>
          <w:p>
            <w:pPr>
              <w:jc w:val="left"/>
            </w:pPr>
            <w:r/>
            <w:r>
              <w:rPr>
                <w:rFonts w:ascii="Helvetica Neue" w:hAnsi="Helvetica Neue"/>
                <w:b w:val="0"/>
                <w:color w:val="1B2A3A"/>
                <w:sz w:val="14"/>
              </w:rPr>
              <w:t>Create advanced node test pack</w:t>
            </w:r>
          </w:p>
        </w:tc>
        <w:tc>
          <w:tcPr>
            <w:tcW w:type="dxa" w:w="1704"/>
            <w:vAlign w:val="top"/>
          </w:tcPr>
          <w:p>
            <w:pPr>
              <w:jc w:val="left"/>
            </w:pPr>
            <w:r/>
            <w:r>
              <w:rPr>
                <w:rFonts w:ascii="Helvetica Neue" w:hAnsi="Helvetica Neue"/>
                <w:b w:val="0"/>
                <w:color w:val="1B2A3A"/>
                <w:sz w:val="14"/>
              </w:rPr>
              <w:t>WF-51-01, WF-51-02, WF-51-03</w:t>
            </w:r>
          </w:p>
        </w:tc>
        <w:tc>
          <w:tcPr>
            <w:tcW w:type="dxa" w:w="1704"/>
            <w:vAlign w:val="top"/>
          </w:tcPr>
          <w:p>
            <w:pPr>
              <w:jc w:val="left"/>
            </w:pPr>
            <w:r/>
            <w:r>
              <w:rPr>
                <w:rFonts w:ascii="Helvetica Neue" w:hAnsi="Helvetica Neue"/>
                <w:b w:val="0"/>
                <w:color w:val="1B2A3A"/>
                <w:sz w:val="14"/>
              </w:rPr>
              <w:t>Timer, sub-workflow, and error node happy/negative paths are covered.</w:t>
            </w:r>
          </w:p>
        </w:tc>
      </w:tr>
    </w:tbl>
    <w:p/>
    <w:p>
      <w:pPr>
        <w:pStyle w:val="Heading2"/>
      </w:pPr>
      <w:r>
        <w:rPr>
          <w:rFonts w:ascii="Helvetica Neue" w:hAnsi="Helvetica Neue"/>
          <w:b/>
          <w:color w:val="0B2D4D"/>
        </w:rPr>
        <w:t>Sprint 52 - BPMN technical parity and version migration</w:t>
      </w:r>
    </w:p>
    <w:p>
      <w:pPr/>
      <w:r>
        <w:rPr>
          <w:rFonts w:ascii="Helvetica Neue" w:hAnsi="Helvetica Neue"/>
          <w:b w:val="0"/>
          <w:color w:val="1B2A3A"/>
        </w:rPr>
        <w:t>Sprint goal: Import/export boundary, full validation catalog, version diff/rollback/migration hardening, isolated test instances, enforcement status.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WF-52-01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Harden BPMN import/export and validation boundary</w:t>
            </w:r>
          </w:p>
        </w:tc>
        <w:tc>
          <w:tcPr>
            <w:tcW w:type="dxa" w:w="1704"/>
            <w:vAlign w:val="top"/>
          </w:tcPr>
          <w:p>
            <w:pPr>
              <w:jc w:val="left"/>
            </w:pPr>
            <w:r/>
            <w:r>
              <w:rPr>
                <w:rFonts w:ascii="Helvetica Neue" w:hAnsi="Helvetica Neue"/>
                <w:b w:val="0"/>
                <w:color w:val="1B2A3A"/>
                <w:sz w:val="14"/>
              </w:rPr>
              <w:t>WF-51-03</w:t>
            </w:r>
          </w:p>
        </w:tc>
        <w:tc>
          <w:tcPr>
            <w:tcW w:type="dxa" w:w="1704"/>
            <w:vAlign w:val="top"/>
          </w:tcPr>
          <w:p>
            <w:pPr>
              <w:jc w:val="left"/>
            </w:pPr>
            <w:r/>
            <w:r>
              <w:rPr>
                <w:rFonts w:ascii="Helvetica Neue" w:hAnsi="Helvetica Neue"/>
                <w:b w:val="0"/>
                <w:color w:val="1B2A3A"/>
                <w:sz w:val="14"/>
              </w:rPr>
              <w:t>Supported vs unsupported BPMN constructs are explicit; invalid imports fail with clear errors.</w:t>
            </w:r>
          </w:p>
        </w:tc>
      </w:tr>
      <w:tr>
        <w:tc>
          <w:tcPr>
            <w:tcW w:type="dxa" w:w="1704"/>
            <w:vAlign w:val="top"/>
            <w:shd w:fill="EEF5FA"/>
          </w:tcPr>
          <w:p>
            <w:pPr>
              <w:jc w:val="left"/>
            </w:pPr>
            <w:r/>
            <w:r>
              <w:rPr>
                <w:rFonts w:ascii="Helvetica Neue" w:hAnsi="Helvetica Neue"/>
                <w:b/>
                <w:color w:val="1B2A3A"/>
                <w:sz w:val="14"/>
              </w:rPr>
              <w:t>WF-52-02</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Harden version diff, rollback, and active-case migration</w:t>
            </w:r>
          </w:p>
        </w:tc>
        <w:tc>
          <w:tcPr>
            <w:tcW w:type="dxa" w:w="1704"/>
            <w:vAlign w:val="top"/>
          </w:tcPr>
          <w:p>
            <w:pPr>
              <w:jc w:val="left"/>
            </w:pPr>
            <w:r/>
            <w:r>
              <w:rPr>
                <w:rFonts w:ascii="Helvetica Neue" w:hAnsi="Helvetica Neue"/>
                <w:b w:val="0"/>
                <w:color w:val="1B2A3A"/>
                <w:sz w:val="14"/>
              </w:rPr>
              <w:t>WF-49-02</w:t>
            </w:r>
          </w:p>
        </w:tc>
        <w:tc>
          <w:tcPr>
            <w:tcW w:type="dxa" w:w="1704"/>
            <w:vAlign w:val="top"/>
          </w:tcPr>
          <w:p>
            <w:pPr>
              <w:jc w:val="left"/>
            </w:pPr>
            <w:r/>
            <w:r>
              <w:rPr>
                <w:rFonts w:ascii="Helvetica Neue" w:hAnsi="Helvetica Neue"/>
                <w:b w:val="0"/>
                <w:color w:val="1B2A3A"/>
                <w:sz w:val="14"/>
              </w:rPr>
              <w:t>Migration previews affected cases; rollback preserves audit and active instance behavior.</w:t>
            </w:r>
          </w:p>
        </w:tc>
      </w:tr>
      <w:tr>
        <w:tc>
          <w:tcPr>
            <w:tcW w:type="dxa" w:w="1704"/>
            <w:vAlign w:val="top"/>
            <w:shd w:fill="EEF5FA"/>
          </w:tcPr>
          <w:p>
            <w:pPr>
              <w:jc w:val="left"/>
            </w:pPr>
            <w:r/>
            <w:r>
              <w:rPr>
                <w:rFonts w:ascii="Helvetica Neue" w:hAnsi="Helvetica Neue"/>
                <w:b/>
                <w:color w:val="1B2A3A"/>
                <w:sz w:val="14"/>
              </w:rPr>
              <w:t>WF-52-03</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Create isolated workflow test-instance space</w:t>
            </w:r>
          </w:p>
        </w:tc>
        <w:tc>
          <w:tcPr>
            <w:tcW w:type="dxa" w:w="1704"/>
            <w:vAlign w:val="top"/>
          </w:tcPr>
          <w:p>
            <w:pPr>
              <w:jc w:val="left"/>
            </w:pPr>
            <w:r/>
            <w:r>
              <w:rPr>
                <w:rFonts w:ascii="Helvetica Neue" w:hAnsi="Helvetica Neue"/>
                <w:b w:val="0"/>
                <w:color w:val="1B2A3A"/>
                <w:sz w:val="14"/>
              </w:rPr>
              <w:t>WF-48-01</w:t>
            </w:r>
          </w:p>
        </w:tc>
        <w:tc>
          <w:tcPr>
            <w:tcW w:type="dxa" w:w="1704"/>
            <w:vAlign w:val="top"/>
          </w:tcPr>
          <w:p>
            <w:pPr>
              <w:jc w:val="left"/>
            </w:pPr>
            <w:r/>
            <w:r>
              <w:rPr>
                <w:rFonts w:ascii="Helvetica Neue" w:hAnsi="Helvetica Neue"/>
                <w:b w:val="0"/>
                <w:color w:val="1B2A3A"/>
                <w:sz w:val="14"/>
              </w:rPr>
              <w:t>Test runs never create production cases; test variables and path are inspectable and resettable.</w:t>
            </w:r>
          </w:p>
        </w:tc>
      </w:tr>
      <w:tr>
        <w:tc>
          <w:tcPr>
            <w:tcW w:type="dxa" w:w="1704"/>
            <w:vAlign w:val="top"/>
            <w:shd w:fill="EEF5FA"/>
          </w:tcPr>
          <w:p>
            <w:pPr>
              <w:jc w:val="left"/>
            </w:pPr>
            <w:r/>
            <w:r>
              <w:rPr>
                <w:rFonts w:ascii="Helvetica Neue" w:hAnsi="Helvetica Neue"/>
                <w:b/>
                <w:color w:val="1B2A3A"/>
                <w:sz w:val="14"/>
              </w:rPr>
              <w:t>AM-52-01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Implement enforcement status and manual provisioning task</w:t>
            </w:r>
          </w:p>
        </w:tc>
        <w:tc>
          <w:tcPr>
            <w:tcW w:type="dxa" w:w="1704"/>
            <w:vAlign w:val="top"/>
          </w:tcPr>
          <w:p>
            <w:pPr>
              <w:jc w:val="left"/>
            </w:pPr>
            <w:r/>
            <w:r>
              <w:rPr>
                <w:rFonts w:ascii="Helvetica Neue" w:hAnsi="Helvetica Neue"/>
                <w:b w:val="0"/>
                <w:color w:val="1B2A3A"/>
                <w:sz w:val="14"/>
              </w:rPr>
              <w:t>AM-50-01, INT-51-01</w:t>
            </w:r>
          </w:p>
        </w:tc>
        <w:tc>
          <w:tcPr>
            <w:tcW w:type="dxa" w:w="1704"/>
            <w:vAlign w:val="top"/>
          </w:tcPr>
          <w:p>
            <w:pPr>
              <w:jc w:val="left"/>
            </w:pPr>
            <w:r/>
            <w:r>
              <w:rPr>
                <w:rFonts w:ascii="Helvetica Neue" w:hAnsi="Helvetica Neue"/>
                <w:b w:val="0"/>
                <w:color w:val="1B2A3A"/>
                <w:sz w:val="14"/>
              </w:rPr>
              <w:t>Pending, partial, failed, enforced states are shown; manual evidence confirms completion.</w:t>
            </w:r>
          </w:p>
        </w:tc>
      </w:tr>
      <w:tr>
        <w:tc>
          <w:tcPr>
            <w:tcW w:type="dxa" w:w="1704"/>
            <w:vAlign w:val="top"/>
            <w:shd w:fill="EEF5FA"/>
          </w:tcPr>
          <w:p>
            <w:pPr>
              <w:jc w:val="left"/>
            </w:pPr>
            <w:r/>
            <w:r>
              <w:rPr>
                <w:rFonts w:ascii="Helvetica Neue" w:hAnsi="Helvetica Neue"/>
                <w:b/>
                <w:color w:val="1B2A3A"/>
                <w:sz w:val="14"/>
              </w:rPr>
              <w:t>INT-52-01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Integration</w:t>
            </w:r>
          </w:p>
        </w:tc>
        <w:tc>
          <w:tcPr>
            <w:tcW w:type="dxa" w:w="1704"/>
            <w:vAlign w:val="top"/>
          </w:tcPr>
          <w:p>
            <w:pPr>
              <w:jc w:val="left"/>
            </w:pPr>
            <w:r/>
            <w:r>
              <w:rPr>
                <w:rFonts w:ascii="Helvetica Neue" w:hAnsi="Helvetica Neue"/>
                <w:b w:val="0"/>
                <w:color w:val="1B2A3A"/>
                <w:sz w:val="14"/>
              </w:rPr>
              <w:t>Pilot one priority enforcement connector mode</w:t>
            </w:r>
          </w:p>
        </w:tc>
        <w:tc>
          <w:tcPr>
            <w:tcW w:type="dxa" w:w="1704"/>
            <w:vAlign w:val="top"/>
          </w:tcPr>
          <w:p>
            <w:pPr>
              <w:jc w:val="left"/>
            </w:pPr>
            <w:r/>
            <w:r>
              <w:rPr>
                <w:rFonts w:ascii="Helvetica Neue" w:hAnsi="Helvetica Neue"/>
                <w:b w:val="0"/>
                <w:color w:val="1B2A3A"/>
                <w:sz w:val="14"/>
              </w:rPr>
              <w:t>INT-51-01, AM-52-01</w:t>
            </w:r>
          </w:p>
        </w:tc>
        <w:tc>
          <w:tcPr>
            <w:tcW w:type="dxa" w:w="1704"/>
            <w:vAlign w:val="top"/>
          </w:tcPr>
          <w:p>
            <w:pPr>
              <w:jc w:val="left"/>
            </w:pPr>
            <w:r/>
            <w:r>
              <w:rPr>
                <w:rFonts w:ascii="Helvetica Neue" w:hAnsi="Helvetica Neue"/>
                <w:b w:val="0"/>
                <w:color w:val="1B2A3A"/>
                <w:sz w:val="14"/>
              </w:rPr>
              <w:t>Manual, hybrid, or registry-only connector records attempts and results.</w:t>
            </w:r>
          </w:p>
        </w:tc>
      </w:tr>
      <w:tr>
        <w:tc>
          <w:tcPr>
            <w:tcW w:type="dxa" w:w="1704"/>
            <w:vAlign w:val="top"/>
            <w:shd w:fill="EEF5FA"/>
          </w:tcPr>
          <w:p>
            <w:pPr>
              <w:jc w:val="left"/>
            </w:pPr>
            <w:r/>
            <w:r>
              <w:rPr>
                <w:rFonts w:ascii="Helvetica Neue" w:hAnsi="Helvetica Neue"/>
                <w:b/>
                <w:color w:val="1B2A3A"/>
                <w:sz w:val="14"/>
              </w:rPr>
              <w:t>SEC-52-01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Security</w:t>
            </w:r>
          </w:p>
        </w:tc>
        <w:tc>
          <w:tcPr>
            <w:tcW w:type="dxa" w:w="1704"/>
            <w:vAlign w:val="top"/>
          </w:tcPr>
          <w:p>
            <w:pPr>
              <w:jc w:val="left"/>
            </w:pPr>
            <w:r/>
            <w:r>
              <w:rPr>
                <w:rFonts w:ascii="Helvetica Neue" w:hAnsi="Helvetica Neue"/>
                <w:b w:val="0"/>
                <w:color w:val="1B2A3A"/>
                <w:sz w:val="14"/>
              </w:rPr>
              <w:t>Map workflow/access events to SIEM evidence model</w:t>
            </w:r>
          </w:p>
        </w:tc>
        <w:tc>
          <w:tcPr>
            <w:tcW w:type="dxa" w:w="1704"/>
            <w:vAlign w:val="top"/>
          </w:tcPr>
          <w:p>
            <w:pPr>
              <w:jc w:val="left"/>
            </w:pPr>
            <w:r/>
            <w:r>
              <w:rPr>
                <w:rFonts w:ascii="Helvetica Neue" w:hAnsi="Helvetica Neue"/>
                <w:b w:val="0"/>
                <w:color w:val="1B2A3A"/>
                <w:sz w:val="14"/>
              </w:rPr>
              <w:t>WF-52-02, AM-52-01</w:t>
            </w:r>
          </w:p>
        </w:tc>
        <w:tc>
          <w:tcPr>
            <w:tcW w:type="dxa" w:w="1704"/>
            <w:vAlign w:val="top"/>
          </w:tcPr>
          <w:p>
            <w:pPr>
              <w:jc w:val="left"/>
            </w:pPr>
            <w:r/>
            <w:r>
              <w:rPr>
                <w:rFonts w:ascii="Helvetica Neue" w:hAnsi="Helvetica Neue"/>
                <w:b w:val="0"/>
                <w:color w:val="1B2A3A"/>
                <w:sz w:val="14"/>
              </w:rPr>
              <w:t>Security event mapping is documented and test events can be exported.</w:t>
            </w:r>
          </w:p>
        </w:tc>
      </w:tr>
    </w:tbl>
    <w:p/>
    <w:p>
      <w:pPr>
        <w:pStyle w:val="Heading2"/>
      </w:pPr>
      <w:r>
        <w:rPr>
          <w:rFonts w:ascii="Helvetica Neue" w:hAnsi="Helvetica Neue"/>
          <w:b/>
          <w:color w:val="0B2D4D"/>
        </w:rPr>
        <w:t>Sprint 53 - Production pilot integration hardening</w:t>
      </w:r>
    </w:p>
    <w:p>
      <w:pPr/>
      <w:r>
        <w:rPr>
          <w:rFonts w:ascii="Helvetica Neue" w:hAnsi="Helvetica Neue"/>
          <w:b w:val="0"/>
          <w:color w:val="1B2A3A"/>
        </w:rPr>
        <w:t>Sprint goal: Workflow and access performance, OpenSearch/fallback, SSO readiness plan, sign-off records, load and E2E test packs.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WF-53-01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Run workflow performance and concurrency validation</w:t>
            </w:r>
          </w:p>
        </w:tc>
        <w:tc>
          <w:tcPr>
            <w:tcW w:type="dxa" w:w="1704"/>
            <w:vAlign w:val="top"/>
          </w:tcPr>
          <w:p>
            <w:pPr>
              <w:jc w:val="left"/>
            </w:pPr>
            <w:r/>
            <w:r>
              <w:rPr>
                <w:rFonts w:ascii="Helvetica Neue" w:hAnsi="Helvetica Neue"/>
                <w:b w:val="0"/>
                <w:color w:val="1B2A3A"/>
                <w:sz w:val="14"/>
              </w:rPr>
              <w:t>WF-52-03</w:t>
            </w:r>
          </w:p>
        </w:tc>
        <w:tc>
          <w:tcPr>
            <w:tcW w:type="dxa" w:w="1704"/>
            <w:vAlign w:val="top"/>
          </w:tcPr>
          <w:p>
            <w:pPr>
              <w:jc w:val="left"/>
            </w:pPr>
            <w:r/>
            <w:r>
              <w:rPr>
                <w:rFonts w:ascii="Helvetica Neue" w:hAnsi="Helvetica Neue"/>
                <w:b w:val="0"/>
                <w:color w:val="1B2A3A"/>
                <w:sz w:val="14"/>
              </w:rPr>
              <w:t>1,000 concurrent workflow cases target is tested or exception-recorded with mitigation.</w:t>
            </w:r>
          </w:p>
        </w:tc>
      </w:tr>
      <w:tr>
        <w:tc>
          <w:tcPr>
            <w:tcW w:type="dxa" w:w="1704"/>
            <w:vAlign w:val="top"/>
            <w:shd w:fill="EEF5FA"/>
          </w:tcPr>
          <w:p>
            <w:pPr>
              <w:jc w:val="left"/>
            </w:pPr>
            <w:r/>
            <w:r>
              <w:rPr>
                <w:rFonts w:ascii="Helvetica Neue" w:hAnsi="Helvetica Neue"/>
                <w:b/>
                <w:color w:val="1B2A3A"/>
                <w:sz w:val="14"/>
              </w:rPr>
              <w:t>AM-53-01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Run access matrix and CSV performance validation</w:t>
            </w:r>
          </w:p>
        </w:tc>
        <w:tc>
          <w:tcPr>
            <w:tcW w:type="dxa" w:w="1704"/>
            <w:vAlign w:val="top"/>
          </w:tcPr>
          <w:p>
            <w:pPr>
              <w:jc w:val="left"/>
            </w:pPr>
            <w:r/>
            <w:r>
              <w:rPr>
                <w:rFonts w:ascii="Helvetica Neue" w:hAnsi="Helvetica Neue"/>
                <w:b w:val="0"/>
                <w:color w:val="1B2A3A"/>
                <w:sz w:val="14"/>
              </w:rPr>
              <w:t>AM-52-01</w:t>
            </w:r>
          </w:p>
        </w:tc>
        <w:tc>
          <w:tcPr>
            <w:tcW w:type="dxa" w:w="1704"/>
            <w:vAlign w:val="top"/>
          </w:tcPr>
          <w:p>
            <w:pPr>
              <w:jc w:val="left"/>
            </w:pPr>
            <w:r/>
            <w:r>
              <w:rPr>
                <w:rFonts w:ascii="Helvetica Neue" w:hAnsi="Helvetica Neue"/>
                <w:b w:val="0"/>
                <w:color w:val="1B2A3A"/>
                <w:sz w:val="14"/>
              </w:rPr>
              <w:t>500 x 100 matrix and 10,000-row CSV targets are tested or exception-recorded.</w:t>
            </w:r>
          </w:p>
        </w:tc>
      </w:tr>
      <w:tr>
        <w:tc>
          <w:tcPr>
            <w:tcW w:type="dxa" w:w="1704"/>
            <w:vAlign w:val="top"/>
            <w:shd w:fill="EEF5FA"/>
          </w:tcPr>
          <w:p>
            <w:pPr>
              <w:jc w:val="left"/>
            </w:pPr>
            <w:r/>
            <w:r>
              <w:rPr>
                <w:rFonts w:ascii="Helvetica Neue" w:hAnsi="Helvetica Neue"/>
                <w:b/>
                <w:color w:val="1B2A3A"/>
                <w:sz w:val="14"/>
              </w:rPr>
              <w:t>SEARCH-53-01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Search</w:t>
            </w:r>
          </w:p>
        </w:tc>
        <w:tc>
          <w:tcPr>
            <w:tcW w:type="dxa" w:w="1704"/>
            <w:vAlign w:val="top"/>
          </w:tcPr>
          <w:p>
            <w:pPr>
              <w:jc w:val="left"/>
            </w:pPr>
            <w:r/>
            <w:r>
              <w:rPr>
                <w:rFonts w:ascii="Helvetica Neue" w:hAnsi="Helvetica Neue"/>
                <w:b w:val="0"/>
                <w:color w:val="1B2A3A"/>
                <w:sz w:val="14"/>
              </w:rPr>
              <w:t>Validate OpenSearch target and DB fallback</w:t>
            </w:r>
          </w:p>
        </w:tc>
        <w:tc>
          <w:tcPr>
            <w:tcW w:type="dxa" w:w="1704"/>
            <w:vAlign w:val="top"/>
          </w:tcPr>
          <w:p>
            <w:pPr>
              <w:jc w:val="left"/>
            </w:pPr>
            <w:r/>
            <w:r>
              <w:rPr>
                <w:rFonts w:ascii="Helvetica Neue" w:hAnsi="Helvetica Neue"/>
                <w:b w:val="0"/>
                <w:color w:val="1B2A3A"/>
                <w:sz w:val="14"/>
              </w:rPr>
              <w:t>SEARCH-49-01</w:t>
            </w:r>
          </w:p>
        </w:tc>
        <w:tc>
          <w:tcPr>
            <w:tcW w:type="dxa" w:w="1704"/>
            <w:vAlign w:val="top"/>
          </w:tcPr>
          <w:p>
            <w:pPr>
              <w:jc w:val="left"/>
            </w:pPr>
            <w:r/>
            <w:r>
              <w:rPr>
                <w:rFonts w:ascii="Helvetica Neue" w:hAnsi="Helvetica Neue"/>
                <w:b w:val="0"/>
                <w:color w:val="1B2A3A"/>
                <w:sz w:val="14"/>
              </w:rPr>
              <w:t>External search config and fallback behavior are proven without leaking unauthorized results.</w:t>
            </w:r>
          </w:p>
        </w:tc>
      </w:tr>
      <w:tr>
        <w:tc>
          <w:tcPr>
            <w:tcW w:type="dxa" w:w="1704"/>
            <w:vAlign w:val="top"/>
            <w:shd w:fill="EEF5FA"/>
          </w:tcPr>
          <w:p>
            <w:pPr>
              <w:jc w:val="left"/>
            </w:pPr>
            <w:r/>
            <w:r>
              <w:rPr>
                <w:rFonts w:ascii="Helvetica Neue" w:hAnsi="Helvetica Neue"/>
                <w:b/>
                <w:color w:val="1B2A3A"/>
                <w:sz w:val="14"/>
              </w:rPr>
              <w:t>SEC-53-01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Security</w:t>
            </w:r>
          </w:p>
        </w:tc>
        <w:tc>
          <w:tcPr>
            <w:tcW w:type="dxa" w:w="1704"/>
            <w:vAlign w:val="top"/>
          </w:tcPr>
          <w:p>
            <w:pPr>
              <w:jc w:val="left"/>
            </w:pPr>
            <w:r/>
            <w:r>
              <w:rPr>
                <w:rFonts w:ascii="Helvetica Neue" w:hAnsi="Helvetica Neue"/>
                <w:b w:val="0"/>
                <w:color w:val="1B2A3A"/>
                <w:sz w:val="14"/>
              </w:rPr>
              <w:t>Prepare SSO/Nafath production pilot interface plan</w:t>
            </w:r>
          </w:p>
        </w:tc>
        <w:tc>
          <w:tcPr>
            <w:tcW w:type="dxa" w:w="1704"/>
            <w:vAlign w:val="top"/>
          </w:tcPr>
          <w:p>
            <w:pPr>
              <w:jc w:val="left"/>
            </w:pPr>
            <w:r/>
            <w:r>
              <w:rPr>
                <w:rFonts w:ascii="Helvetica Neue" w:hAnsi="Helvetica Neue"/>
                <w:b w:val="0"/>
                <w:color w:val="1B2A3A"/>
                <w:sz w:val="14"/>
              </w:rPr>
              <w:t>SEC-44-01</w:t>
            </w:r>
          </w:p>
        </w:tc>
        <w:tc>
          <w:tcPr>
            <w:tcW w:type="dxa" w:w="1704"/>
            <w:vAlign w:val="top"/>
          </w:tcPr>
          <w:p>
            <w:pPr>
              <w:jc w:val="left"/>
            </w:pPr>
            <w:r/>
            <w:r>
              <w:rPr>
                <w:rFonts w:ascii="Helvetica Neue" w:hAnsi="Helvetica Neue"/>
                <w:b w:val="0"/>
                <w:color w:val="1B2A3A"/>
                <w:sz w:val="14"/>
              </w:rPr>
              <w:t>OIDC/SAML claims, roles, scopes, and fallback login policy are documented.</w:t>
            </w:r>
          </w:p>
        </w:tc>
      </w:tr>
      <w:tr>
        <w:tc>
          <w:tcPr>
            <w:tcW w:type="dxa" w:w="1704"/>
            <w:vAlign w:val="top"/>
            <w:shd w:fill="EEF5FA"/>
          </w:tcPr>
          <w:p>
            <w:pPr>
              <w:jc w:val="left"/>
            </w:pPr>
            <w:r/>
            <w:r>
              <w:rPr>
                <w:rFonts w:ascii="Helvetica Neue" w:hAnsi="Helvetica Neue"/>
                <w:b/>
                <w:color w:val="1B2A3A"/>
                <w:sz w:val="14"/>
              </w:rPr>
              <w:t>OPS-53-01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Ops</w:t>
            </w:r>
          </w:p>
        </w:tc>
        <w:tc>
          <w:tcPr>
            <w:tcW w:type="dxa" w:w="1704"/>
            <w:vAlign w:val="top"/>
          </w:tcPr>
          <w:p>
            <w:pPr>
              <w:jc w:val="left"/>
            </w:pPr>
            <w:r/>
            <w:r>
              <w:rPr>
                <w:rFonts w:ascii="Helvetica Neue" w:hAnsi="Helvetica Neue"/>
                <w:b w:val="0"/>
                <w:color w:val="1B2A3A"/>
                <w:sz w:val="14"/>
              </w:rPr>
              <w:t>Implement sign-off record model for pilot gates</w:t>
            </w:r>
          </w:p>
        </w:tc>
        <w:tc>
          <w:tcPr>
            <w:tcW w:type="dxa" w:w="1704"/>
            <w:vAlign w:val="top"/>
          </w:tcPr>
          <w:p>
            <w:pPr>
              <w:jc w:val="left"/>
            </w:pPr>
            <w:r/>
            <w:r>
              <w:rPr>
                <w:rFonts w:ascii="Helvetica Neue" w:hAnsi="Helvetica Neue"/>
                <w:b w:val="0"/>
                <w:color w:val="1B2A3A"/>
                <w:sz w:val="14"/>
              </w:rPr>
              <w:t>OPS-48-01</w:t>
            </w:r>
          </w:p>
        </w:tc>
        <w:tc>
          <w:tcPr>
            <w:tcW w:type="dxa" w:w="1704"/>
            <w:vAlign w:val="top"/>
          </w:tcPr>
          <w:p>
            <w:pPr>
              <w:jc w:val="left"/>
            </w:pPr>
            <w:r/>
            <w:r>
              <w:rPr>
                <w:rFonts w:ascii="Helvetica Neue" w:hAnsi="Helvetica Neue"/>
                <w:b w:val="0"/>
                <w:color w:val="1B2A3A"/>
                <w:sz w:val="14"/>
              </w:rPr>
              <w:t>Approver, date, decision, exception, and evidence links are persisted.</w:t>
            </w:r>
          </w:p>
        </w:tc>
      </w:tr>
      <w:tr>
        <w:tc>
          <w:tcPr>
            <w:tcW w:type="dxa" w:w="1704"/>
            <w:vAlign w:val="top"/>
            <w:shd w:fill="EEF5FA"/>
          </w:tcPr>
          <w:p>
            <w:pPr>
              <w:jc w:val="left"/>
            </w:pPr>
            <w:r/>
            <w:r>
              <w:rPr>
                <w:rFonts w:ascii="Helvetica Neue" w:hAnsi="Helvetica Neue"/>
                <w:b/>
                <w:color w:val="1B2A3A"/>
                <w:sz w:val="14"/>
              </w:rPr>
              <w:t>QA-53-01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QA</w:t>
            </w:r>
          </w:p>
        </w:tc>
        <w:tc>
          <w:tcPr>
            <w:tcW w:type="dxa" w:w="1704"/>
            <w:vAlign w:val="top"/>
          </w:tcPr>
          <w:p>
            <w:pPr>
              <w:jc w:val="left"/>
            </w:pPr>
            <w:r/>
            <w:r>
              <w:rPr>
                <w:rFonts w:ascii="Helvetica Neue" w:hAnsi="Helvetica Neue"/>
                <w:b w:val="0"/>
                <w:color w:val="1B2A3A"/>
                <w:sz w:val="14"/>
              </w:rPr>
              <w:t>Assemble load, security, and E2E pilot test pack</w:t>
            </w:r>
          </w:p>
        </w:tc>
        <w:tc>
          <w:tcPr>
            <w:tcW w:type="dxa" w:w="1704"/>
            <w:vAlign w:val="top"/>
          </w:tcPr>
          <w:p>
            <w:pPr>
              <w:jc w:val="left"/>
            </w:pPr>
            <w:r/>
            <w:r>
              <w:rPr>
                <w:rFonts w:ascii="Helvetica Neue" w:hAnsi="Helvetica Neue"/>
                <w:b w:val="0"/>
                <w:color w:val="1B2A3A"/>
                <w:sz w:val="14"/>
              </w:rPr>
              <w:t>WF-53-01, AM-53-01</w:t>
            </w:r>
          </w:p>
        </w:tc>
        <w:tc>
          <w:tcPr>
            <w:tcW w:type="dxa" w:w="1704"/>
            <w:vAlign w:val="top"/>
          </w:tcPr>
          <w:p>
            <w:pPr>
              <w:jc w:val="left"/>
            </w:pPr>
            <w:r/>
            <w:r>
              <w:rPr>
                <w:rFonts w:ascii="Helvetica Neue" w:hAnsi="Helvetica Neue"/>
                <w:b w:val="0"/>
                <w:color w:val="1B2A3A"/>
                <w:sz w:val="14"/>
              </w:rPr>
              <w:t>Pilot test pack can be rerun before go/no-go.</w:t>
            </w:r>
          </w:p>
        </w:tc>
      </w:tr>
    </w:tbl>
    <w:p/>
    <w:p>
      <w:pPr>
        <w:pStyle w:val="Heading2"/>
      </w:pPr>
      <w:r>
        <w:rPr>
          <w:rFonts w:ascii="Helvetica Neue" w:hAnsi="Helvetica Neue"/>
          <w:b/>
          <w:color w:val="0B2D4D"/>
        </w:rPr>
        <w:t>Sprint 54 - Pilot UAT and operational readiness</w:t>
      </w:r>
    </w:p>
    <w:p>
      <w:pPr/>
      <w:r>
        <w:rPr>
          <w:rFonts w:ascii="Helvetica Neue" w:hAnsi="Helvetica Neue"/>
          <w:b w:val="0"/>
          <w:color w:val="1B2A3A"/>
        </w:rPr>
        <w:t>Sprint goal: Workflow all-family UAT, Access Management P1-P3 UAT, production acceptance dashboard, control evidence, runbooks.</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WF-54-01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Run all-family Workflow Canvas UAT</w:t>
            </w:r>
          </w:p>
        </w:tc>
        <w:tc>
          <w:tcPr>
            <w:tcW w:type="dxa" w:w="1704"/>
            <w:vAlign w:val="top"/>
          </w:tcPr>
          <w:p>
            <w:pPr>
              <w:jc w:val="left"/>
            </w:pPr>
            <w:r/>
            <w:r>
              <w:rPr>
                <w:rFonts w:ascii="Helvetica Neue" w:hAnsi="Helvetica Neue"/>
                <w:b w:val="0"/>
                <w:color w:val="1B2A3A"/>
                <w:sz w:val="14"/>
              </w:rPr>
              <w:t>WF-53-01</w:t>
            </w:r>
          </w:p>
        </w:tc>
        <w:tc>
          <w:tcPr>
            <w:tcW w:type="dxa" w:w="1704"/>
            <w:vAlign w:val="top"/>
          </w:tcPr>
          <w:p>
            <w:pPr>
              <w:jc w:val="left"/>
            </w:pPr>
            <w:r/>
            <w:r>
              <w:rPr>
                <w:rFonts w:ascii="Helvetica Neue" w:hAnsi="Helvetica Neue"/>
                <w:b w:val="0"/>
                <w:color w:val="1B2A3A"/>
                <w:sz w:val="14"/>
              </w:rPr>
              <w:t>Every workflow family validates core path, decision path, approval path, audit, and reporting.</w:t>
            </w:r>
          </w:p>
        </w:tc>
      </w:tr>
      <w:tr>
        <w:tc>
          <w:tcPr>
            <w:tcW w:type="dxa" w:w="1704"/>
            <w:vAlign w:val="top"/>
            <w:shd w:fill="EEF5FA"/>
          </w:tcPr>
          <w:p>
            <w:pPr>
              <w:jc w:val="left"/>
            </w:pPr>
            <w:r/>
            <w:r>
              <w:rPr>
                <w:rFonts w:ascii="Helvetica Neue" w:hAnsi="Helvetica Neue"/>
                <w:b/>
                <w:color w:val="1B2A3A"/>
                <w:sz w:val="14"/>
              </w:rPr>
              <w:t>AM-54-01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Run Access Management P1-P3 UAT</w:t>
            </w:r>
          </w:p>
        </w:tc>
        <w:tc>
          <w:tcPr>
            <w:tcW w:type="dxa" w:w="1704"/>
            <w:vAlign w:val="top"/>
          </w:tcPr>
          <w:p>
            <w:pPr>
              <w:jc w:val="left"/>
            </w:pPr>
            <w:r/>
            <w:r>
              <w:rPr>
                <w:rFonts w:ascii="Helvetica Neue" w:hAnsi="Helvetica Neue"/>
                <w:b w:val="0"/>
                <w:color w:val="1B2A3A"/>
                <w:sz w:val="14"/>
              </w:rPr>
              <w:t>AM-53-01</w:t>
            </w:r>
          </w:p>
        </w:tc>
        <w:tc>
          <w:tcPr>
            <w:tcW w:type="dxa" w:w="1704"/>
            <w:vAlign w:val="top"/>
          </w:tcPr>
          <w:p>
            <w:pPr>
              <w:jc w:val="left"/>
            </w:pPr>
            <w:r/>
            <w:r>
              <w:rPr>
                <w:rFonts w:ascii="Helvetica Neue" w:hAnsi="Helvetica Neue"/>
                <w:b w:val="0"/>
                <w:color w:val="1B2A3A"/>
                <w:sz w:val="14"/>
              </w:rPr>
              <w:t>Matrix, grants, CSV, reviews, enforcement status, and audit pass UAT.</w:t>
            </w:r>
          </w:p>
        </w:tc>
      </w:tr>
      <w:tr>
        <w:tc>
          <w:tcPr>
            <w:tcW w:type="dxa" w:w="1704"/>
            <w:vAlign w:val="top"/>
            <w:shd w:fill="EEF5FA"/>
          </w:tcPr>
          <w:p>
            <w:pPr>
              <w:jc w:val="left"/>
            </w:pPr>
            <w:r/>
            <w:r>
              <w:rPr>
                <w:rFonts w:ascii="Helvetica Neue" w:hAnsi="Helvetica Neue"/>
                <w:b/>
                <w:color w:val="1B2A3A"/>
                <w:sz w:val="14"/>
              </w:rPr>
              <w:t>OPS-54-01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Ops</w:t>
            </w:r>
          </w:p>
        </w:tc>
        <w:tc>
          <w:tcPr>
            <w:tcW w:type="dxa" w:w="1704"/>
            <w:vAlign w:val="top"/>
          </w:tcPr>
          <w:p>
            <w:pPr>
              <w:jc w:val="left"/>
            </w:pPr>
            <w:r/>
            <w:r>
              <w:rPr>
                <w:rFonts w:ascii="Helvetica Neue" w:hAnsi="Helvetica Neue"/>
                <w:b w:val="0"/>
                <w:color w:val="1B2A3A"/>
                <w:sz w:val="14"/>
              </w:rPr>
              <w:t>Complete production acceptance dashboard</w:t>
            </w:r>
          </w:p>
        </w:tc>
        <w:tc>
          <w:tcPr>
            <w:tcW w:type="dxa" w:w="1704"/>
            <w:vAlign w:val="top"/>
          </w:tcPr>
          <w:p>
            <w:pPr>
              <w:jc w:val="left"/>
            </w:pPr>
            <w:r/>
            <w:r>
              <w:rPr>
                <w:rFonts w:ascii="Helvetica Neue" w:hAnsi="Helvetica Neue"/>
                <w:b w:val="0"/>
                <w:color w:val="1B2A3A"/>
                <w:sz w:val="14"/>
              </w:rPr>
              <w:t>OPS-53-01</w:t>
            </w:r>
          </w:p>
        </w:tc>
        <w:tc>
          <w:tcPr>
            <w:tcW w:type="dxa" w:w="1704"/>
            <w:vAlign w:val="top"/>
          </w:tcPr>
          <w:p>
            <w:pPr>
              <w:jc w:val="left"/>
            </w:pPr>
            <w:r/>
            <w:r>
              <w:rPr>
                <w:rFonts w:ascii="Helvetica Neue" w:hAnsi="Helvetica Neue"/>
                <w:b w:val="0"/>
                <w:color w:val="1B2A3A"/>
                <w:sz w:val="14"/>
              </w:rPr>
              <w:t>Dashboard reads live gate state and blocks completion on failed Workflow/Access gates.</w:t>
            </w:r>
          </w:p>
        </w:tc>
      </w:tr>
      <w:tr>
        <w:tc>
          <w:tcPr>
            <w:tcW w:type="dxa" w:w="1704"/>
            <w:vAlign w:val="top"/>
            <w:shd w:fill="EEF5FA"/>
          </w:tcPr>
          <w:p>
            <w:pPr>
              <w:jc w:val="left"/>
            </w:pPr>
            <w:r/>
            <w:r>
              <w:rPr>
                <w:rFonts w:ascii="Helvetica Neue" w:hAnsi="Helvetica Neue"/>
                <w:b/>
                <w:color w:val="1B2A3A"/>
                <w:sz w:val="14"/>
              </w:rPr>
              <w:t>SEC-54-01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Security</w:t>
            </w:r>
          </w:p>
        </w:tc>
        <w:tc>
          <w:tcPr>
            <w:tcW w:type="dxa" w:w="1704"/>
            <w:vAlign w:val="top"/>
          </w:tcPr>
          <w:p>
            <w:pPr>
              <w:jc w:val="left"/>
            </w:pPr>
            <w:r/>
            <w:r>
              <w:rPr>
                <w:rFonts w:ascii="Helvetica Neue" w:hAnsi="Helvetica Neue"/>
                <w:b w:val="0"/>
                <w:color w:val="1B2A3A"/>
                <w:sz w:val="14"/>
              </w:rPr>
              <w:t>Produce pilot controls evidence pack</w:t>
            </w:r>
          </w:p>
        </w:tc>
        <w:tc>
          <w:tcPr>
            <w:tcW w:type="dxa" w:w="1704"/>
            <w:vAlign w:val="top"/>
          </w:tcPr>
          <w:p>
            <w:pPr>
              <w:jc w:val="left"/>
            </w:pPr>
            <w:r/>
            <w:r>
              <w:rPr>
                <w:rFonts w:ascii="Helvetica Neue" w:hAnsi="Helvetica Neue"/>
                <w:b w:val="0"/>
                <w:color w:val="1B2A3A"/>
                <w:sz w:val="14"/>
              </w:rPr>
              <w:t>SEC-52-01, SEC-53-01</w:t>
            </w:r>
          </w:p>
        </w:tc>
        <w:tc>
          <w:tcPr>
            <w:tcW w:type="dxa" w:w="1704"/>
            <w:vAlign w:val="top"/>
          </w:tcPr>
          <w:p>
            <w:pPr>
              <w:jc w:val="left"/>
            </w:pPr>
            <w:r/>
            <w:r>
              <w:rPr>
                <w:rFonts w:ascii="Helvetica Neue" w:hAnsi="Helvetica Neue"/>
                <w:b w:val="0"/>
                <w:color w:val="1B2A3A"/>
                <w:sz w:val="14"/>
              </w:rPr>
              <w:t>RBAC, data scope, audit, SSO plan, secrets, SIEM, DR exceptions are evidenced.</w:t>
            </w:r>
          </w:p>
        </w:tc>
      </w:tr>
      <w:tr>
        <w:tc>
          <w:tcPr>
            <w:tcW w:type="dxa" w:w="1704"/>
            <w:vAlign w:val="top"/>
            <w:shd w:fill="EEF5FA"/>
          </w:tcPr>
          <w:p>
            <w:pPr>
              <w:jc w:val="left"/>
            </w:pPr>
            <w:r/>
            <w:r>
              <w:rPr>
                <w:rFonts w:ascii="Helvetica Neue" w:hAnsi="Helvetica Neue"/>
                <w:b/>
                <w:color w:val="1B2A3A"/>
                <w:sz w:val="14"/>
              </w:rPr>
              <w:t>QA-54-01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QA</w:t>
            </w:r>
          </w:p>
        </w:tc>
        <w:tc>
          <w:tcPr>
            <w:tcW w:type="dxa" w:w="1704"/>
            <w:vAlign w:val="top"/>
          </w:tcPr>
          <w:p>
            <w:pPr>
              <w:jc w:val="left"/>
            </w:pPr>
            <w:r/>
            <w:r>
              <w:rPr>
                <w:rFonts w:ascii="Helvetica Neue" w:hAnsi="Helvetica Neue"/>
                <w:b w:val="0"/>
                <w:color w:val="1B2A3A"/>
                <w:sz w:val="14"/>
              </w:rPr>
              <w:t>Triage and remediate UAT defects</w:t>
            </w:r>
          </w:p>
        </w:tc>
        <w:tc>
          <w:tcPr>
            <w:tcW w:type="dxa" w:w="1704"/>
            <w:vAlign w:val="top"/>
          </w:tcPr>
          <w:p>
            <w:pPr>
              <w:jc w:val="left"/>
            </w:pPr>
            <w:r/>
            <w:r>
              <w:rPr>
                <w:rFonts w:ascii="Helvetica Neue" w:hAnsi="Helvetica Neue"/>
                <w:b w:val="0"/>
                <w:color w:val="1B2A3A"/>
                <w:sz w:val="14"/>
              </w:rPr>
              <w:t>WF-54-01, AM-54-01</w:t>
            </w:r>
          </w:p>
        </w:tc>
        <w:tc>
          <w:tcPr>
            <w:tcW w:type="dxa" w:w="1704"/>
            <w:vAlign w:val="top"/>
          </w:tcPr>
          <w:p>
            <w:pPr>
              <w:jc w:val="left"/>
            </w:pPr>
            <w:r/>
            <w:r>
              <w:rPr>
                <w:rFonts w:ascii="Helvetica Neue" w:hAnsi="Helvetica Neue"/>
                <w:b w:val="0"/>
                <w:color w:val="1B2A3A"/>
                <w:sz w:val="14"/>
              </w:rPr>
              <w:t>All P0/P1 defects are closed or accepted by governance sign-off.</w:t>
            </w:r>
          </w:p>
        </w:tc>
      </w:tr>
      <w:tr>
        <w:tc>
          <w:tcPr>
            <w:tcW w:type="dxa" w:w="1704"/>
            <w:vAlign w:val="top"/>
            <w:shd w:fill="EEF5FA"/>
          </w:tcPr>
          <w:p>
            <w:pPr>
              <w:jc w:val="left"/>
            </w:pPr>
            <w:r/>
            <w:r>
              <w:rPr>
                <w:rFonts w:ascii="Helvetica Neue" w:hAnsi="Helvetica Neue"/>
                <w:b/>
                <w:color w:val="1B2A3A"/>
                <w:sz w:val="14"/>
              </w:rPr>
              <w:t>DOC-54-01</w:t>
            </w:r>
          </w:p>
        </w:tc>
        <w:tc>
          <w:tcPr>
            <w:tcW w:type="dxa" w:w="1704"/>
            <w:vAlign w:val="top"/>
          </w:tcPr>
          <w:p>
            <w:pPr>
              <w:jc w:val="left"/>
            </w:pPr>
            <w:r/>
            <w:r>
              <w:rPr>
                <w:rFonts w:ascii="Helvetica Neue" w:hAnsi="Helvetica Neue"/>
                <w:b w:val="0"/>
                <w:color w:val="1B2A3A"/>
                <w:sz w:val="14"/>
              </w:rPr>
              <w:t>P1</w:t>
            </w:r>
          </w:p>
        </w:tc>
        <w:tc>
          <w:tcPr>
            <w:tcW w:type="dxa" w:w="1704"/>
            <w:vAlign w:val="top"/>
          </w:tcPr>
          <w:p>
            <w:pPr>
              <w:jc w:val="left"/>
            </w:pPr>
            <w:r/>
            <w:r>
              <w:rPr>
                <w:rFonts w:ascii="Helvetica Neue" w:hAnsi="Helvetica Neue"/>
                <w:b w:val="0"/>
                <w:color w:val="1B2A3A"/>
                <w:sz w:val="14"/>
              </w:rPr>
              <w:t>Docs</w:t>
            </w:r>
          </w:p>
        </w:tc>
        <w:tc>
          <w:tcPr>
            <w:tcW w:type="dxa" w:w="1704"/>
            <w:vAlign w:val="top"/>
          </w:tcPr>
          <w:p>
            <w:pPr>
              <w:jc w:val="left"/>
            </w:pPr>
            <w:r/>
            <w:r>
              <w:rPr>
                <w:rFonts w:ascii="Helvetica Neue" w:hAnsi="Helvetica Neue"/>
                <w:b w:val="0"/>
                <w:color w:val="1B2A3A"/>
                <w:sz w:val="14"/>
              </w:rPr>
              <w:t>Create admin, operator, and support runbooks</w:t>
            </w:r>
          </w:p>
        </w:tc>
        <w:tc>
          <w:tcPr>
            <w:tcW w:type="dxa" w:w="1704"/>
            <w:vAlign w:val="top"/>
          </w:tcPr>
          <w:p>
            <w:pPr>
              <w:jc w:val="left"/>
            </w:pPr>
            <w:r/>
            <w:r>
              <w:rPr>
                <w:rFonts w:ascii="Helvetica Neue" w:hAnsi="Helvetica Neue"/>
                <w:b w:val="0"/>
                <w:color w:val="1B2A3A"/>
                <w:sz w:val="14"/>
              </w:rPr>
              <w:t>OPS-54-01</w:t>
            </w:r>
          </w:p>
        </w:tc>
        <w:tc>
          <w:tcPr>
            <w:tcW w:type="dxa" w:w="1704"/>
            <w:vAlign w:val="top"/>
          </w:tcPr>
          <w:p>
            <w:pPr>
              <w:jc w:val="left"/>
            </w:pPr>
            <w:r/>
            <w:r>
              <w:rPr>
                <w:rFonts w:ascii="Helvetica Neue" w:hAnsi="Helvetica Neue"/>
                <w:b w:val="0"/>
                <w:color w:val="1B2A3A"/>
                <w:sz w:val="14"/>
              </w:rPr>
              <w:t>Runbooks cover workflow, access, readiness, support, rollback, and incident handling.</w:t>
            </w:r>
          </w:p>
        </w:tc>
      </w:tr>
    </w:tbl>
    <w:p/>
    <w:p>
      <w:pPr>
        <w:pStyle w:val="Heading2"/>
      </w:pPr>
      <w:r>
        <w:rPr>
          <w:rFonts w:ascii="Helvetica Neue" w:hAnsi="Helvetica Neue"/>
          <w:b/>
          <w:color w:val="0B2D4D"/>
        </w:rPr>
        <w:t>Sprint 55 - Production pilot go/no-go hardening</w:t>
      </w:r>
    </w:p>
    <w:p>
      <w:pPr/>
      <w:r>
        <w:rPr>
          <w:rFonts w:ascii="Helvetica Neue" w:hAnsi="Helvetica Neue"/>
          <w:b w:val="0"/>
          <w:color w:val="1B2A3A"/>
        </w:rPr>
        <w:t>Sprint goal: Workflow and access acceptance closure, performance remediation, go/no-go package, deployment rehearsal, final regression.</w:t>
      </w:r>
    </w:p>
    <w:tbl>
      <w:tblPr>
        <w:tblW w:type="auto" w:w="0"/>
        <w:tblLayout w:type="fixed"/>
        <w:tblLook w:firstColumn="1" w:firstRow="1" w:lastColumn="0" w:lastRow="0" w:noHBand="0" w:noVBand="1" w:val="04A0"/>
        <w:tblBorders>
          <w:top w:val="single" w:sz="4" w:space="0" w:color="9FB7C8"/>
          <w:left w:val="single" w:sz="4" w:space="0" w:color="9FB7C8"/>
          <w:bottom w:val="single" w:sz="4" w:space="0" w:color="9FB7C8"/>
          <w:right w:val="single" w:sz="4" w:space="0" w:color="9FB7C8"/>
          <w:insideH w:val="single" w:sz="4" w:space="0" w:color="9FB7C8"/>
          <w:insideV w:val="single" w:sz="4" w:space="0" w:color="9FB7C8"/>
        </w:tblBorders>
      </w:tblPr>
      <w:tblGrid>
        <w:gridCol w:w="1704"/>
        <w:gridCol w:w="1704"/>
        <w:gridCol w:w="1704"/>
        <w:gridCol w:w="1704"/>
        <w:gridCol w:w="1704"/>
        <w:gridCol w:w="1704"/>
      </w:tblGrid>
      <w:tr>
        <w:trPr>
          <w:tblHeader w:val="true"/>
        </w:trPr>
        <w:tc>
          <w:tcPr>
            <w:tcW w:type="dxa" w:w="1123"/>
            <w:vAlign w:val="top"/>
            <w:shd w:fill="CFE4F5"/>
          </w:tcPr>
          <w:p>
            <w:pPr>
              <w:jc w:val="left"/>
            </w:pPr>
            <w:r/>
            <w:r>
              <w:rPr>
                <w:rFonts w:ascii="Helvetica Neue" w:hAnsi="Helvetica Neue"/>
                <w:b/>
                <w:color w:val="1B2A3A"/>
                <w:sz w:val="14"/>
              </w:rPr>
              <w:t>Jira ID</w:t>
            </w:r>
          </w:p>
        </w:tc>
        <w:tc>
          <w:tcPr>
            <w:tcW w:type="dxa" w:w="503"/>
            <w:vAlign w:val="top"/>
            <w:shd w:fill="CFE4F5"/>
          </w:tcPr>
          <w:p>
            <w:pPr>
              <w:jc w:val="left"/>
            </w:pPr>
            <w:r/>
            <w:r>
              <w:rPr>
                <w:rFonts w:ascii="Helvetica Neue" w:hAnsi="Helvetica Neue"/>
                <w:b/>
                <w:color w:val="1B2A3A"/>
                <w:sz w:val="14"/>
              </w:rPr>
              <w:t>P</w:t>
            </w:r>
          </w:p>
        </w:tc>
        <w:tc>
          <w:tcPr>
            <w:tcW w:type="dxa" w:w="1123"/>
            <w:vAlign w:val="top"/>
            <w:shd w:fill="CFE4F5"/>
          </w:tcPr>
          <w:p>
            <w:pPr>
              <w:jc w:val="left"/>
            </w:pPr>
            <w:r/>
            <w:r>
              <w:rPr>
                <w:rFonts w:ascii="Helvetica Neue" w:hAnsi="Helvetica Neue"/>
                <w:b/>
                <w:color w:val="1B2A3A"/>
                <w:sz w:val="14"/>
              </w:rPr>
              <w:t>Track</w:t>
            </w:r>
          </w:p>
        </w:tc>
        <w:tc>
          <w:tcPr>
            <w:tcW w:type="dxa" w:w="3240"/>
            <w:vAlign w:val="top"/>
            <w:shd w:fill="CFE4F5"/>
          </w:tcPr>
          <w:p>
            <w:pPr>
              <w:jc w:val="left"/>
            </w:pPr>
            <w:r/>
            <w:r>
              <w:rPr>
                <w:rFonts w:ascii="Helvetica Neue" w:hAnsi="Helvetica Neue"/>
                <w:b/>
                <w:color w:val="1B2A3A"/>
                <w:sz w:val="14"/>
              </w:rPr>
              <w:t>Story</w:t>
            </w:r>
          </w:p>
        </w:tc>
        <w:tc>
          <w:tcPr>
            <w:tcW w:type="dxa" w:w="1655"/>
            <w:vAlign w:val="top"/>
            <w:shd w:fill="CFE4F5"/>
          </w:tcPr>
          <w:p>
            <w:pPr>
              <w:jc w:val="left"/>
            </w:pPr>
            <w:r/>
            <w:r>
              <w:rPr>
                <w:rFonts w:ascii="Helvetica Neue" w:hAnsi="Helvetica Neue"/>
                <w:b/>
                <w:color w:val="1B2A3A"/>
                <w:sz w:val="14"/>
              </w:rPr>
              <w:t>Depends on</w:t>
            </w:r>
          </w:p>
        </w:tc>
        <w:tc>
          <w:tcPr>
            <w:tcW w:type="dxa" w:w="2592"/>
            <w:vAlign w:val="top"/>
            <w:shd w:fill="CFE4F5"/>
          </w:tcPr>
          <w:p>
            <w:pPr>
              <w:jc w:val="left"/>
            </w:pPr>
            <w:r/>
            <w:r>
              <w:rPr>
                <w:rFonts w:ascii="Helvetica Neue" w:hAnsi="Helvetica Neue"/>
                <w:b/>
                <w:color w:val="1B2A3A"/>
                <w:sz w:val="14"/>
              </w:rPr>
              <w:t>Acceptance / test focus</w:t>
            </w:r>
          </w:p>
        </w:tc>
      </w:tr>
      <w:tr>
        <w:tc>
          <w:tcPr>
            <w:tcW w:type="dxa" w:w="1704"/>
            <w:vAlign w:val="top"/>
            <w:shd w:fill="EEF5FA"/>
          </w:tcPr>
          <w:p>
            <w:pPr>
              <w:jc w:val="left"/>
            </w:pPr>
            <w:r/>
            <w:r>
              <w:rPr>
                <w:rFonts w:ascii="Helvetica Neue" w:hAnsi="Helvetica Neue"/>
                <w:b/>
                <w:color w:val="1B2A3A"/>
                <w:sz w:val="14"/>
              </w:rPr>
              <w:t>WF-55-01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Workflow</w:t>
            </w:r>
          </w:p>
        </w:tc>
        <w:tc>
          <w:tcPr>
            <w:tcW w:type="dxa" w:w="1704"/>
            <w:vAlign w:val="top"/>
          </w:tcPr>
          <w:p>
            <w:pPr>
              <w:jc w:val="left"/>
            </w:pPr>
            <w:r/>
            <w:r>
              <w:rPr>
                <w:rFonts w:ascii="Helvetica Neue" w:hAnsi="Helvetica Neue"/>
                <w:b w:val="0"/>
                <w:color w:val="1B2A3A"/>
                <w:sz w:val="14"/>
              </w:rPr>
              <w:t>Close Workflow Canvas acceptance criteria</w:t>
            </w:r>
          </w:p>
        </w:tc>
        <w:tc>
          <w:tcPr>
            <w:tcW w:type="dxa" w:w="1704"/>
            <w:vAlign w:val="top"/>
          </w:tcPr>
          <w:p>
            <w:pPr>
              <w:jc w:val="left"/>
            </w:pPr>
            <w:r/>
            <w:r>
              <w:rPr>
                <w:rFonts w:ascii="Helvetica Neue" w:hAnsi="Helvetica Neue"/>
                <w:b w:val="0"/>
                <w:color w:val="1B2A3A"/>
                <w:sz w:val="14"/>
              </w:rPr>
              <w:t>WF-54-01</w:t>
            </w:r>
          </w:p>
        </w:tc>
        <w:tc>
          <w:tcPr>
            <w:tcW w:type="dxa" w:w="1704"/>
            <w:vAlign w:val="top"/>
          </w:tcPr>
          <w:p>
            <w:pPr>
              <w:jc w:val="left"/>
            </w:pPr>
            <w:r/>
            <w:r>
              <w:rPr>
                <w:rFonts w:ascii="Helvetica Neue" w:hAnsi="Helvetica Neue"/>
                <w:b w:val="0"/>
                <w:color w:val="1B2A3A"/>
                <w:sz w:val="14"/>
              </w:rPr>
              <w:t>AC-WF-01..17 pass or have signed exception with mitigation.</w:t>
            </w:r>
          </w:p>
        </w:tc>
      </w:tr>
      <w:tr>
        <w:tc>
          <w:tcPr>
            <w:tcW w:type="dxa" w:w="1704"/>
            <w:vAlign w:val="top"/>
            <w:shd w:fill="EEF5FA"/>
          </w:tcPr>
          <w:p>
            <w:pPr>
              <w:jc w:val="left"/>
            </w:pPr>
            <w:r/>
            <w:r>
              <w:rPr>
                <w:rFonts w:ascii="Helvetica Neue" w:hAnsi="Helvetica Neue"/>
                <w:b/>
                <w:color w:val="1B2A3A"/>
                <w:sz w:val="14"/>
              </w:rPr>
              <w:t>AM-55-01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Access</w:t>
            </w:r>
          </w:p>
        </w:tc>
        <w:tc>
          <w:tcPr>
            <w:tcW w:type="dxa" w:w="1704"/>
            <w:vAlign w:val="top"/>
          </w:tcPr>
          <w:p>
            <w:pPr>
              <w:jc w:val="left"/>
            </w:pPr>
            <w:r/>
            <w:r>
              <w:rPr>
                <w:rFonts w:ascii="Helvetica Neue" w:hAnsi="Helvetica Neue"/>
                <w:b w:val="0"/>
                <w:color w:val="1B2A3A"/>
                <w:sz w:val="14"/>
              </w:rPr>
              <w:t>Close Access Management acceptance criteria</w:t>
            </w:r>
          </w:p>
        </w:tc>
        <w:tc>
          <w:tcPr>
            <w:tcW w:type="dxa" w:w="1704"/>
            <w:vAlign w:val="top"/>
          </w:tcPr>
          <w:p>
            <w:pPr>
              <w:jc w:val="left"/>
            </w:pPr>
            <w:r/>
            <w:r>
              <w:rPr>
                <w:rFonts w:ascii="Helvetica Neue" w:hAnsi="Helvetica Neue"/>
                <w:b w:val="0"/>
                <w:color w:val="1B2A3A"/>
                <w:sz w:val="14"/>
              </w:rPr>
              <w:t>AM-54-01</w:t>
            </w:r>
          </w:p>
        </w:tc>
        <w:tc>
          <w:tcPr>
            <w:tcW w:type="dxa" w:w="1704"/>
            <w:vAlign w:val="top"/>
          </w:tcPr>
          <w:p>
            <w:pPr>
              <w:jc w:val="left"/>
            </w:pPr>
            <w:r/>
            <w:r>
              <w:rPr>
                <w:rFonts w:ascii="Helvetica Neue" w:hAnsi="Helvetica Neue"/>
                <w:b w:val="0"/>
                <w:color w:val="1B2A3A"/>
                <w:sz w:val="14"/>
              </w:rPr>
              <w:t>AC-AM P1-P3 pass or have signed exception with mitigation.</w:t>
            </w:r>
          </w:p>
        </w:tc>
      </w:tr>
      <w:tr>
        <w:tc>
          <w:tcPr>
            <w:tcW w:type="dxa" w:w="1704"/>
            <w:vAlign w:val="top"/>
            <w:shd w:fill="EEF5FA"/>
          </w:tcPr>
          <w:p>
            <w:pPr>
              <w:jc w:val="left"/>
            </w:pPr>
            <w:r/>
            <w:r>
              <w:rPr>
                <w:rFonts w:ascii="Helvetica Neue" w:hAnsi="Helvetica Neue"/>
                <w:b/>
                <w:color w:val="1B2A3A"/>
                <w:sz w:val="14"/>
              </w:rPr>
              <w:t>PERF-55-01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Performance</w:t>
            </w:r>
          </w:p>
        </w:tc>
        <w:tc>
          <w:tcPr>
            <w:tcW w:type="dxa" w:w="1704"/>
            <w:vAlign w:val="top"/>
          </w:tcPr>
          <w:p>
            <w:pPr>
              <w:jc w:val="left"/>
            </w:pPr>
            <w:r/>
            <w:r>
              <w:rPr>
                <w:rFonts w:ascii="Helvetica Neue" w:hAnsi="Helvetica Neue"/>
                <w:b w:val="0"/>
                <w:color w:val="1B2A3A"/>
                <w:sz w:val="14"/>
              </w:rPr>
              <w:t>Close performance exceptions and remediation plan</w:t>
            </w:r>
          </w:p>
        </w:tc>
        <w:tc>
          <w:tcPr>
            <w:tcW w:type="dxa" w:w="1704"/>
            <w:vAlign w:val="top"/>
          </w:tcPr>
          <w:p>
            <w:pPr>
              <w:jc w:val="left"/>
            </w:pPr>
            <w:r/>
            <w:r>
              <w:rPr>
                <w:rFonts w:ascii="Helvetica Neue" w:hAnsi="Helvetica Neue"/>
                <w:b w:val="0"/>
                <w:color w:val="1B2A3A"/>
                <w:sz w:val="14"/>
              </w:rPr>
              <w:t>WF-53-01, AM-53-01</w:t>
            </w:r>
          </w:p>
        </w:tc>
        <w:tc>
          <w:tcPr>
            <w:tcW w:type="dxa" w:w="1704"/>
            <w:vAlign w:val="top"/>
          </w:tcPr>
          <w:p>
            <w:pPr>
              <w:jc w:val="left"/>
            </w:pPr>
            <w:r/>
            <w:r>
              <w:rPr>
                <w:rFonts w:ascii="Helvetica Neue" w:hAnsi="Helvetica Neue"/>
                <w:b w:val="0"/>
                <w:color w:val="1B2A3A"/>
                <w:sz w:val="14"/>
              </w:rPr>
              <w:t>Performance evidence, exceptions, and mitigations are signed.</w:t>
            </w:r>
          </w:p>
        </w:tc>
      </w:tr>
      <w:tr>
        <w:tc>
          <w:tcPr>
            <w:tcW w:type="dxa" w:w="1704"/>
            <w:vAlign w:val="top"/>
            <w:shd w:fill="EEF5FA"/>
          </w:tcPr>
          <w:p>
            <w:pPr>
              <w:jc w:val="left"/>
            </w:pPr>
            <w:r/>
            <w:r>
              <w:rPr>
                <w:rFonts w:ascii="Helvetica Neue" w:hAnsi="Helvetica Neue"/>
                <w:b/>
                <w:color w:val="1B2A3A"/>
                <w:sz w:val="14"/>
              </w:rPr>
              <w:t>OPS-55-01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Ops</w:t>
            </w:r>
          </w:p>
        </w:tc>
        <w:tc>
          <w:tcPr>
            <w:tcW w:type="dxa" w:w="1704"/>
            <w:vAlign w:val="top"/>
          </w:tcPr>
          <w:p>
            <w:pPr>
              <w:jc w:val="left"/>
            </w:pPr>
            <w:r/>
            <w:r>
              <w:rPr>
                <w:rFonts w:ascii="Helvetica Neue" w:hAnsi="Helvetica Neue"/>
                <w:b w:val="0"/>
                <w:color w:val="1B2A3A"/>
                <w:sz w:val="14"/>
              </w:rPr>
              <w:t>Produce production pilot go/no-go package</w:t>
            </w:r>
          </w:p>
        </w:tc>
        <w:tc>
          <w:tcPr>
            <w:tcW w:type="dxa" w:w="1704"/>
            <w:vAlign w:val="top"/>
          </w:tcPr>
          <w:p>
            <w:pPr>
              <w:jc w:val="left"/>
            </w:pPr>
            <w:r/>
            <w:r>
              <w:rPr>
                <w:rFonts w:ascii="Helvetica Neue" w:hAnsi="Helvetica Neue"/>
                <w:b w:val="0"/>
                <w:color w:val="1B2A3A"/>
                <w:sz w:val="14"/>
              </w:rPr>
              <w:t>OPS-54-01, PERF-55-01</w:t>
            </w:r>
          </w:p>
        </w:tc>
        <w:tc>
          <w:tcPr>
            <w:tcW w:type="dxa" w:w="1704"/>
            <w:vAlign w:val="top"/>
          </w:tcPr>
          <w:p>
            <w:pPr>
              <w:jc w:val="left"/>
            </w:pPr>
            <w:r/>
            <w:r>
              <w:rPr>
                <w:rFonts w:ascii="Helvetica Neue" w:hAnsi="Helvetica Neue"/>
                <w:b w:val="0"/>
                <w:color w:val="1B2A3A"/>
                <w:sz w:val="14"/>
              </w:rPr>
              <w:t>Gate decisions, evidence, risks, rollback, support, and owners are complete.</w:t>
            </w:r>
          </w:p>
        </w:tc>
      </w:tr>
      <w:tr>
        <w:tc>
          <w:tcPr>
            <w:tcW w:type="dxa" w:w="1704"/>
            <w:vAlign w:val="top"/>
            <w:shd w:fill="EEF5FA"/>
          </w:tcPr>
          <w:p>
            <w:pPr>
              <w:jc w:val="left"/>
            </w:pPr>
            <w:r/>
            <w:r>
              <w:rPr>
                <w:rFonts w:ascii="Helvetica Neue" w:hAnsi="Helvetica Neue"/>
                <w:b/>
                <w:color w:val="1B2A3A"/>
                <w:sz w:val="14"/>
              </w:rPr>
              <w:t>REL-55-01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Release</w:t>
            </w:r>
          </w:p>
        </w:tc>
        <w:tc>
          <w:tcPr>
            <w:tcW w:type="dxa" w:w="1704"/>
            <w:vAlign w:val="top"/>
          </w:tcPr>
          <w:p>
            <w:pPr>
              <w:jc w:val="left"/>
            </w:pPr>
            <w:r/>
            <w:r>
              <w:rPr>
                <w:rFonts w:ascii="Helvetica Neue" w:hAnsi="Helvetica Neue"/>
                <w:b w:val="0"/>
                <w:color w:val="1B2A3A"/>
                <w:sz w:val="14"/>
              </w:rPr>
              <w:t>Run deployment rehearsal and rollback drill</w:t>
            </w:r>
          </w:p>
        </w:tc>
        <w:tc>
          <w:tcPr>
            <w:tcW w:type="dxa" w:w="1704"/>
            <w:vAlign w:val="top"/>
          </w:tcPr>
          <w:p>
            <w:pPr>
              <w:jc w:val="left"/>
            </w:pPr>
            <w:r/>
            <w:r>
              <w:rPr>
                <w:rFonts w:ascii="Helvetica Neue" w:hAnsi="Helvetica Neue"/>
                <w:b w:val="0"/>
                <w:color w:val="1B2A3A"/>
                <w:sz w:val="14"/>
              </w:rPr>
              <w:t>OPS-55-01</w:t>
            </w:r>
          </w:p>
        </w:tc>
        <w:tc>
          <w:tcPr>
            <w:tcW w:type="dxa" w:w="1704"/>
            <w:vAlign w:val="top"/>
          </w:tcPr>
          <w:p>
            <w:pPr>
              <w:jc w:val="left"/>
            </w:pPr>
            <w:r/>
            <w:r>
              <w:rPr>
                <w:rFonts w:ascii="Helvetica Neue" w:hAnsi="Helvetica Neue"/>
                <w:b w:val="0"/>
                <w:color w:val="1B2A3A"/>
                <w:sz w:val="14"/>
              </w:rPr>
              <w:t>Pilot deployment and rollback steps are rehearsed with timestamps and owners.</w:t>
            </w:r>
          </w:p>
        </w:tc>
      </w:tr>
      <w:tr>
        <w:tc>
          <w:tcPr>
            <w:tcW w:type="dxa" w:w="1704"/>
            <w:vAlign w:val="top"/>
            <w:shd w:fill="EEF5FA"/>
          </w:tcPr>
          <w:p>
            <w:pPr>
              <w:jc w:val="left"/>
            </w:pPr>
            <w:r/>
            <w:r>
              <w:rPr>
                <w:rFonts w:ascii="Helvetica Neue" w:hAnsi="Helvetica Neue"/>
                <w:b/>
                <w:color w:val="1B2A3A"/>
                <w:sz w:val="14"/>
              </w:rPr>
              <w:t>QA-55-01</w:t>
            </w:r>
          </w:p>
        </w:tc>
        <w:tc>
          <w:tcPr>
            <w:tcW w:type="dxa" w:w="1704"/>
            <w:vAlign w:val="top"/>
          </w:tcPr>
          <w:p>
            <w:pPr>
              <w:jc w:val="left"/>
            </w:pPr>
            <w:r/>
            <w:r>
              <w:rPr>
                <w:rFonts w:ascii="Helvetica Neue" w:hAnsi="Helvetica Neue"/>
                <w:b w:val="0"/>
                <w:color w:val="1B2A3A"/>
                <w:sz w:val="14"/>
              </w:rPr>
              <w:t>P0</w:t>
            </w:r>
          </w:p>
        </w:tc>
        <w:tc>
          <w:tcPr>
            <w:tcW w:type="dxa" w:w="1704"/>
            <w:vAlign w:val="top"/>
          </w:tcPr>
          <w:p>
            <w:pPr>
              <w:jc w:val="left"/>
            </w:pPr>
            <w:r/>
            <w:r>
              <w:rPr>
                <w:rFonts w:ascii="Helvetica Neue" w:hAnsi="Helvetica Neue"/>
                <w:b w:val="0"/>
                <w:color w:val="1B2A3A"/>
                <w:sz w:val="14"/>
              </w:rPr>
              <w:t>QA</w:t>
            </w:r>
          </w:p>
        </w:tc>
        <w:tc>
          <w:tcPr>
            <w:tcW w:type="dxa" w:w="1704"/>
            <w:vAlign w:val="top"/>
          </w:tcPr>
          <w:p>
            <w:pPr>
              <w:jc w:val="left"/>
            </w:pPr>
            <w:r/>
            <w:r>
              <w:rPr>
                <w:rFonts w:ascii="Helvetica Neue" w:hAnsi="Helvetica Neue"/>
                <w:b w:val="0"/>
                <w:color w:val="1B2A3A"/>
                <w:sz w:val="14"/>
              </w:rPr>
              <w:t>Run final regression and release candidate check</w:t>
            </w:r>
          </w:p>
        </w:tc>
        <w:tc>
          <w:tcPr>
            <w:tcW w:type="dxa" w:w="1704"/>
            <w:vAlign w:val="top"/>
          </w:tcPr>
          <w:p>
            <w:pPr>
              <w:jc w:val="left"/>
            </w:pPr>
            <w:r/>
            <w:r>
              <w:rPr>
                <w:rFonts w:ascii="Helvetica Neue" w:hAnsi="Helvetica Neue"/>
                <w:b w:val="0"/>
                <w:color w:val="1B2A3A"/>
                <w:sz w:val="14"/>
              </w:rPr>
              <w:t>All P0 stories</w:t>
            </w:r>
          </w:p>
        </w:tc>
        <w:tc>
          <w:tcPr>
            <w:tcW w:type="dxa" w:w="1704"/>
            <w:vAlign w:val="top"/>
          </w:tcPr>
          <w:p>
            <w:pPr>
              <w:jc w:val="left"/>
            </w:pPr>
            <w:r/>
            <w:r>
              <w:rPr>
                <w:rFonts w:ascii="Helvetica Neue" w:hAnsi="Helvetica Neue"/>
                <w:b w:val="0"/>
                <w:color w:val="1B2A3A"/>
                <w:sz w:val="14"/>
              </w:rPr>
              <w:t>API, web, Prisma, security, accessibility, E2E, and smoke checks pass.</w:t>
            </w:r>
          </w:p>
        </w:tc>
      </w:tr>
    </w:tbl>
    <w:p/>
    <w:p>
      <w:pPr>
        <w:pStyle w:val="Heading1"/>
      </w:pPr>
      <w:r>
        <w:rPr>
          <w:rFonts w:ascii="Helvetica Neue" w:hAnsi="Helvetica Neue"/>
          <w:b/>
          <w:color w:val="0B2D4D"/>
        </w:rPr>
        <w:t>13. Decision and Next Steps</w:t>
      </w:r>
    </w:p>
    <w:p>
      <w:pPr/>
      <w:r>
        <w:rPr>
          <w:rFonts w:ascii="Helvetica Neue" w:hAnsi="Helvetica Neue"/>
          <w:b w:val="0"/>
          <w:color w:val="1B2A3A"/>
        </w:rPr>
        <w:t>Proceed with a 12-sprint production pilot readiness plan using two-week sprints and parallel tracks. Workflow Canvas / Workflow Engine remains its own prioritized track. Sprint execution must preserve the dependency model: asset types before type-specific access, owner/delegate validation before grants, grants before ABAC/enforcement/reviews, and core workflow runtime semantics before advanced nodes.</w:t>
      </w:r>
    </w:p>
    <w:p>
      <w:pPr/>
      <w:r>
        <w:rPr>
          <w:rFonts w:ascii="Helvetica Neue" w:hAnsi="Helvetica Neue"/>
          <w:b w:val="0"/>
          <w:color w:val="1B2A3A"/>
        </w:rPr>
        <w:t>Immediate next step: convert this sprint definition into the team's Jira backlog, using WF/AM/DAT/SEC/OPS/QA/REL prefixes and preserving dependency links, acceptance criteria, test IDs, audit requirements, and readiness gates.</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DGOP v6.0 Production Pilot Sprint Definition</dc:title>
  <cp:lastModifiedBy>Codex</cp:lastModifiedBy>
  <cp:revision>1</cp:revision>
  <dcterms:modified xsi:type="dcterms:W3CDTF">2026-08-14T17:13:20Z</dcterms:modified>
  <dc:subject>Workflow-prioritized Jira-style sprint plan</dc:subject>
  <dc:creator>Codex</dc:creator>
  <dc:description>Generated from System Design template reference.</dc:description>
  <dcterms:created xsi:type="dcterms:W3CDTF">2026-08-14T17:13:20Z</dcterms:created>
</cp:coreProperties>
</file>