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/>
          <w:b/>
          <w:color w:val="0B2545"/>
          <w:sz w:val="44"/>
        </w:rPr>
        <w:t>DGOP Functionality Changes Since UI Redesign</w:t>
      </w:r>
    </w:p>
    <w:p>
      <w:pPr>
        <w:spacing w:before="0" w:after="240" w:line="264" w:lineRule="auto"/>
      </w:pPr>
      <w:r>
        <w:rPr>
          <w:rFonts w:ascii="Calibri" w:hAnsi="Calibri"/>
          <w:b w:val="0"/>
          <w:color w:val="555555"/>
          <w:sz w:val="22"/>
        </w:rPr>
        <w:t>Functional change log through July 6,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3A5F"/>
                <w:sz w:val="21"/>
              </w:rPr>
              <w:t xml:space="preserve">Scope: </w:t>
            </w:r>
            <w:r>
              <w:rPr>
                <w:rFonts w:ascii="Calibri" w:hAnsi="Calibri"/>
                <w:b w:val="0"/>
                <w:sz w:val="21"/>
              </w:rPr>
              <w:t>This document lists functional capabilities added or hardened after the UI redesign phase and during the V4 sprint update work. Visual-only changes such as spacing, colors, card styling, and layout polish are intentionally excluded.</w:t>
            </w:r>
          </w:p>
        </w:tc>
      </w:tr>
    </w:tbl>
    <w:p/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Planning And Sprint Alignment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Created the V4 sprint update document from the enhanced V4 specification package.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Aligned the product direction around the updated 12-sprint roadmap.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Prioritized Sprint 12 awareness operations and Sprint 13 data quality operations for implementation.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Foundation And Navigation Capabilities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an authenticated About DGOP section that explains the platform purpose and operating model.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bilingual platform copy for new governance, training, and data-quality areas.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new governed routes and navigation entries for Training and Awareness and Data Quality Operations.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Kept new sections permission-gated so users only see capabilities allowed by their roles.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Dashboard And Executive Signals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training readiness signals to the dashboard summary.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data quality issue signals to the dashboard summary.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Expanded risk totals to include overdue or expired training and critical or overdue data quality issues.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Updated dashboard training calculations so expired completions no longer inflate readiness.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Updated dashboard data-quality counts so they follow the same data-scope rules as the Data Quality workspace.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Sprint 12: Training And Awareness Operations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a training course catalogue with tier, category, duration, delivery method, validity, and prerequisites.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prerequisite validation so courses cannot depend on missing courses, themselves, or circular chains.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role-based training requirements with configurable mandatory status and due days.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training assignment lifecycle support for assigned, in progress, completed, expired, and waived records.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role-assignment synchronization that creates missing training assignments for users who hold required roles.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effective expiry handling so completed assignments past expiry read as expired without mutating read endpoints.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certification tracks and certification attempts with current, renewal-due, expired, and non-passed states.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continuing education activity tracking and CE hour rollups.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community knowledge articles for steward awareness and reusable guidance.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expert profiles and mentorship pair tracking for steward development.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optional pagination for high-growth awareness lists such as assignments, certification attempts, CE activities, community articles, experts, and mentorships.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Sprint 13: Data Quality Operations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a data quality issue register with status, severity, dimension, due date, linked asset, responsible person, and resolution summary.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scope-aware summary metrics for total, open, critical, overdue, closed, and closure rate.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issue list, detail, create, update, close, delete, and CSV import operations.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automatic responsible-steward resolution from approved direct assignments and assignment rules.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workflow case and remediation task creation when a data quality issue is registered.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issue evidence/history trail entries for creation, updates, workflow creation, and closure.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close behavior that completes open remediation tasks and closes the linked workflow case.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transactional writes so issue, evidence, workflow, and audit records stay consistent together.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optional pagination for the issue list so imports or growing issue history do not force unbounded responses.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Backend Stability And Governance Controls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Prisma schema models, migrations, and seed data for training, awareness, certifications, mentorship, and data quality.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Registered the Training and Data Quality modules in the API application module.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DTO date validation for training, certification, CE, mentorship, and data quality due-date fields.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cross-platform database and development scripts so local setup works without Bash-only commands.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Added direct Data Quality service tests and included them in the normal API test command.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Expanded dashboard tests for the new training and data-quality sections.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Verified API health, database connectivity, authenticated dashboard summary, Training endpoints, and Data Quality endpoints after the fixes.</w:t>
      </w:r>
    </w:p>
    <w:p>
      <w:pPr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Current Verification Status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API unit tests pass, including the new Data Quality and Training tests.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API build passes.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Prisma schema validation passes.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Local migration status reports the database schema is up to date.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b w:val="0"/>
          <w:sz w:val="22"/>
        </w:rPr>
        <w:t>Runtime health check reports the API as ok and the database as up.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8"/>
      </w:rPr>
      <w:t>DGOP functionality change 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