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Cs/>
          <w:b/>
        </w:rPr>
        <w:t xml:space="preserve">DGOP v3.0 – Enterprise Governance Operations Platform</w:t>
      </w:r>
    </w:p>
    <w:p>
      <w:pPr>
        <w:pStyle w:val="BodyText"/>
      </w:pPr>
      <w:r>
        <w:rPr>
          <w:bCs/>
          <w:b/>
        </w:rPr>
        <w:t xml:space="preserve">Volume 5 – Security &amp; Compliance</w:t>
      </w:r>
    </w:p>
    <w:p>
      <w:pPr>
        <w:pStyle w:val="BodyText"/>
      </w:pPr>
      <w:r>
        <w:rPr>
          <w:iCs/>
          <w:i/>
        </w:rPr>
        <w:t xml:space="preserve">Master Business, Functional and Technical Specification</w:t>
      </w:r>
    </w:p>
    <w:p>
      <w:pPr>
        <w:pStyle w:val="BodyText"/>
      </w:pPr>
      <w:r>
        <w:t xml:space="preserve">Aligned with SDAIA NDI | DGA NORA | NCA ECC-1:2024 | PDPL 2023</w:t>
      </w:r>
    </w:p>
    <w:p>
      <w:pPr>
        <w:pStyle w:val="BodyText"/>
      </w:pPr>
      <w:r>
        <w:t xml:space="preserve">Version 3.0 | June 2026</w:t>
      </w:r>
    </w:p>
    <w:p>
      <w:r>
        <w:pict>
          <v:rect style="width:0;height:1.5pt" o:hralign="center" o:hrstd="t" o:hr="t"/>
        </w:pict>
      </w:r>
    </w:p>
    <w:bookmarkStart w:id="20" w:name="document-control"/>
    <w:p>
      <w:pPr>
        <w:pStyle w:val="Heading1"/>
      </w:pPr>
      <w:r>
        <w:t xml:space="preserve">Document Control</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Attribute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Value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Document Title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 v3.0 – Volume 5: Security &amp; Compliance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3.0-ENHANCED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June 2026</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Management Architecture Team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Classification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Internal – Government Entity Use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Alignment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SDAIA NDI</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Target Audience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 Engineers, Compliance Officers, DPO, CISO, Enterprise Architects, Auditors</w:t>
            </w:r>
          </w:p>
        </w:tc>
      </w:tr>
    </w:tbl>
    <w:p>
      <w:r>
        <w:pict>
          <v:rect style="width:0;height:1.5pt" o:hralign="center" o:hrstd="t" o:hr="t"/>
        </w:pict>
      </w:r>
    </w:p>
    <w:bookmarkEnd w:id="20"/>
    <w:bookmarkStart w:id="21" w:name="table-of-contents"/>
    <w:p>
      <w:pPr>
        <w:pStyle w:val="Heading1"/>
      </w:pPr>
      <w:r>
        <w:t xml:space="preserve">Table of Contents</w:t>
      </w:r>
    </w:p>
    <w:p>
      <w:pPr>
        <w:numPr>
          <w:ilvl w:val="0"/>
          <w:numId w:val="1001"/>
        </w:numPr>
        <w:pStyle w:val="Compact"/>
      </w:pPr>
      <w:r>
        <w:t xml:space="preserve">Introduction to Volume 5</w:t>
      </w:r>
    </w:p>
    <w:p>
      <w:pPr>
        <w:numPr>
          <w:ilvl w:val="0"/>
          <w:numId w:val="1001"/>
        </w:numPr>
        <w:pStyle w:val="Compact"/>
      </w:pPr>
      <w:r>
        <w:t xml:space="preserve">Regulatory &amp; Compliance Framework Overview</w:t>
      </w:r>
    </w:p>
    <w:p>
      <w:pPr>
        <w:numPr>
          <w:ilvl w:val="0"/>
          <w:numId w:val="1001"/>
        </w:numPr>
        <w:pStyle w:val="Compact"/>
      </w:pPr>
      <w:r>
        <w:t xml:space="preserve">NCA ECC-1:2024 Control-by-Control Mapping</w:t>
      </w:r>
    </w:p>
    <w:p>
      <w:pPr>
        <w:numPr>
          <w:ilvl w:val="0"/>
          <w:numId w:val="1001"/>
        </w:numPr>
        <w:pStyle w:val="Compact"/>
      </w:pPr>
      <w:r>
        <w:t xml:space="preserve">PDPL 2023 Requirement-by-Requirement Mapping</w:t>
      </w:r>
    </w:p>
    <w:p>
      <w:pPr>
        <w:numPr>
          <w:ilvl w:val="0"/>
          <w:numId w:val="1001"/>
        </w:numPr>
        <w:pStyle w:val="Compact"/>
      </w:pPr>
      <w:r>
        <w:t xml:space="preserve">Zero Trust Architecture</w:t>
      </w:r>
    </w:p>
    <w:p>
      <w:pPr>
        <w:numPr>
          <w:ilvl w:val="1"/>
          <w:numId w:val="1002"/>
        </w:numPr>
        <w:pStyle w:val="Compact"/>
      </w:pPr>
      <w:r>
        <w:t xml:space="preserve">5.1 Identity &amp; Access Management (IAM)</w:t>
      </w:r>
    </w:p>
    <w:p>
      <w:pPr>
        <w:numPr>
          <w:ilvl w:val="2"/>
          <w:numId w:val="1003"/>
        </w:numPr>
        <w:pStyle w:val="Compact"/>
      </w:pPr>
      <w:r>
        <w:t xml:space="preserve">5.1.6 Role-Data Mapping Designer</w:t>
      </w:r>
      <w:r>
        <w:t xml:space="preserve"> </w:t>
      </w:r>
      <w:r>
        <w:rPr>
          <w:iCs/>
          <w:i/>
        </w:rPr>
        <w:t xml:space="preserve">(NEW)</w:t>
      </w:r>
    </w:p>
    <w:p>
      <w:pPr>
        <w:numPr>
          <w:ilvl w:val="1"/>
          <w:numId w:val="1002"/>
        </w:numPr>
        <w:pStyle w:val="Compact"/>
      </w:pPr>
      <w:r>
        <w:t xml:space="preserve">5.2 Open Policy Agent (OPA) &amp; ABAC</w:t>
      </w:r>
      <w:r>
        <w:t xml:space="preserve"> </w:t>
      </w:r>
      <w:r>
        <w:rPr>
          <w:iCs/>
          <w:i/>
        </w:rPr>
        <w:t xml:space="preserve">(ENHANCED)</w:t>
      </w:r>
    </w:p>
    <w:p>
      <w:pPr>
        <w:numPr>
          <w:ilvl w:val="1"/>
          <w:numId w:val="1002"/>
        </w:numPr>
        <w:pStyle w:val="Compact"/>
      </w:pPr>
      <w:r>
        <w:t xml:space="preserve">5.3 HashiCorp Vault</w:t>
      </w:r>
    </w:p>
    <w:p>
      <w:pPr>
        <w:numPr>
          <w:ilvl w:val="1"/>
          <w:numId w:val="1002"/>
        </w:numPr>
        <w:pStyle w:val="Compact"/>
      </w:pPr>
      <w:r>
        <w:t xml:space="preserve">5.4 Mutual TLS (mTLS)</w:t>
      </w:r>
    </w:p>
    <w:p>
      <w:pPr>
        <w:numPr>
          <w:ilvl w:val="1"/>
          <w:numId w:val="1002"/>
        </w:numPr>
        <w:pStyle w:val="Compact"/>
      </w:pPr>
      <w:r>
        <w:t xml:space="preserve">5.5 Privacy by Design (PbD) SDLC Integration</w:t>
      </w:r>
      <w:r>
        <w:t xml:space="preserve"> </w:t>
      </w:r>
      <w:r>
        <w:rPr>
          <w:iCs/>
          <w:i/>
        </w:rPr>
        <w:t xml:space="preserve">(NEW)</w:t>
      </w:r>
    </w:p>
    <w:p>
      <w:pPr>
        <w:numPr>
          <w:ilvl w:val="0"/>
          <w:numId w:val="1001"/>
        </w:numPr>
        <w:pStyle w:val="Compact"/>
      </w:pPr>
      <w:r>
        <w:t xml:space="preserve">Data Classification &amp; Protection Matrix</w:t>
      </w:r>
      <w:r>
        <w:t xml:space="preserve"> </w:t>
      </w:r>
      <w:r>
        <w:rPr>
          <w:iCs/>
          <w:i/>
        </w:rPr>
        <w:t xml:space="preserve">(ENHANCED – 4-Level)</w:t>
      </w:r>
    </w:p>
    <w:p>
      <w:pPr>
        <w:numPr>
          <w:ilvl w:val="1"/>
          <w:numId w:val="1004"/>
        </w:numPr>
        <w:pStyle w:val="Compact"/>
      </w:pPr>
      <w:r>
        <w:t xml:space="preserve">6.4 Data Masking Service</w:t>
      </w:r>
      <w:r>
        <w:t xml:space="preserve"> </w:t>
      </w:r>
      <w:r>
        <w:rPr>
          <w:iCs/>
          <w:i/>
        </w:rPr>
        <w:t xml:space="preserve">(NEW)</w:t>
      </w:r>
    </w:p>
    <w:p>
      <w:pPr>
        <w:numPr>
          <w:ilvl w:val="0"/>
          <w:numId w:val="1001"/>
        </w:numPr>
        <w:pStyle w:val="Compact"/>
      </w:pPr>
      <w:r>
        <w:t xml:space="preserve">Audit &amp; Logging Architecture</w:t>
      </w:r>
    </w:p>
    <w:p>
      <w:pPr>
        <w:numPr>
          <w:ilvl w:val="1"/>
          <w:numId w:val="1005"/>
        </w:numPr>
        <w:pStyle w:val="Compact"/>
      </w:pPr>
      <w:r>
        <w:t xml:space="preserve">7.1 Evidence Chain of Custody</w:t>
      </w:r>
    </w:p>
    <w:p>
      <w:pPr>
        <w:numPr>
          <w:ilvl w:val="1"/>
          <w:numId w:val="1005"/>
        </w:numPr>
        <w:pStyle w:val="Compact"/>
      </w:pPr>
      <w:r>
        <w:t xml:space="preserve">7.2 Audit Log Schema &amp; Integrity</w:t>
      </w:r>
    </w:p>
    <w:p>
      <w:pPr>
        <w:numPr>
          <w:ilvl w:val="1"/>
          <w:numId w:val="1005"/>
        </w:numPr>
        <w:pStyle w:val="Compact"/>
      </w:pPr>
      <w:r>
        <w:t xml:space="preserve">7.3 SIEM Integration &amp; Monitoring</w:t>
      </w:r>
    </w:p>
    <w:p>
      <w:pPr>
        <w:numPr>
          <w:ilvl w:val="0"/>
          <w:numId w:val="1001"/>
        </w:numPr>
        <w:pStyle w:val="Compact"/>
      </w:pPr>
      <w:r>
        <w:t xml:space="preserve">Security Operations &amp; Incident Response</w:t>
      </w:r>
    </w:p>
    <w:p>
      <w:pPr>
        <w:numPr>
          <w:ilvl w:val="0"/>
          <w:numId w:val="1001"/>
        </w:numPr>
        <w:pStyle w:val="Compact"/>
      </w:pPr>
      <w:r>
        <w:t xml:space="preserve">Compliance Automation &amp; Evidence Management</w:t>
      </w:r>
    </w:p>
    <w:p>
      <w:pPr>
        <w:numPr>
          <w:ilvl w:val="1"/>
          <w:numId w:val="1006"/>
        </w:numPr>
        <w:pStyle w:val="Compact"/>
      </w:pPr>
      <w:r>
        <w:t xml:space="preserve">9.5 Recurring Compliance Calendar</w:t>
      </w:r>
      <w:r>
        <w:t xml:space="preserve"> </w:t>
      </w:r>
      <w:r>
        <w:rPr>
          <w:iCs/>
          <w:i/>
        </w:rPr>
        <w:t xml:space="preserve">(NEW)</w:t>
      </w:r>
    </w:p>
    <w:p>
      <w:pPr>
        <w:numPr>
          <w:ilvl w:val="1"/>
          <w:numId w:val="1006"/>
        </w:numPr>
        <w:pStyle w:val="Compact"/>
      </w:pPr>
      <w:r>
        <w:t xml:space="preserve">9.6 Privacy Steward Recurring Responsibilities</w:t>
      </w:r>
      <w:r>
        <w:t xml:space="preserve"> </w:t>
      </w:r>
      <w:r>
        <w:rPr>
          <w:iCs/>
          <w:i/>
        </w:rPr>
        <w:t xml:space="preserve">(NEW)</w:t>
      </w:r>
    </w:p>
    <w:p>
      <w:pPr>
        <w:numPr>
          <w:ilvl w:val="0"/>
          <w:numId w:val="1001"/>
        </w:numPr>
        <w:pStyle w:val="Compact"/>
      </w:pPr>
      <w:r>
        <w:t xml:space="preserve">Appendices</w:t>
      </w:r>
    </w:p>
    <w:p>
      <w:pPr>
        <w:numPr>
          <w:ilvl w:val="1"/>
          <w:numId w:val="1007"/>
        </w:numPr>
        <w:pStyle w:val="Compact"/>
      </w:pPr>
      <w:r>
        <w:t xml:space="preserve">Appendix A: Consolidated ECC-to-DGOP Service Mapping</w:t>
      </w:r>
    </w:p>
    <w:p>
      <w:pPr>
        <w:numPr>
          <w:ilvl w:val="1"/>
          <w:numId w:val="1007"/>
        </w:numPr>
        <w:pStyle w:val="Compact"/>
      </w:pPr>
      <w:r>
        <w:t xml:space="preserve">Appendix B: PDPL 2023 Requirement-to-Module Mapping</w:t>
      </w:r>
    </w:p>
    <w:p>
      <w:pPr>
        <w:numPr>
          <w:ilvl w:val="1"/>
          <w:numId w:val="1007"/>
        </w:numPr>
        <w:pStyle w:val="Compact"/>
      </w:pPr>
      <w:r>
        <w:t xml:space="preserve">Appendix C: Security Controls Checklist</w:t>
      </w:r>
      <w:r>
        <w:t xml:space="preserve"> </w:t>
      </w:r>
      <w:r>
        <w:rPr>
          <w:iCs/>
          <w:i/>
        </w:rPr>
        <w:t xml:space="preserve">(ENHANCED)</w:t>
      </w:r>
    </w:p>
    <w:p>
      <w:pPr>
        <w:numPr>
          <w:ilvl w:val="1"/>
          <w:numId w:val="1007"/>
        </w:numPr>
        <w:pStyle w:val="Compact"/>
      </w:pPr>
      <w:r>
        <w:t xml:space="preserve">Appendix D: Abbreviations &amp; Definitions</w:t>
      </w:r>
      <w:r>
        <w:t xml:space="preserve"> </w:t>
      </w:r>
      <w:r>
        <w:rPr>
          <w:iCs/>
          <w:i/>
        </w:rPr>
        <w:t xml:space="preserve">(ENHANCED)</w:t>
      </w:r>
    </w:p>
    <w:p>
      <w:pPr>
        <w:numPr>
          <w:ilvl w:val="1"/>
          <w:numId w:val="1007"/>
        </w:numPr>
        <w:pStyle w:val="Compact"/>
      </w:pPr>
      <w:r>
        <w:t xml:space="preserve">Appendix E: Further Information Required</w:t>
      </w:r>
    </w:p>
    <w:p>
      <w:pPr>
        <w:numPr>
          <w:ilvl w:val="1"/>
          <w:numId w:val="1007"/>
        </w:numPr>
        <w:pStyle w:val="Compact"/>
      </w:pPr>
      <w:r>
        <w:t xml:space="preserve">Appendix F: ECC-to-DSP Activity Crosswalk</w:t>
      </w:r>
      <w:r>
        <w:t xml:space="preserve"> </w:t>
      </w:r>
      <w:r>
        <w:rPr>
          <w:iCs/>
          <w:i/>
        </w:rPr>
        <w:t xml:space="preserve">(NEW)</w:t>
      </w:r>
    </w:p>
    <w:p>
      <w:r>
        <w:pict>
          <v:rect style="width:0;height:1.5pt" o:hralign="center" o:hrstd="t" o:hr="t"/>
        </w:pict>
      </w:r>
    </w:p>
    <w:p>
      <w:pPr>
        <w:pStyle w:val="FirstParagraph"/>
      </w:pPr>
      <w:r>
        <w:rPr>
          <w:bCs/>
          <w:b/>
        </w:rPr>
        <w:t xml:space="preserve">Content Summary</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Section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Content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1. Introduction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Purpose, scope, regulatory alignment (SDAIA NDI, DGA NORA, NCA ECC, PDPL, CITC)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2. Regulatory Framework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NDI compliance pillar, NORA security domain alignment, risk-based approach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3. NCA ECC-1:2024 Mapping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Control-by-control mapping for ECC-1 (Identity), ECC-2 (Network), ECC-3 (Data Protection), ECC-4 (Logging), ECC-5 (Application Security), ECC-6 (Cloud Security) – each mapped to DGOP services, components, and evidence artifacts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4. PDPL 2023 Mapping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Requirement-by-requirement mapping: General Principles (Arts. 4-9), Data Subject Rights (Arts. 10-18), Legal Basis &amp; Consent (Arts. 19-24), DPIA &amp; RoPA (Arts. 25-28), Breach Notification (Arts. 29-31), Cross-Border Transfers (Arts. 32-35), Controller/Processor Obligations (Arts. 36-44). All 6 lawful bases explicitly mapped with technical controls</w:t>
            </w:r>
            <w:r>
              <w:rPr>
                <w:rFonts w:ascii="Calibri" w:hAnsi="Calibri"/>
                <w:sz w:val="18"/>
              </w:rPr>
              <w:t xml:space="preserve"> </w:t>
            </w:r>
            <w:r>
              <w:rPr>
                <w:iCs/>
                <w:rFonts w:ascii="Calibri" w:hAnsi="Calibri"/>
                <w:i/>
                <w:sz w:val="18"/>
              </w:rPr>
              <w:t xml:space="preserve">(ENHANCED)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5. Zero Trust Architecture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IAM (Keycloak + Nafath, RBAC/ABAC, MFA, PAM, session management, Role-Data Mapping Designer); OPA (Rego policies, ABAC context-aware policies, sidecar deployment, bundle signing); Vault (dynamic secrets, encryption-as-a-service, PKI, HSM); mTLS (Istio STRICT mode, SPIFFE, certificate lifecycle); PbD 7 Principles across 5 SDLC phases</w:t>
            </w:r>
            <w:r>
              <w:rPr>
                <w:rFonts w:ascii="Calibri" w:hAnsi="Calibri"/>
                <w:sz w:val="18"/>
              </w:rPr>
              <w:t xml:space="preserve"> </w:t>
            </w:r>
            <w:r>
              <w:rPr>
                <w:iCs/>
                <w:rFonts w:ascii="Calibri" w:hAnsi="Calibri"/>
                <w:i/>
                <w:sz w:val="18"/>
              </w:rPr>
              <w:t xml:space="preserve">(NEW/ENHANCED)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6. Data Classification &amp; Protection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Four-level</w:t>
            </w:r>
            <w:r>
              <w:rPr>
                <w:rFonts w:ascii="Calibri" w:hAnsi="Calibri"/>
                <w:sz w:val="18"/>
              </w:rPr>
              <w:t xml:space="preserve"> </w:t>
            </w:r>
            <w:r>
              <w:rPr>
                <w:rFonts w:ascii="Calibri" w:hAnsi="Calibri"/>
                <w:sz w:val="18"/>
              </w:rPr>
              <w:t xml:space="preserve">business classification matrix (Public, Internal, Restricted, Confidential) with controls per level: Basic access logging –&gt; Authentication –&gt; RBAC+Encryption –&gt; ABAC+Encryption+DLP. Classification-driven workflows. Data Masking Service with 6 techniques</w:t>
            </w:r>
            <w:r>
              <w:rPr>
                <w:rFonts w:ascii="Calibri" w:hAnsi="Calibri"/>
                <w:sz w:val="18"/>
              </w:rPr>
              <w:t xml:space="preserve"> </w:t>
            </w:r>
            <w:r>
              <w:rPr>
                <w:iCs/>
                <w:rFonts w:ascii="Calibri" w:hAnsi="Calibri"/>
                <w:i/>
                <w:sz w:val="18"/>
              </w:rPr>
              <w:t xml:space="preserve">(ENHANCED/NEW)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7. Audit &amp; Logging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6-stage pipeline (Capture-&gt;Enrich-&gt;Route-&gt;Store-&gt;Analyze-&gt;Retain), tamper-evident chain of custody, canonical audit log schema (JSON with integrity hashes), SIEM integration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8. Security Operations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SOC tiers, NIST 800-61 incident response lifecycle, vulnerability management, penetration testing, security monitoring metrics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9. Compliance Automation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Policy-as-code, configuration drift detection, continuous control monitoring, evidence collection, gap analysis, NDI scoring integration, Recurring Compliance Calendar, Privacy Steward recurring responsibilities</w:t>
            </w:r>
            <w:r>
              <w:rPr>
                <w:rFonts w:ascii="Calibri" w:hAnsi="Calibri"/>
                <w:sz w:val="18"/>
              </w:rPr>
              <w:t xml:space="preserve"> </w:t>
            </w:r>
            <w:r>
              <w:rPr>
                <w:iCs/>
                <w:rFonts w:ascii="Calibri" w:hAnsi="Calibri"/>
                <w:i/>
                <w:sz w:val="18"/>
              </w:rPr>
              <w:t xml:space="preserve">(ENHANCED/NEW)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10. Appendices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Consolidated ECC-to-service mapping, PDPL-to-module/API mapping, security controls checklist (covering all new capabilities), abbreviations (expanded), ECC-to-DSP Activity Crosswalk</w:t>
            </w:r>
            <w:r>
              <w:rPr>
                <w:rFonts w:ascii="Calibri" w:hAnsi="Calibri"/>
                <w:sz w:val="18"/>
              </w:rPr>
              <w:t xml:space="preserve"> </w:t>
            </w:r>
            <w:r>
              <w:rPr>
                <w:iCs/>
                <w:rFonts w:ascii="Calibri" w:hAnsi="Calibri"/>
                <w:i/>
                <w:sz w:val="18"/>
              </w:rPr>
              <w:t xml:space="preserve">(NEW)</w:t>
            </w:r>
          </w:p>
        </w:tc>
      </w:tr>
    </w:tbl>
    <w:p>
      <w:r>
        <w:pict>
          <v:rect style="width:0;height:1.5pt" o:hralign="center" o:hrstd="t" o:hr="t"/>
        </w:pict>
      </w:r>
    </w:p>
    <w:bookmarkEnd w:id="21"/>
    <w:bookmarkStart w:id="25" w:name="introduction-to-volume-5"/>
    <w:p>
      <w:pPr>
        <w:pStyle w:val="Heading1"/>
      </w:pPr>
      <w:r>
        <w:t xml:space="preserve">1. Introduction to Volume 5</w:t>
      </w:r>
    </w:p>
    <w:p>
      <w:pPr>
        <w:pStyle w:val="FirstParagraph"/>
      </w:pPr>
      <w:r>
        <w:t xml:space="preserve">Volume 5 of the DGOP v3.0 Master Specification defines the security architecture, regulatory compliance mappings, and audit framework for the Enterprise Data Governance Operations Platform. This volume translates the governance and operational requirements defined in Volumes 1-4 into concrete security controls, compliance evidence, and assurance mechanisms. It serves as the authoritative reference for security engineers, compliance officers, Data Protection Officers (DPO), and auditors responsible for certifying DGOP against KSA national standards.</w:t>
      </w:r>
    </w:p>
    <w:bookmarkStart w:id="22" w:name="purpose"/>
    <w:p>
      <w:pPr>
        <w:pStyle w:val="Heading2"/>
      </w:pPr>
      <w:r>
        <w:t xml:space="preserve">1.1 Purpose</w:t>
      </w:r>
    </w:p>
    <w:p>
      <w:pPr>
        <w:pStyle w:val="FirstParagraph"/>
      </w:pPr>
      <w:r>
        <w:t xml:space="preserve">The purpose of this volume is to:</w:t>
      </w:r>
    </w:p>
    <w:p>
      <w:pPr>
        <w:numPr>
          <w:ilvl w:val="0"/>
          <w:numId w:val="1008"/>
        </w:numPr>
        <w:pStyle w:val="Compact"/>
      </w:pPr>
      <w:r>
        <w:t xml:space="preserve">Map every NCA Essential Cybersecurity Control (ECC-1:2024) to specific DGOP architectural components, configurations, and operational procedures.</w:t>
      </w:r>
    </w:p>
    <w:p>
      <w:pPr>
        <w:numPr>
          <w:ilvl w:val="0"/>
          <w:numId w:val="1008"/>
        </w:numPr>
        <w:pStyle w:val="Compact"/>
      </w:pPr>
      <w:r>
        <w:t xml:space="preserve">Map every PDPL 2023 requirement to DGOP functional modules, data flows, and consent management mechanisms.</w:t>
      </w:r>
    </w:p>
    <w:p>
      <w:pPr>
        <w:numPr>
          <w:ilvl w:val="0"/>
          <w:numId w:val="1008"/>
        </w:numPr>
        <w:pStyle w:val="Compact"/>
      </w:pPr>
      <w:r>
        <w:t xml:space="preserve">Define the Zero Trust security model governing identity, policy enforcement, secret management, and service-to-service communication.</w:t>
      </w:r>
    </w:p>
    <w:p>
      <w:pPr>
        <w:numPr>
          <w:ilvl w:val="0"/>
          <w:numId w:val="1008"/>
        </w:numPr>
        <w:pStyle w:val="Compact"/>
      </w:pPr>
      <w:r>
        <w:t xml:space="preserve">Establish an audit and logging architecture that provides tamper-evident evidence chains for NDI assessments, forensic investigations, and regulatory inquiries.</w:t>
      </w:r>
    </w:p>
    <w:p>
      <w:pPr>
        <w:numPr>
          <w:ilvl w:val="0"/>
          <w:numId w:val="1008"/>
        </w:numPr>
        <w:pStyle w:val="Compact"/>
      </w:pPr>
      <w:r>
        <w:t xml:space="preserve">Specify</w:t>
      </w:r>
      <w:r>
        <w:t xml:space="preserve"> </w:t>
      </w:r>
      <w:r>
        <w:rPr>
          <w:bCs/>
          <w:b/>
        </w:rPr>
        <w:t xml:space="preserve">four-level</w:t>
      </w:r>
      <w:r>
        <w:t xml:space="preserve"> </w:t>
      </w:r>
      <w:r>
        <w:t xml:space="preserve">data classification, encryption, key management, ABAC policies, Privacy by Design gates, data masking services, and cross-border data transfer controls required for sovereign KSA government data.</w:t>
      </w:r>
    </w:p>
    <w:bookmarkEnd w:id="22"/>
    <w:bookmarkStart w:id="23" w:name="scope"/>
    <w:p>
      <w:pPr>
        <w:pStyle w:val="Heading2"/>
      </w:pPr>
      <w:r>
        <w:t xml:space="preserve">1.2 Scope</w:t>
      </w:r>
    </w:p>
    <w:p>
      <w:pPr>
        <w:pStyle w:val="FirstParagraph"/>
      </w:pPr>
      <w:r>
        <w:t xml:space="preserve">This volume covers all security and compliance layers of DGOP, including:</w:t>
      </w:r>
    </w:p>
    <w:p>
      <w:pPr>
        <w:numPr>
          <w:ilvl w:val="0"/>
          <w:numId w:val="1009"/>
        </w:numPr>
        <w:pStyle w:val="Compact"/>
      </w:pPr>
      <w:r>
        <w:t xml:space="preserve">Perimeter, network, application, data, identity, and monitoring security layers (Defense in Depth).</w:t>
      </w:r>
    </w:p>
    <w:p>
      <w:pPr>
        <w:numPr>
          <w:ilvl w:val="0"/>
          <w:numId w:val="1009"/>
        </w:numPr>
        <w:pStyle w:val="Compact"/>
      </w:pPr>
      <w:r>
        <w:t xml:space="preserve">NCA ECC-1:2024 control families: Identity &amp; Access Management (ECC-1), Network Security (ECC-2), Data Protection (ECC-3), Logging &amp; Monitoring (ECC-4), Application Security (ECC-5), and Cloud Security (ECC-6).</w:t>
      </w:r>
    </w:p>
    <w:p>
      <w:pPr>
        <w:numPr>
          <w:ilvl w:val="0"/>
          <w:numId w:val="1009"/>
        </w:numPr>
        <w:pStyle w:val="Compact"/>
      </w:pPr>
      <w:r>
        <w:t xml:space="preserve">PDPL 2023 obligations: data subject rights, legal basis tracking (all 6 bases), consent management, DPIA, breach response, retention, and cross-border restrictions.</w:t>
      </w:r>
    </w:p>
    <w:p>
      <w:pPr>
        <w:numPr>
          <w:ilvl w:val="0"/>
          <w:numId w:val="1009"/>
        </w:numPr>
        <w:pStyle w:val="Compact"/>
      </w:pPr>
      <w:r>
        <w:t xml:space="preserve">Zero Trust components: IAM with Nafath federation,</w:t>
      </w:r>
      <w:r>
        <w:t xml:space="preserve"> </w:t>
      </w:r>
      <w:r>
        <w:rPr>
          <w:bCs/>
          <w:b/>
        </w:rPr>
        <w:t xml:space="preserve">ABAC context-aware policies</w:t>
      </w:r>
      <w:r>
        <w:t xml:space="preserve">, OPA policy-as-code, HashiCorp Vault dynamic secrets, Istio mTLS service mesh, and Role-Data Mapping Designer.</w:t>
      </w:r>
    </w:p>
    <w:p>
      <w:pPr>
        <w:numPr>
          <w:ilvl w:val="0"/>
          <w:numId w:val="1009"/>
        </w:numPr>
        <w:pStyle w:val="Compact"/>
      </w:pPr>
      <w:r>
        <w:rPr>
          <w:bCs/>
          <w:b/>
        </w:rPr>
        <w:t xml:space="preserve">Privacy by Design</w:t>
      </w:r>
      <w:r>
        <w:t xml:space="preserve">: 7 principles embedded across 5 SDLC phases with go/no-go gates.</w:t>
      </w:r>
    </w:p>
    <w:p>
      <w:pPr>
        <w:numPr>
          <w:ilvl w:val="0"/>
          <w:numId w:val="1009"/>
        </w:numPr>
        <w:pStyle w:val="Compact"/>
      </w:pPr>
      <w:r>
        <w:rPr>
          <w:bCs/>
          <w:b/>
        </w:rPr>
        <w:t xml:space="preserve">Data Masking Service</w:t>
      </w:r>
      <w:r>
        <w:t xml:space="preserve">: 6 techniques (Static, Dynamic, Tokenization, Anonymization, Pseudonymization, Redaction) with technique selection matrix.</w:t>
      </w:r>
    </w:p>
    <w:p>
      <w:pPr>
        <w:numPr>
          <w:ilvl w:val="0"/>
          <w:numId w:val="1009"/>
        </w:numPr>
        <w:pStyle w:val="Compact"/>
      </w:pPr>
      <w:r>
        <w:rPr>
          <w:bCs/>
          <w:b/>
        </w:rPr>
        <w:t xml:space="preserve">Recurring Compliance Calendar</w:t>
      </w:r>
      <w:r>
        <w:t xml:space="preserve">: Automated scheduling and tracking of quarterly and annual stewardship compliance tasks.</w:t>
      </w:r>
    </w:p>
    <w:p>
      <w:pPr>
        <w:numPr>
          <w:ilvl w:val="0"/>
          <w:numId w:val="1009"/>
        </w:numPr>
        <w:pStyle w:val="Compact"/>
      </w:pPr>
      <w:r>
        <w:t xml:space="preserve">Audit pipeline: Fluentd/Fluent Bit, Kafka, SIEM (Splunk/QRadar), immutable long-term storage (MinIO/S3 WORM), and real-time Grafana dashboards.</w:t>
      </w:r>
    </w:p>
    <w:bookmarkEnd w:id="23"/>
    <w:bookmarkStart w:id="24" w:name="regulatory-alignment-summary"/>
    <w:p>
      <w:pPr>
        <w:pStyle w:val="Heading2"/>
      </w:pPr>
      <w:r>
        <w:t xml:space="preserve">1.3 Regulatory Alignment Summary</w:t>
      </w:r>
    </w:p>
    <w:p>
      <w:pPr>
        <w:pStyle w:val="FirstParagraph"/>
      </w:pPr>
      <w:r>
        <w:t xml:space="preserve">DGOP v3.0 is explicitly designed to satisfy the following regulatory frameworks: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Regulation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Scope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DGOP Volume 5 Coverage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NCA ECC-1:2024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Essential Cybersecurity Controls for KSA government and critical infrastructure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Sections 3, 5, 6, 7, 8</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PDPL 2023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Personal Data Protection Law – KSA data privacy and subject rights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Sections 4, 5.5, 6, 7, 9</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SDAIA NDI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National Data Index – maturity, compliance, operational excellence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Sections 3, 4, 7, 9</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DGA NORA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National Enterprise Architecture – Security &amp; Beneficiary Experience domains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Sections 2, 5, 6</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CITC Cloud Framework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Cloud computing regulatory framework for KSA providers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Sections 5, 6, 8</w:t>
            </w:r>
          </w:p>
        </w:tc>
      </w:tr>
    </w:tbl>
    <w:p>
      <w:r>
        <w:pict>
          <v:rect style="width:0;height:1.5pt" o:hralign="center" o:hrstd="t" o:hr="t"/>
        </w:pict>
      </w:r>
    </w:p>
    <w:bookmarkEnd w:id="24"/>
    <w:bookmarkEnd w:id="25"/>
    <w:bookmarkStart w:id="29" w:name="regulatory-compliance-framework-overview"/>
    <w:p>
      <w:pPr>
        <w:pStyle w:val="Heading1"/>
      </w:pPr>
      <w:r>
        <w:t xml:space="preserve">2. Regulatory &amp; Compliance Framework Overview</w:t>
      </w:r>
    </w:p>
    <w:p>
      <w:pPr>
        <w:pStyle w:val="FirstParagraph"/>
      </w:pPr>
      <w:r>
        <w:t xml:space="preserve">Before detailing control mappings, this section establishes the regulatory context and the governance relationship between DGOP and KSA national standards. DGOP does not merely</w:t>
      </w:r>
      <w:r>
        <w:t xml:space="preserve"> </w:t>
      </w:r>
      <w:r>
        <w:t xml:space="preserve">‘</w:t>
      </w:r>
      <w:r>
        <w:t xml:space="preserve">support</w:t>
      </w:r>
      <w:r>
        <w:t xml:space="preserve">’</w:t>
      </w:r>
      <w:r>
        <w:t xml:space="preserve"> </w:t>
      </w:r>
      <w:r>
        <w:t xml:space="preserve">compliance; it operationalizes compliance by embedding controls into workflows, evidence management, and automated scoring.</w:t>
      </w:r>
    </w:p>
    <w:bookmarkStart w:id="26" w:name="sdaia-ndi-compliance-pillar"/>
    <w:p>
      <w:pPr>
        <w:pStyle w:val="Heading2"/>
      </w:pPr>
      <w:r>
        <w:t xml:space="preserve">2.1 SDAIA NDI Compliance Pillar</w:t>
      </w:r>
    </w:p>
    <w:p>
      <w:pPr>
        <w:pStyle w:val="FirstParagraph"/>
      </w:pPr>
      <w:r>
        <w:t xml:space="preserve">The NDI evaluates entities across three pillars: Data Maturity, Compliance, and Operational Excellence. Volume 5 directly addresses the Compliance pillar by providing:</w:t>
      </w:r>
    </w:p>
    <w:p>
      <w:pPr>
        <w:numPr>
          <w:ilvl w:val="0"/>
          <w:numId w:val="1010"/>
        </w:numPr>
        <w:pStyle w:val="Compact"/>
      </w:pPr>
      <w:r>
        <w:t xml:space="preserve">Automated control verification: Security configurations are continuously checked against ECC baselines and PDPL requirements.</w:t>
      </w:r>
    </w:p>
    <w:p>
      <w:pPr>
        <w:numPr>
          <w:ilvl w:val="0"/>
          <w:numId w:val="1010"/>
        </w:numPr>
        <w:pStyle w:val="Compact"/>
      </w:pPr>
      <w:r>
        <w:t xml:space="preserve">Evidence automation: Audit logs, access reviews, encryption certificates, and penetration test reports are collected as structured evidence linked to NDI specifications (e.g., DG.C.4.8, PDP.C.2.1).</w:t>
      </w:r>
    </w:p>
    <w:p>
      <w:pPr>
        <w:numPr>
          <w:ilvl w:val="0"/>
          <w:numId w:val="1010"/>
        </w:numPr>
        <w:pStyle w:val="Compact"/>
      </w:pPr>
      <w:r>
        <w:t xml:space="preserve">Maturity scoring: Security and privacy controls are mapped to the 5-level NDI maturity model (Initial -&gt; Defined -&gt; Activated -&gt; Enabled -&gt; Leading).</w:t>
      </w:r>
    </w:p>
    <w:bookmarkEnd w:id="26"/>
    <w:bookmarkStart w:id="27" w:name="dga-nora-security-domain-alignment"/>
    <w:p>
      <w:pPr>
        <w:pStyle w:val="Heading2"/>
      </w:pPr>
      <w:r>
        <w:t xml:space="preserve">2.2 DGA NORA Security Domain Alignment</w:t>
      </w:r>
    </w:p>
    <w:p>
      <w:pPr>
        <w:pStyle w:val="FirstParagraph"/>
      </w:pPr>
      <w:r>
        <w:t xml:space="preserve">Under DGA NORA, the Security Domain intersects with Business, Data, Application, Technology, and Beneficiary Experience domains. DGOP implements NORA security principles through:</w:t>
      </w:r>
    </w:p>
    <w:p>
      <w:pPr>
        <w:numPr>
          <w:ilvl w:val="0"/>
          <w:numId w:val="1011"/>
        </w:numPr>
        <w:pStyle w:val="Compact"/>
      </w:pPr>
      <w:r>
        <w:t xml:space="preserve">Business Security: RACI-defined accountability for security decisions (e.g., Security Reviewer role in stewardship assignments).</w:t>
      </w:r>
    </w:p>
    <w:p>
      <w:pPr>
        <w:numPr>
          <w:ilvl w:val="0"/>
          <w:numId w:val="1011"/>
        </w:numPr>
        <w:pStyle w:val="Compact"/>
      </w:pPr>
      <w:r>
        <w:t xml:space="preserve">Data Security: Classification-driven encryption, field-level PII protection, ABAC policies, data masking, Privacy by Design gates, and retention policies enforced via the Data Asset Governance Hub.</w:t>
      </w:r>
    </w:p>
    <w:p>
      <w:pPr>
        <w:numPr>
          <w:ilvl w:val="0"/>
          <w:numId w:val="1011"/>
        </w:numPr>
        <w:pStyle w:val="Compact"/>
      </w:pPr>
      <w:r>
        <w:t xml:space="preserve">Application Security: OWASP ASVS Level 2 compliance, SAST/DAST in CI/CD, API Gateway security policies, and PbD SDLC gates.</w:t>
      </w:r>
    </w:p>
    <w:p>
      <w:pPr>
        <w:numPr>
          <w:ilvl w:val="0"/>
          <w:numId w:val="1011"/>
        </w:numPr>
        <w:pStyle w:val="Compact"/>
      </w:pPr>
      <w:r>
        <w:t xml:space="preserve">Technology Security: Cloud-native security (CSPM), container security (Pod Security Standards), and infrastructure-as-code scanning.</w:t>
      </w:r>
    </w:p>
    <w:p>
      <w:pPr>
        <w:numPr>
          <w:ilvl w:val="0"/>
          <w:numId w:val="1011"/>
        </w:numPr>
        <w:pStyle w:val="Compact"/>
      </w:pPr>
      <w:r>
        <w:t xml:space="preserve">Beneficiary Experience Security: Bilingual secure portals, accessibility (WCAG 2.1 AA), and privacy-by-design UX.</w:t>
      </w:r>
    </w:p>
    <w:bookmarkEnd w:id="27"/>
    <w:bookmarkStart w:id="28" w:name="risk-based-compliance-approach"/>
    <w:p>
      <w:pPr>
        <w:pStyle w:val="Heading2"/>
      </w:pPr>
      <w:r>
        <w:t xml:space="preserve">2.3 Risk-Based Compliance Approach</w:t>
      </w:r>
    </w:p>
    <w:p>
      <w:pPr>
        <w:pStyle w:val="FirstParagraph"/>
      </w:pPr>
      <w:r>
        <w:t xml:space="preserve">DGOP adopts a risk-based approach where control rigor scales with data sensitivity and criticality. The Asset Governance Hub (Volume 2) feeds classification, personal data flags, and criticality scores into the security engine, enabling dynamic control enforcement. For example:</w:t>
      </w:r>
    </w:p>
    <w:p>
      <w:pPr>
        <w:numPr>
          <w:ilvl w:val="0"/>
          <w:numId w:val="1012"/>
        </w:numPr>
        <w:pStyle w:val="Compact"/>
      </w:pPr>
      <w:r>
        <w:t xml:space="preserve">A</w:t>
      </w:r>
      <w:r>
        <w:t xml:space="preserve"> </w:t>
      </w:r>
      <w:r>
        <w:rPr>
          <w:bCs/>
          <w:b/>
        </w:rPr>
        <w:t xml:space="preserve">Public</w:t>
      </w:r>
      <w:r>
        <w:t xml:space="preserve"> </w:t>
      </w:r>
      <w:r>
        <w:t xml:space="preserve">dataset with no personal data triggers</w:t>
      </w:r>
      <w:r>
        <w:t xml:space="preserve"> </w:t>
      </w:r>
      <w:r>
        <w:rPr>
          <w:bCs/>
          <w:b/>
        </w:rPr>
        <w:t xml:space="preserve">basic access logging</w:t>
      </w:r>
      <w:r>
        <w:t xml:space="preserve"> </w:t>
      </w:r>
      <w:r>
        <w:t xml:space="preserve">and standard TLS controls.</w:t>
      </w:r>
    </w:p>
    <w:p>
      <w:pPr>
        <w:numPr>
          <w:ilvl w:val="0"/>
          <w:numId w:val="1012"/>
        </w:numPr>
        <w:pStyle w:val="Compact"/>
      </w:pPr>
      <w:r>
        <w:t xml:space="preserve">An</w:t>
      </w:r>
      <w:r>
        <w:t xml:space="preserve"> </w:t>
      </w:r>
      <w:r>
        <w:rPr>
          <w:bCs/>
          <w:b/>
        </w:rPr>
        <w:t xml:space="preserve">Internal</w:t>
      </w:r>
      <w:r>
        <w:t xml:space="preserve"> </w:t>
      </w:r>
      <w:r>
        <w:t xml:space="preserve">dataset triggers</w:t>
      </w:r>
      <w:r>
        <w:t xml:space="preserve"> </w:t>
      </w:r>
      <w:r>
        <w:rPr>
          <w:bCs/>
          <w:b/>
        </w:rPr>
        <w:t xml:space="preserve">authentication</w:t>
      </w:r>
      <w:r>
        <w:t xml:space="preserve"> </w:t>
      </w:r>
      <w:r>
        <w:t xml:space="preserve">(RBAC + Nafath SSO) and TLS 1.3 controls.</w:t>
      </w:r>
    </w:p>
    <w:p>
      <w:pPr>
        <w:numPr>
          <w:ilvl w:val="0"/>
          <w:numId w:val="1012"/>
        </w:numPr>
        <w:pStyle w:val="Compact"/>
      </w:pPr>
      <w:r>
        <w:t xml:space="preserve">A</w:t>
      </w:r>
      <w:r>
        <w:t xml:space="preserve"> </w:t>
      </w:r>
      <w:r>
        <w:rPr>
          <w:bCs/>
          <w:b/>
        </w:rPr>
        <w:t xml:space="preserve">Restricted</w:t>
      </w:r>
      <w:r>
        <w:t xml:space="preserve"> </w:t>
      </w:r>
      <w:r>
        <w:t xml:space="preserve">dataset containing personal data triggers</w:t>
      </w:r>
      <w:r>
        <w:t xml:space="preserve"> </w:t>
      </w:r>
      <w:r>
        <w:rPr>
          <w:bCs/>
          <w:b/>
        </w:rPr>
        <w:t xml:space="preserve">RBAC + encryption</w:t>
      </w:r>
      <w:r>
        <w:t xml:space="preserve"> </w:t>
      </w:r>
      <w:r>
        <w:t xml:space="preserve">(field-level for PII), quarterly access review, and DLP monitoring.</w:t>
      </w:r>
    </w:p>
    <w:p>
      <w:pPr>
        <w:numPr>
          <w:ilvl w:val="0"/>
          <w:numId w:val="1012"/>
        </w:numPr>
        <w:pStyle w:val="Compact"/>
      </w:pPr>
      <w:r>
        <w:t xml:space="preserve">A</w:t>
      </w:r>
      <w:r>
        <w:t xml:space="preserve"> </w:t>
      </w:r>
      <w:r>
        <w:rPr>
          <w:bCs/>
          <w:b/>
        </w:rPr>
        <w:t xml:space="preserve">Confidential</w:t>
      </w:r>
      <w:r>
        <w:t xml:space="preserve"> </w:t>
      </w:r>
      <w:r>
        <w:t xml:space="preserve">dataset containing sensitive personal data triggers</w:t>
      </w:r>
      <w:r>
        <w:t xml:space="preserve"> </w:t>
      </w:r>
      <w:r>
        <w:rPr>
          <w:bCs/>
          <w:b/>
        </w:rPr>
        <w:t xml:space="preserve">ABAC + encryption + DLP</w:t>
      </w:r>
      <w:r>
        <w:t xml:space="preserve"> </w:t>
      </w:r>
      <w:r>
        <w:t xml:space="preserve">(context-aware policies, HSM-backed keys, mandatory MFA, quarterly stewardship reviews, DPIA requirement, and data masking in non-production environments).</w:t>
      </w:r>
    </w:p>
    <w:p>
      <w:r>
        <w:pict>
          <v:rect style="width:0;height:1.5pt" o:hralign="center" o:hrstd="t" o:hr="t"/>
        </w:pict>
      </w:r>
    </w:p>
    <w:bookmarkEnd w:id="28"/>
    <w:bookmarkEnd w:id="29"/>
    <w:bookmarkStart w:id="36" w:name="nca-ecc-12024-control-by-control-mapping"/>
    <w:p>
      <w:pPr>
        <w:pStyle w:val="Heading1"/>
      </w:pPr>
      <w:r>
        <w:t xml:space="preserve">3. NCA ECC-1:2024 Control-by-Control Mapping</w:t>
      </w:r>
    </w:p>
    <w:p>
      <w:pPr>
        <w:pStyle w:val="FirstParagraph"/>
      </w:pPr>
      <w:r>
        <w:t xml:space="preserve">This section provides a comprehensive, control-by-control mapping between the National Cybersecurity Authority (NCA) Essential Cybersecurity Controls (ECC-1:2024) and DGOP architectural components, configurations, and operational procedures. Each control family is decomposed into specific DGOP services, policies, and evidence artifacts required for audit and NDI assessment.</w:t>
      </w:r>
    </w:p>
    <w:bookmarkStart w:id="30" w:name="X8caef0a3e441db0a71afd4a6ceb982050cabb6f"/>
    <w:p>
      <w:pPr>
        <w:pStyle w:val="Heading2"/>
      </w:pPr>
      <w:r>
        <w:t xml:space="preserve">3.1 Control Family: Identity &amp; Access Management (ECC-1)</w:t>
      </w:r>
    </w:p>
    <w:p>
      <w:pPr>
        <w:pStyle w:val="FirstParagraph"/>
      </w:pPr>
      <w:r>
        <w:t xml:space="preserve">ECC-1 governs how users, services, and devices are identified, authenticated, authorized, and audited. DGOP implements ECC-1 through a federated identity architecture built on Keycloak, Nafath national SSO, RBAC/ABAC hybrid authorization, and fine-grained policy enforcement.</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ECC-1 Control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DGOP Implementation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Responsible Service / Component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Evidence Artifact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1-1: Identity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Centralized identity registry (DGOP_PERSON) with UUID-based identifiers, Nafath national ID federation, and entity-specific role mapping.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dgop-admin-service, Keycloak 24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Identity mapping table, Nafath integration certificate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1-2: Authentication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OAuth2/OIDC with RS256 JWT; Nafath primary authentication; MFA via TOTP (Microsoft/Google Authenticator) or SMS (STC/Mobily/Zain).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 Gateway (Kong), Keycloak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Authentication flow diagram, MFA enrollment report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1-3: Password Policies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 applicable for Nafath-federated users; service accounts use Vault-generated dynamic credentials with 24h TTL.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HashiCorp Vault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Vault policy audit, credential rotation logs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1-4: Access Control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RBAC + ABAC hybrid</w:t>
            </w:r>
            <w:r>
              <w:rPr>
                <w:rFonts w:ascii="Calibri" w:hAnsi="Calibri"/>
                <w:sz w:val="18"/>
              </w:rPr>
              <w:t xml:space="preserve">: RBAC via Keycloak roles; ABAC via OPA evaluating user attributes, resource attributes, and environmental conditions (time, location, device, classification).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OPA, dgop-ownership-service, dgop-rbac-designer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OPA policy bundle, access review workflow records, ABAC policy audit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 Privileged Access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PAM integration for admin roles; just-in-time (JIT) elevation via workflow approval; session recording for privileged operations.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 (Camunda), Vault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PAM session logs, JIT approval workflow cases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1-6: Session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Redis-backed sessions; 15-minute idle timeout; absolute 8-hour session limit; concurrent session limit (3 per user); forced logout on role change.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Redis Cluster, Keycloak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Session timeout configuration, Redis session audit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1-7: Third-Party Access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external integrations authenticated via service-account JWTs with scoped claims; API keys stored in Vault and rotated weekly.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 Vault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Service account registry, API key rotation logs</w:t>
            </w:r>
          </w:p>
        </w:tc>
      </w:tr>
    </w:tbl>
    <w:p>
      <w:pPr>
        <w:pStyle w:val="BodyText"/>
      </w:pPr>
      <w:r>
        <w:rPr>
          <w:bCs/>
          <w:b/>
        </w:rPr>
        <w:t xml:space="preserve">Control Mapping Detail – ECC-1-4 (Access Control):</w:t>
      </w:r>
      <w:r>
        <w:t xml:space="preserve"> </w:t>
      </w:r>
      <w:r>
        <w:t xml:space="preserve">DGOP enforces ABAC policies through OPA sidecars deployed alongside each microservice. ABAC policies evaluate three dimensions of attributes:</w:t>
      </w:r>
    </w:p>
    <w:p>
      <w:pPr>
        <w:numPr>
          <w:ilvl w:val="0"/>
          <w:numId w:val="1013"/>
        </w:numPr>
        <w:pStyle w:val="Compact"/>
      </w:pPr>
      <w:r>
        <w:rPr>
          <w:bCs/>
          <w:b/>
        </w:rPr>
        <w:t xml:space="preserve">Subject Attributes</w:t>
      </w:r>
      <w:r>
        <w:t xml:space="preserve">: user.roles, user.department, user.clearance, user.domain_id, user.location, user.device_trust_score</w:t>
      </w:r>
    </w:p>
    <w:p>
      <w:pPr>
        <w:numPr>
          <w:ilvl w:val="0"/>
          <w:numId w:val="1013"/>
        </w:numPr>
        <w:pStyle w:val="Compact"/>
      </w:pPr>
      <w:r>
        <w:rPr>
          <w:bCs/>
          <w:b/>
        </w:rPr>
        <w:t xml:space="preserve">Resource Attributes</w:t>
      </w:r>
      <w:r>
        <w:t xml:space="preserve">: asset.classification, asset.domain_id, asset.owner_id, asset.contains_pii, asset.sensitivity_level</w:t>
      </w:r>
    </w:p>
    <w:p>
      <w:pPr>
        <w:numPr>
          <w:ilvl w:val="0"/>
          <w:numId w:val="1013"/>
        </w:numPr>
        <w:pStyle w:val="Compact"/>
      </w:pPr>
      <w:r>
        <w:rPr>
          <w:bCs/>
          <w:b/>
        </w:rPr>
        <w:t xml:space="preserve">Environmental Conditions</w:t>
      </w:r>
      <w:r>
        <w:t xml:space="preserve">: request.time (business hours enforcement), request.source_ip (geo-location), request.device_type (managed vs unmanaged), request.encryption_level (TLS version)</w:t>
      </w:r>
    </w:p>
    <w:p>
      <w:pPr>
        <w:pStyle w:val="FirstParagraph"/>
      </w:pPr>
      <w:r>
        <w:t xml:space="preserve">Example Rego policy for ABAC asset access:</w:t>
      </w:r>
    </w:p>
    <w:p>
      <w:pPr>
        <w:pStyle w:val="SourceCode"/>
      </w:pPr>
      <w:r>
        <w:rPr>
          <w:rStyle w:val="VerbatimChar"/>
        </w:rPr>
        <w:t xml:space="preserve">package dgop.asset.allow</w:t>
      </w:r>
      <w:r>
        <w:br/>
      </w:r>
      <w:r>
        <w:rPr>
          <w:rStyle w:val="VerbatimChar"/>
        </w:rPr>
        <w:t xml:space="preserve">import future.keywords.if</w:t>
      </w:r>
      <w:r>
        <w:br/>
      </w:r>
      <w:r>
        <w:rPr>
          <w:rStyle w:val="VerbatimChar"/>
        </w:rPr>
        <w:t xml:space="preserve">import future.keywords.in</w:t>
      </w:r>
      <w:r>
        <w:br/>
      </w:r>
      <w:r>
        <w:br/>
      </w:r>
      <w:r>
        <w:rPr>
          <w:rStyle w:val="VerbatimChar"/>
        </w:rPr>
        <w:t xml:space="preserve"># Allow DATA_OWNER full access to their own assets regardless of classification</w:t>
      </w:r>
      <w:r>
        <w:br/>
      </w:r>
      <w:r>
        <w:rPr>
          <w:rStyle w:val="VerbatimChar"/>
        </w:rPr>
        <w:t xml:space="preserve">allow if {</w:t>
      </w:r>
      <w:r>
        <w:br/>
      </w:r>
      <w:r>
        <w:rPr>
          <w:rStyle w:val="VerbatimChar"/>
        </w:rPr>
        <w:t xml:space="preserve">    input.user.roles[_] == "DATA_OWNER"</w:t>
      </w:r>
      <w:r>
        <w:br/>
      </w:r>
      <w:r>
        <w:rPr>
          <w:rStyle w:val="VerbatimChar"/>
        </w:rPr>
        <w:t xml:space="preserve">    input.asset.owner_id == input.user.person_id</w:t>
      </w:r>
      <w:r>
        <w:br/>
      </w:r>
      <w:r>
        <w:rPr>
          <w:rStyle w:val="VerbatimChar"/>
        </w:rPr>
        <w:t xml:space="preserve">}</w:t>
      </w:r>
      <w:r>
        <w:br/>
      </w:r>
      <w:r>
        <w:br/>
      </w:r>
      <w:r>
        <w:rPr>
          <w:rStyle w:val="VerbatimChar"/>
        </w:rPr>
        <w:t xml:space="preserve"># Allow DMO_ADMIN access up to Confidential classification during business hours</w:t>
      </w:r>
      <w:r>
        <w:br/>
      </w:r>
      <w:r>
        <w:rPr>
          <w:rStyle w:val="VerbatimChar"/>
        </w:rPr>
        <w:t xml:space="preserve">allow if {</w:t>
      </w:r>
      <w:r>
        <w:br/>
      </w:r>
      <w:r>
        <w:rPr>
          <w:rStyle w:val="VerbatimChar"/>
        </w:rPr>
        <w:t xml:space="preserve">    input.user.roles[_] == "DMO_ADMIN"</w:t>
      </w:r>
      <w:r>
        <w:br/>
      </w:r>
      <w:r>
        <w:rPr>
          <w:rStyle w:val="VerbatimChar"/>
        </w:rPr>
        <w:t xml:space="preserve">    input.asset.classification in ["Public", "Internal", "Restricted", "Confidential"]</w:t>
      </w:r>
      <w:r>
        <w:br/>
      </w:r>
      <w:r>
        <w:rPr>
          <w:rStyle w:val="VerbatimChar"/>
        </w:rPr>
        <w:t xml:space="preserve">    tod := time.now_ns()</w:t>
      </w:r>
      <w:r>
        <w:br/>
      </w:r>
      <w:r>
        <w:rPr>
          <w:rStyle w:val="VerbatimChar"/>
        </w:rPr>
        <w:t xml:space="preserve">    [hour, _] := time.clock(tod)</w:t>
      </w:r>
      <w:r>
        <w:br/>
      </w:r>
      <w:r>
        <w:rPr>
          <w:rStyle w:val="VerbatimChar"/>
        </w:rPr>
        <w:t xml:space="preserve">    hour &gt;= 7</w:t>
      </w:r>
      <w:r>
        <w:br/>
      </w:r>
      <w:r>
        <w:rPr>
          <w:rStyle w:val="VerbatimChar"/>
        </w:rPr>
        <w:t xml:space="preserve">    hour &lt;= 18</w:t>
      </w:r>
      <w:r>
        <w:br/>
      </w:r>
      <w:r>
        <w:rPr>
          <w:rStyle w:val="VerbatimChar"/>
        </w:rPr>
        <w:t xml:space="preserve">    input.user.location in ["KSA", "APPROVED_REMOTE"]</w:t>
      </w:r>
      <w:r>
        <w:br/>
      </w:r>
      <w:r>
        <w:rPr>
          <w:rStyle w:val="VerbatimChar"/>
        </w:rPr>
        <w:t xml:space="preserve">}</w:t>
      </w:r>
      <w:r>
        <w:br/>
      </w:r>
      <w:r>
        <w:br/>
      </w:r>
      <w:r>
        <w:rPr>
          <w:rStyle w:val="VerbatimChar"/>
        </w:rPr>
        <w:t xml:space="preserve"># Confidential data requires ABAC evaluation with device trust</w:t>
      </w:r>
      <w:r>
        <w:br/>
      </w:r>
      <w:r>
        <w:rPr>
          <w:rStyle w:val="VerbatimChar"/>
        </w:rPr>
        <w:t xml:space="preserve">allow if {</w:t>
      </w:r>
      <w:r>
        <w:br/>
      </w:r>
      <w:r>
        <w:rPr>
          <w:rStyle w:val="VerbatimChar"/>
        </w:rPr>
        <w:t xml:space="preserve">    input.asset.classification == "Confidential"</w:t>
      </w:r>
      <w:r>
        <w:br/>
      </w:r>
      <w:r>
        <w:rPr>
          <w:rStyle w:val="VerbatimChar"/>
        </w:rPr>
        <w:t xml:space="preserve">    input.user.device_trust_score &gt;= 0.8</w:t>
      </w:r>
      <w:r>
        <w:br/>
      </w:r>
      <w:r>
        <w:rPr>
          <w:rStyle w:val="VerbatimChar"/>
        </w:rPr>
        <w:t xml:space="preserve">    input.user.mfa_verified == true</w:t>
      </w:r>
      <w:r>
        <w:br/>
      </w:r>
      <w:r>
        <w:rPr>
          <w:rStyle w:val="VerbatimChar"/>
        </w:rPr>
        <w:t xml:space="preserve">    input.user.clearance == "CONFIDENTIAL"</w:t>
      </w:r>
      <w:r>
        <w:br/>
      </w:r>
      <w:r>
        <w:rPr>
          <w:rStyle w:val="VerbatimChar"/>
        </w:rPr>
        <w:t xml:space="preserve">    input.action in ["READ", "EXPORT_MASKED"]</w:t>
      </w:r>
      <w:r>
        <w:br/>
      </w:r>
      <w:r>
        <w:rPr>
          <w:rStyle w:val="VerbatimChar"/>
        </w:rPr>
        <w:t xml:space="preserve">}</w:t>
      </w:r>
    </w:p>
    <w:p>
      <w:pPr>
        <w:pStyle w:val="FirstParagraph"/>
      </w:pPr>
      <w:r>
        <w:t xml:space="preserve">OPA evaluates these policies at the API Gateway (Kong) via the OPA plugin, ensuring centralized, version-controlled authorization with millisecond latency. Policy decisions are cached in Redis for 5 minutes to reduce redundant evaluation. ABAC decisions are logged with full attribute context for audit trail completeness.</w:t>
      </w:r>
    </w:p>
    <w:bookmarkEnd w:id="30"/>
    <w:bookmarkStart w:id="31" w:name="control-family-network-security-ecc-2"/>
    <w:p>
      <w:pPr>
        <w:pStyle w:val="Heading2"/>
      </w:pPr>
      <w:r>
        <w:t xml:space="preserve">3.2 Control Family: Network Security (ECC-2)</w:t>
      </w:r>
    </w:p>
    <w:p>
      <w:pPr>
        <w:pStyle w:val="FirstParagraph"/>
      </w:pPr>
      <w:r>
        <w:t xml:space="preserve">ECC-2 mandates network segmentation, traffic encryption, and denial of unauthorized communication. DGOP implements these controls through Istio service mesh, VPC isolation, and API Gateway policies.</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ECC-2 Control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DGOP Implementation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Responsible Component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Evidence Artifact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2-1: Network Segmentation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Kubernetes namespaces per entity (dgop-{entity}-prod); shared infra isolated in dgop-infra; deny-all default network policies; Istio sidecar injection enforces mTLS STRICT mode.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Istio 1.20, Kubernetes CNI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Network policy YAML, Istio peerAuthentication manifests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2-2: Traffic Encryption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TLS 1.3 termination at Istio Gateway; mTLS between all services (STRICT mode); AES-256-GCM for data at rest; field-level encryption for PII columns in PostgreSQL.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Istio, PostgreSQL pgcrypto, Vault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TLS certificate chain, cipher suite scan report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2-3: API Gateway Security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Kong Gateway 3.5 with rate limiting (sliding window), OAuth2/OIDC validation, GeoIP filtering, DDoS protection, and WAF integration (ModSecurity/OWASP CRS).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Kong Gateway, WAF</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Gateway configuration export, WAF rule set version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2-4: Remote Access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VPN + MFA for administrative access; Bastion host with session recording; no direct SSH to worker nodes; all access via GitOps pipelines (ArgoCD).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Bastion, ArgoCD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VPN access logs, bastion session recordings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2-5: Wireless / Mobile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 applicable to DGOP core platform (server-side); mobile access via responsive PWA over TLS 1.3 with certificate pinning.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React/Next.js PWA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SSL pinning configuration, mobile penetration test</w:t>
            </w:r>
          </w:p>
        </w:tc>
      </w:tr>
    </w:tbl>
    <w:bookmarkEnd w:id="31"/>
    <w:bookmarkStart w:id="32" w:name="control-family-data-protection-ecc-3"/>
    <w:p>
      <w:pPr>
        <w:pStyle w:val="Heading2"/>
      </w:pPr>
      <w:r>
        <w:t xml:space="preserve">3.3 Control Family: Data Protection (ECC-3)</w:t>
      </w:r>
    </w:p>
    <w:p>
      <w:pPr>
        <w:pStyle w:val="FirstParagraph"/>
      </w:pPr>
      <w:r>
        <w:t xml:space="preserve">ECC-3 addresses data confidentiality, integrity, and availability. DGOP implements a defense-in-depth data protection strategy aligned with the</w:t>
      </w:r>
      <w:r>
        <w:t xml:space="preserve"> </w:t>
      </w:r>
      <w:r>
        <w:rPr>
          <w:bCs/>
          <w:b/>
        </w:rPr>
        <w:t xml:space="preserve">four-level business classification scheme</w:t>
      </w:r>
      <w:r>
        <w:t xml:space="preserve">, PDPL requirements, and sovereign data residency.</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ECC-3 Control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DGOP Implementation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Responsible Component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Evidence Artifact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3-1: Data Classification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Four-level business classification</w:t>
            </w:r>
            <w:r>
              <w:rPr>
                <w:rFonts w:ascii="Calibri" w:hAnsi="Calibri"/>
                <w:sz w:val="18"/>
              </w:rPr>
              <w:t xml:space="preserve"> </w:t>
            </w:r>
            <w:r>
              <w:rPr>
                <w:rFonts w:ascii="Calibri" w:hAnsi="Calibri"/>
                <w:sz w:val="18"/>
              </w:rPr>
              <w:t xml:space="preserve">(Public, Internal, Restricted, Confidential) drives automated encryption, access control, masking, and retention policies. Classification synchronized from Data Catalog and certified in DGOP.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 dgop-admin-service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Classification registry, catalog sync audit, classification change log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3-2: Encryption at Rest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AES-256-GCM for PostgreSQL (transparent data encryption via pgcrypto), MinIO/S3 object storage encryption, Redis encrypted RDB, Elasticsearch encrypted indices. HSM-backed keys for Confidential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PostgreSQL, MinIO, Vault, HSM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Encryption key rotation logs, HSM audit trail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3-3: Encryption in Transit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TLS 1.3 for all external and internal traffic; mTLS for service-to-service; certificate pinning for mobile clients; no fallback to TLS 1.2 or lower.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Istio, Kong, Nginx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SSL Labs scan report, certificate inventory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3-4: Data Masking / Tokenization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6-technique masking service</w:t>
            </w:r>
            <w:r>
              <w:rPr>
                <w:rFonts w:ascii="Calibri" w:hAnsi="Calibri"/>
                <w:sz w:val="18"/>
              </w:rPr>
              <w:t xml:space="preserve">: Static, Dynamic, Tokenization, Anonymization, Pseudonymization, Redaction. Technique selected per classification level and environment (prod vs non-prod).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dgop-masking-service, Vault Transform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Masking policy registry, technique selection audit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3-5: Data Loss Prevention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DLP integration (Microsoft Purview / Symantec) ingests incidents into DGOP workflow engine; automatic assignment to Security Reviewer; remediation tracked within SLA.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 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DLP incident closure report, SLA compliance score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3-6: Backup &amp; Recovery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Continuous WAL archiving (pgBackRest); daily full backups; cross-region replication to secondary KSA region (min 200km apart); quarterly DR drills.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Patroni, pgBackRest, MinIO DR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Backup verification logs, DR drill report</w:t>
            </w:r>
          </w:p>
        </w:tc>
      </w:tr>
    </w:tbl>
    <w:p>
      <w:pPr>
        <w:pStyle w:val="BodyText"/>
      </w:pPr>
      <w:r>
        <w:rPr>
          <w:bCs/>
          <w:b/>
        </w:rPr>
        <w:t xml:space="preserve">Data Residency &amp; Sovereignty:</w:t>
      </w:r>
      <w:r>
        <w:t xml:space="preserve"> </w:t>
      </w:r>
      <w:r>
        <w:t xml:space="preserve">All production data, backup data, and encryption keys remain within the Kingdom of Saudi Arabia. Primary database clusters are deployed in CITC-certified cloud regions (Riyadh or Jeddah). Cross-region replication is limited to KSA regions only. No cross-border data transfer occurs without explicit Data Governance Committee (DGC) approval, PDPL safeguards, and Standard Contractual Clauses (SCC) documented in DGOP workflow case FOI-TRANSFER-001.</w:t>
      </w:r>
    </w:p>
    <w:bookmarkEnd w:id="32"/>
    <w:bookmarkStart w:id="33" w:name="control-family-logging-monitoring-ecc-4"/>
    <w:p>
      <w:pPr>
        <w:pStyle w:val="Heading2"/>
      </w:pPr>
      <w:r>
        <w:t xml:space="preserve">3.4 Control Family: Logging &amp; Monitoring (ECC-4)</w:t>
      </w:r>
    </w:p>
    <w:p>
      <w:pPr>
        <w:pStyle w:val="FirstParagraph"/>
      </w:pPr>
      <w:r>
        <w:t xml:space="preserve">ECC-4 requires comprehensive, tamper-evident logging and real-time security monitoring. DGOP implements a unified audit pipeline that captures application, database, network, and access events with cryptographic integrity verification.</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ECC-4 Control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DGOP Implementation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Responsible Component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Evidence Artifact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4-1: Audit Logging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Structured JSON audit logs for every API request, database transaction, workflow decision, and evidence access. Includes actor, target, action, context, ABAC decision attributes, and integrity hash.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Fluentd/Fluent Bit, Kafka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Audit log sample, log schema validation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4-2: Log Integrity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Tamper-evident chain of custody: SHA-256 hashing with previous hash chaining; logs written to immutable WORM storage (MinIO/S3 Object Lock); 7-year retention per NCA.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MinIO/S3 WORM, Kafka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Hash chain verification script, WORM policy screenshot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4-3: SIEM Integration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Real-time ingestion to Splunk/QRadar via Kafka topics (dgop.audit.events); correlation rules for anomaly detection, brute-force attempts, privilege escalation, ABAC policy violations.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SIEM, Kafka, Prometheus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SIEM dashboard export, correlation rule set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4-4: Monitoring &amp; Alerting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Prometheus + Grafana + Jaeger for metrics, logs, and distributed traces; Alertmanager for threshold breaches; real-time executive security dashboard in DGOP UI.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Prometheus, Grafana, dgop-kpi-service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Alert configuration YAML, dashboard snapshot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4-5: Clock Synchronization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nodes synchronized to KSA official NTP sources (time.nic.gov.sa); NTP drift monitoring; signed timestamps in all audit records.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Chrony/NTP, Node Exporter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NTP configuration, drift monitoring graph</w:t>
            </w:r>
          </w:p>
        </w:tc>
      </w:tr>
    </w:tbl>
    <w:bookmarkEnd w:id="33"/>
    <w:bookmarkStart w:id="34" w:name="X29bdf82fe3c42c44c3527b6245862ce628f3246"/>
    <w:p>
      <w:pPr>
        <w:pStyle w:val="Heading2"/>
      </w:pPr>
      <w:r>
        <w:t xml:space="preserve">3.5 Control Family: Application Security (ECC-5)</w:t>
      </w:r>
    </w:p>
    <w:p>
      <w:pPr>
        <w:pStyle w:val="FirstParagraph"/>
      </w:pPr>
      <w:r>
        <w:t xml:space="preserve">ECC-5 covers secure software development, vulnerability management, and runtime application protection. DGOP integrates security into the CI/CD pipeline and runtime environment, including Privacy by Design gates.</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ECC-5 Control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DGOP Implementation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Responsible Component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Evidence Artifact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5-1: Secure Development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OWASP ASVS Level 2 compliance; Google Java Style Guide; SAST (SonarQube) + DAST (OWASP ZAP) in GitLab CI; dependency scanning (Trivy/Snyk); no secrets in Git (gitleaks).</w:t>
            </w:r>
            <w:r>
              <w:rPr>
                <w:rFonts w:ascii="Calibri" w:hAnsi="Calibri"/>
                <w:sz w:val="18"/>
              </w:rPr>
              <w:t xml:space="preserve"> </w:t>
            </w:r>
            <w:r>
              <w:rPr>
                <w:bCs/>
                <w:rFonts w:ascii="Calibri" w:hAnsi="Calibri"/>
                <w:b/>
                <w:sz w:val="18"/>
              </w:rPr>
              <w:t xml:space="preserve">Privacy by Design gates embedded across Requirements -&gt; Design -&gt; Development -&gt; Testing -&gt; Deployment.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GitLab CI, SonarQube, Trivy, dgop-pbd-service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SAST/DAST reports, dependency scan export, PbD gate evidence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5-2: Input 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Server-side validation for all API inputs; parameterized queries (JPA/Hibernate); CSRF protection; strict Content-Type enforcement; file upload virus scanning (ClamAV).</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dgop-admin-service, dgop-asset-service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Input validation test cases, penetration test report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5-3: Error Handling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RFC 7807 Problem Details for all errors; no stack traces or internal paths exposed to clients; error events logged with correlation IDs for forensic tracing.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 Gateway, all microservices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Error response sample, error log analysis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5-4: Session Fixation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JWT-based stateless sessions with rotating refresh tokens; session binding to IP fingerprint and device ID; detection of concurrent session anomalies.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Keycloak, Redis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Session anomaly detection report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5-5: Code Injection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dynamic code execution (eval, script tasks restricted to BPMN engine); Groovy KPI formulas executed in sandboxed environment with restricted classpath.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dgop-kpi-service (Groovy sandbox)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Sandbox escape test results</w:t>
            </w:r>
          </w:p>
        </w:tc>
      </w:tr>
    </w:tbl>
    <w:bookmarkEnd w:id="34"/>
    <w:bookmarkStart w:id="35" w:name="control-family-cloud-security-ecc-6"/>
    <w:p>
      <w:pPr>
        <w:pStyle w:val="Heading2"/>
      </w:pPr>
      <w:r>
        <w:t xml:space="preserve">3.6 Control Family: Cloud Security (ECC-6)</w:t>
      </w:r>
    </w:p>
    <w:p>
      <w:pPr>
        <w:pStyle w:val="FirstParagraph"/>
      </w:pPr>
      <w:r>
        <w:t xml:space="preserve">ECC-6 addresses cloud-specific risks including container security, infrastructure drift, and multi-tenancy isolation. DGOP is deployed on CITC-certified KSA cloud providers (STC Cloud, Mobily Nebula, Azure KSA, Oracle Jeddah).</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ECC-6 Control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DGOP Implementation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Responsible Component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Evidence Artifact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6-1: Cloud Governance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Terraform 1.7 + Pulumi for IaC; state stored in encrypted S3; policy-as-code via Open Policy Agent (OPA) for Terraform plans (Sentinel/Rego); drift detection via ArgoCD.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Terraform, OPA, ArgoCD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IaC scan results, drift detection report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6-2: Container Security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Pod Security Standards (Restricted): non-root containers, read-only root filesystem, no privilege escalation, seccomp profiles, Distroless images where possible.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Kubernetes, Kyverno/OPA Gatekeeper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Pod security audit, image vulnerability scan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6-3: Secrets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HashiCorp Vault with Kubernetes integration (External Secrets Operator); dynamic database credentials; automatic rotation; PKI for service certificates; no hardcoded secrets.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Vault, External Secrets Operator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Vault audit log, secret rotation schedule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6-4: CSPM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Continuous cloud security posture monitoring via native CSPM (Azure Security Center / Oracle Cloud Guard) or third-party (Wiz/Palo Alto Prisma); misconfiguration alerts routed to SIEM.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CSPM, SIEM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CSPM scorecard, misconfiguration closure report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6-5: Multi-Tenancy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Schema-per-tenant isolation for high-sensitivity entities; shared-schema with row-level security (entity_id filtering) for standard deployments; tenant-aware audit log partitioning.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PostgreSQL RLS, Kafka partitioning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Tenant isolation test report, RLS policy review</w:t>
            </w:r>
          </w:p>
        </w:tc>
      </w:tr>
    </w:tbl>
    <w:p>
      <w:pPr>
        <w:pStyle w:val="BodyText"/>
      </w:pPr>
      <w:r>
        <w:rPr>
          <w:bCs/>
          <w:b/>
        </w:rPr>
        <w:t xml:space="preserve">NDI Evidence Link:</w:t>
      </w:r>
      <w:r>
        <w:t xml:space="preserve"> </w:t>
      </w:r>
      <w:r>
        <w:t xml:space="preserve">All ECC control implementations above generate evidence artifacts that are uploaded to the NDI Compliance Hub (Volume 2, Section 5.5) and linked to specifications such as DG.C.4.8 (Governance Structure), DG.C.5.2 (Security Controls), and PDP.C.3.1 (Data Protection). Maturity scoring automatically advances when evidence is approved and controls pass automated compliance checks.</w:t>
      </w:r>
    </w:p>
    <w:p>
      <w:r>
        <w:pict>
          <v:rect style="width:0;height:1.5pt" o:hralign="center" o:hrstd="t" o:hr="t"/>
        </w:pict>
      </w:r>
    </w:p>
    <w:bookmarkEnd w:id="35"/>
    <w:bookmarkEnd w:id="36"/>
    <w:bookmarkStart w:id="45" w:name="Xc7f7cf5c9b04da2792ce144cfa1a4afbd35ed02"/>
    <w:p>
      <w:pPr>
        <w:pStyle w:val="Heading1"/>
      </w:pPr>
      <w:r>
        <w:t xml:space="preserve">4. PDPL 2023 Requirement-by-Requirement Mapping</w:t>
      </w:r>
    </w:p>
    <w:p>
      <w:pPr>
        <w:pStyle w:val="FirstParagraph"/>
      </w:pPr>
      <w:r>
        <w:t xml:space="preserve">The Personal Data Protection Law (PDPL) 2023 establishes comprehensive obligations for the processing of personal data in the Kingdom of Saudi Arabia. DGOP operationalizes PDPL compliance by embedding legal basis tracking, consent management, data subject rights automation, DPIA workflows, breach response, and cross-border controls into the governance operational layer. This section maps each PDPL requirement to DGOP functional modules, technical controls, and evidence artifacts.</w:t>
      </w:r>
    </w:p>
    <w:bookmarkStart w:id="38" w:name="Xd283370dd98a97232138bf273cdd6970a3f545f"/>
    <w:p>
      <w:pPr>
        <w:pStyle w:val="Heading2"/>
      </w:pPr>
      <w:r>
        <w:t xml:space="preserve">4.1 PDPL Chapter 2: General Provisions &amp; Principles</w:t>
      </w:r>
    </w:p>
    <w:p>
      <w:pPr>
        <w:pStyle w:val="FirstParagraph"/>
      </w:pPr>
      <w:r>
        <w:t xml:space="preserve">PDPL Articles 4-9 establish the foundational principles of lawfulness, fairness, purpose limitation, data minimization, accuracy, storage limitation, integrity, and accountability. DGOP enforces these principles through the Data Subject dimension, workflow engine, and asset governance hub.</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PDPL Article / Principle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DGOP Control Implementation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DGOP Module / Service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Evidence Artifact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4: Lawfulness &amp; Fairness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personal data processing activities registered in DGOP_DATA_ASSET with personal_data_flag=true require documented legal_basis (</w:t>
            </w:r>
            <w:r>
              <w:rPr>
                <w:bCs/>
                <w:rFonts w:ascii="Calibri" w:hAnsi="Calibri"/>
                <w:b/>
                <w:sz w:val="18"/>
              </w:rPr>
              <w:t xml:space="preserve">all 6 bases explicitly selectable</w:t>
            </w:r>
            <w:r>
              <w:rPr>
                <w:rFonts w:ascii="Calibri" w:hAnsi="Calibri"/>
                <w:sz w:val="18"/>
              </w:rPr>
              <w:t xml:space="preserve">: Consent, Contract, Legal Obligation, Vital Interests, Public Interest, Legitimate Interest). Workflow enforces approval by Privacy Steward before activation.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 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Legal basis registry, asset approval workflow case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5: Purpose Limitation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Purpose tagging on all data assets; secondary use requires new workflow case (Personal Data Review) with DPIA gate; automated detection of purpose drift via catalog sync anomaly detection.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 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Purpose registry, secondary use approval cases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6: Data Minimization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Automated PII detection via Microsoft Presidio / Google DLP API integration; data minimization review as part of Open Data Assessment Wizard; DQ rules flag excessive data collection.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 dgop-kpi-service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PII detection scan report, minimization review log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7: Accuracy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Steward assigned to personal data assets; DQ rules for completeness, validity, and timeliness; rectification workflow triggered by data subject request or DQ issue.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 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accuracy scorecard, rectification SLA report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8: Storage Limitation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Retention policy engine linked to DGOP_DATA_SUBJECT.retention_rule_id; automated archival workflow to MinIO with encryption; secure deletion with cryptographic erasure certificate.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 MinIO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Retention schedule, deletion certificate registry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9: Accountability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Every personal data asset has assigned Privacy Steward, Owner, and DPO reviewer; accountability tracked in Stewardship Registry; performance scored via KPI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dgop-ownership-service, dgop-kpi-service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stewardship assignment report, accountability scorecard</w:t>
            </w:r>
          </w:p>
        </w:tc>
      </w:tr>
    </w:tbl>
    <w:bookmarkStart w:id="37" w:name="Xac8c1a73ebd3dba18f49cc1b7626b6283641dd6"/>
    <w:p>
      <w:pPr>
        <w:pStyle w:val="Heading3"/>
      </w:pPr>
      <w:r>
        <w:t xml:space="preserve">4.1.1 Six Lawful Bases: Explicit Technical Mapping</w:t>
      </w:r>
      <w:r>
        <w:t xml:space="preserve"> </w:t>
      </w:r>
      <w:r>
        <w:rPr>
          <w:iCs/>
          <w:i/>
        </w:rPr>
        <w:t xml:space="preserve">(ENHANCED)</w:t>
      </w:r>
    </w:p>
    <w:p>
      <w:pPr>
        <w:pStyle w:val="FirstParagraph"/>
      </w:pPr>
      <w:r>
        <w:t xml:space="preserve">PDPL Articles 19-22 establish six lawful bases for personal data processing. DGOP requires explicit selection of one or more lawful bases for every personal data asset, with technical controls enforcing basis-appropriate handling:</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Lawful Basis (PDPL)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DGOP Technical Control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Enforcement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Evidence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1. Consent</w:t>
            </w:r>
            <w:r>
              <w:rPr>
                <w:rFonts w:ascii="Calibri" w:hAnsi="Calibri"/>
                <w:sz w:val="18"/>
              </w:rPr>
              <w:t xml:space="preserve"> </w:t>
            </w:r>
            <w:r>
              <w:rPr>
                <w:rFonts w:ascii="Calibri" w:hAnsi="Calibri"/>
                <w:sz w:val="18"/>
              </w:rPr>
              <w:t xml:space="preserve">(Art. 19)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Consent capture with granular purpose selection; versioned consent registry (DGOP_CONSENT_REGISTRY); one-click withdrawal workflow; consent expiry alerts (30 days prior).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Processing blocked if consent = WITHDRAWN or EXPIRED; automatic cascade to dependent activities.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Consent audit trail, withdrawal timestamp, expiry alert log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2. Contract</w:t>
            </w:r>
            <w:r>
              <w:rPr>
                <w:rFonts w:ascii="Calibri" w:hAnsi="Calibri"/>
                <w:sz w:val="18"/>
              </w:rPr>
              <w:t xml:space="preserve"> </w:t>
            </w:r>
            <w:r>
              <w:rPr>
                <w:rFonts w:ascii="Calibri" w:hAnsi="Calibri"/>
                <w:sz w:val="18"/>
              </w:rPr>
              <w:t xml:space="preserve">(Art. 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Contract reference field in DGOP_LEGAL_BASIS; linked to DGOP_CONTRACT_REGISTRY; automatic review on contract expiry/renewal.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Processing flagged for review if contract status != ACTIVE; workflow assigns Privacy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Contract linkage audit, renewal review case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3. Legal Obligation</w:t>
            </w:r>
            <w:r>
              <w:rPr>
                <w:rFonts w:ascii="Calibri" w:hAnsi="Calibri"/>
                <w:sz w:val="18"/>
              </w:rPr>
              <w:t xml:space="preserve"> </w:t>
            </w:r>
            <w:r>
              <w:rPr>
                <w:rFonts w:ascii="Calibri" w:hAnsi="Calibri"/>
                <w:sz w:val="18"/>
              </w:rPr>
              <w:t xml:space="preserve">(Art. 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Legal reference field (statute, article, regulation); retention period derived from legal reference; overrides erasure requests where applicable.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Erasure workflow checks legal_obligation_override flag; if set, processing limited to storage only.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Legal obligation registry, override justification log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4. Vital Interests</w:t>
            </w:r>
            <w:r>
              <w:rPr>
                <w:rFonts w:ascii="Calibri" w:hAnsi="Calibri"/>
                <w:sz w:val="18"/>
              </w:rPr>
              <w:t xml:space="preserve"> </w:t>
            </w:r>
            <w:r>
              <w:rPr>
                <w:rFonts w:ascii="Calibri" w:hAnsi="Calibri"/>
                <w:sz w:val="18"/>
              </w:rPr>
              <w:t xml:space="preserve">(Art. 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Emergency processing flag; expedited workflow (4-hour SLA); DPO post-hoc review required within 48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Bypasses normal approval for genuine emergency; full audit trail of emergency justification.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Emergency processing log, DPO retrospective review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5. Public Interest</w:t>
            </w:r>
            <w:r>
              <w:rPr>
                <w:rFonts w:ascii="Calibri" w:hAnsi="Calibri"/>
                <w:sz w:val="18"/>
              </w:rPr>
              <w:t xml:space="preserve"> </w:t>
            </w:r>
            <w:r>
              <w:rPr>
                <w:rFonts w:ascii="Calibri" w:hAnsi="Calibri"/>
                <w:sz w:val="18"/>
              </w:rPr>
              <w:t xml:space="preserve">(Art. 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Public interest justification field; linked to specific government mandate or public function; published in transparency notice.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Requires Deputy Minister or DGSC approval; subject to annual public interest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Public interest approval case, mandate reference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6. Legitimate Interest</w:t>
            </w:r>
            <w:r>
              <w:rPr>
                <w:rFonts w:ascii="Calibri" w:hAnsi="Calibri"/>
                <w:sz w:val="18"/>
              </w:rPr>
              <w:t xml:space="preserve"> </w:t>
            </w:r>
            <w:r>
              <w:rPr>
                <w:rFonts w:ascii="Calibri" w:hAnsi="Calibri"/>
                <w:sz w:val="18"/>
              </w:rPr>
              <w:t xml:space="preserve">(Art. 22)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Legitimate interest assessment (LIA) mandatory; balancing test documentation (interest vs. data subject rights); 3-year review cycle.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LIA approval by DPO required; if balancing test fails, basis rejected and processing halted.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LIA documentation, balancing test record, review schedule</w:t>
            </w:r>
          </w:p>
        </w:tc>
      </w:tr>
    </w:tbl>
    <w:bookmarkEnd w:id="37"/>
    <w:bookmarkEnd w:id="38"/>
    <w:bookmarkStart w:id="39" w:name="X98f19182b966f9adb1bc5f888d17b53c6df6349"/>
    <w:p>
      <w:pPr>
        <w:pStyle w:val="Heading2"/>
      </w:pPr>
      <w:r>
        <w:t xml:space="preserve">4.2 PDPL Chapter 3: Data Subject Rights (Articles 10-18)</w:t>
      </w:r>
    </w:p>
    <w:p>
      <w:pPr>
        <w:pStyle w:val="FirstParagraph"/>
      </w:pPr>
      <w:r>
        <w:t xml:space="preserve">DGOP provides a self-service Data Subject Rights (DSR) portal and automated backend workflows to fulfill access, rectification, erasure, restriction, portability, and objection requests within statutory deadlines.</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DSR Right (PDPL Article)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DGOP Workflow &amp; Technical Implementation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SLA Target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Evidence Artifact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10: Right to Access (SAR)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Self-service portal for data subjects; automated data export (JSON/XML/CSV) from canonical asset views; identity verification via Nafath + OTP; audit trail of all accessed records.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SAR completion log, export file hash, identity verification record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11: Right to Rectification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Rectification workflow: data subject submits request -&gt; Privacy Steward validates -&gt; technical update in source system -&gt; DGOP catalog sync -&gt; confirmation to subject with audit trail.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Rectification workflow case, before/after state hash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12: Right to Erasure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Erasure workflow: legal basis review (no overriding legal obligation) -&gt; secure deletion with NIST 800-88 Rev 1 Clear/Purge/Destroy -&gt; cryptographic erasure certificate -&gt; catalog update.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Erasure certificate, deletion audit log, catalog sync confirmation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13: Right to Restriction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Restriction flag set on asset; processing suspended except for storage; automated workflow blocks dependent analytics, sharing, and OD publication; periodic review reminder.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Restriction flag registry, dependent process suspension log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14: Right to Portability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Structured export in machine-readable format (JSON-LD with schema.org extensions); direct transfer to another controller via secure API with mTLS and consent verification.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Portability export manifest, transfer API audit log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15: Right to Object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Objection workflow evaluates legitimate interest balancing test; if overridden, processing stops and evidence archived; if rejected, justification communicated to subject with appeal path.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Objection decision record, balancing test documentation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16: Automated Decision-Making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 flags assets used for automated decision-making (profiling, scoring); mandatory DPIA and human-in-the-loop approval workflow; transparency notice generated for data subject.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Automated decision registry, DPIA approval case, transparency notice</w:t>
            </w:r>
          </w:p>
        </w:tc>
      </w:tr>
    </w:tbl>
    <w:bookmarkEnd w:id="39"/>
    <w:bookmarkStart w:id="40" w:name="Xe6a45137cf9707f5f9e8fdf2197149da1a78574"/>
    <w:p>
      <w:pPr>
        <w:pStyle w:val="Heading2"/>
      </w:pPr>
      <w:r>
        <w:t xml:space="preserve">4.3 PDPL Chapter 4: Legal Basis &amp; Consent (Articles 19-24)</w:t>
      </w:r>
    </w:p>
    <w:p>
      <w:pPr>
        <w:pStyle w:val="FirstParagraph"/>
      </w:pPr>
      <w:r>
        <w:t xml:space="preserve">DGOP implements granular consent management and legal basis tracking as core metadata dimensions attached to every data asset and processing activity.</w:t>
      </w:r>
    </w:p>
    <w:p>
      <w:pPr>
        <w:pStyle w:val="BodyText"/>
      </w:pPr>
      <w:r>
        <w:rPr>
          <w:bCs/>
          <w:b/>
        </w:rPr>
        <w:t xml:space="preserve">Consent Management Architecture:</w:t>
      </w:r>
    </w:p>
    <w:p>
      <w:pPr>
        <w:numPr>
          <w:ilvl w:val="0"/>
          <w:numId w:val="1014"/>
        </w:numPr>
        <w:pStyle w:val="Compact"/>
      </w:pPr>
      <w:r>
        <w:t xml:space="preserve">Consent Capture: Digital consent collected via web portal or API with timestamp, IP address, user-agent, geolocation (KSA-only), and purpose granularity. Consent versioned and stored in DGOP_CONSENT_REGISTRY table.</w:t>
      </w:r>
    </w:p>
    <w:p>
      <w:pPr>
        <w:numPr>
          <w:ilvl w:val="0"/>
          <w:numId w:val="1014"/>
        </w:numPr>
        <w:pStyle w:val="Compact"/>
      </w:pPr>
      <w:r>
        <w:t xml:space="preserve">Consent Withdrawal: One-click withdrawal portal; automatic workflow triggers restriction/erasure evaluation; cascade to all dependent processing activities and third-party data sharing agreements.</w:t>
      </w:r>
    </w:p>
    <w:p>
      <w:pPr>
        <w:numPr>
          <w:ilvl w:val="0"/>
          <w:numId w:val="1014"/>
        </w:numPr>
        <w:pStyle w:val="Compact"/>
      </w:pPr>
      <w:r>
        <w:t xml:space="preserve">Legal Basis Registry: Each DGOP_DATA_ASSET with personal_data_flag=true links to DGOP_LEGAL_BASIS table recording basis type (one of 6 bases), justification text, DPO approval, and expiry date.</w:t>
      </w:r>
    </w:p>
    <w:p>
      <w:pPr>
        <w:numPr>
          <w:ilvl w:val="0"/>
          <w:numId w:val="1014"/>
        </w:numPr>
        <w:pStyle w:val="Compact"/>
      </w:pPr>
      <w:r>
        <w:t xml:space="preserve">Parental Consent: For minors (under 18), Nafath age verification triggers parental consent workflow; guardian identity verified via Absher; consent linked to minor’s national_id with guardian_id reference.</w:t>
      </w:r>
    </w:p>
    <w:p>
      <w:pPr>
        <w:pStyle w:val="FirstParagraph"/>
      </w:pPr>
      <w:r>
        <w:rPr>
          <w:bCs/>
          <w:b/>
        </w:rPr>
        <w:t xml:space="preserve">Consent Lifecycle State Machine:</w:t>
      </w:r>
      <w:r>
        <w:t xml:space="preserve"> </w:t>
      </w:r>
      <w:r>
        <w:t xml:space="preserve">NOT_REQUESTED -&gt; REQUESTED -&gt; GRANTED -&gt; ACTIVE -&gt; WITHDRAWN -&gt; EXPIRED. Each transition is logged with SHA-256 hash, previous hash, and chain ID in the audit trail, ensuring tamper-evident evidence for regulatory inspection. Consent refresh workflows trigger automatically 30 days before expiry.</w:t>
      </w:r>
    </w:p>
    <w:bookmarkEnd w:id="40"/>
    <w:bookmarkStart w:id="41" w:name="X45fdde73c9d857e8b99770e192bbc702d0033af"/>
    <w:p>
      <w:pPr>
        <w:pStyle w:val="Heading2"/>
      </w:pPr>
      <w:r>
        <w:t xml:space="preserve">4.4 PDPL Chapter 5: Data Protection Impact Assessment (DPIA) &amp; RoPA</w:t>
      </w:r>
    </w:p>
    <w:p>
      <w:pPr>
        <w:pStyle w:val="FirstParagraph"/>
      </w:pPr>
      <w:r>
        <w:t xml:space="preserve">Articles 25-28 mandate DPIAs for high-risk processing and maintenance of Records of Processing Activities (RoPA). DGOP operationalizes these through dedicated workflow types and registry tables.</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PDPL Obligation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DGOP Implementation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Workflow / Module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Evidence Artifact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DPIA (Art. 25-26)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Mandatory DPIA workflow triggered when: (a) systematic profiling, (b) large-scale sensitive data, (c) systematic monitoring, (d) novel technology, (e) data matching across sources. DPIA questionnaire covers necessity, proportionality, risk assessment, mitigation measures, and residual risk rating.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 (DPIA case type)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DPIA report (PDF/A), risk assessment matrix, mitigation plan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DPIA Review (Art. 27)</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 DPIA review scheduler; reassessment triggered by significant change in processing scope, technology, or breach history; DPO approval required for closure.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 dgop-training-service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DPIA review schedule, DPO sign-off audit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RoPA (Art. 28)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Automated RoPA generation from DGOP_DATA_ASSET, DGOP_DATA_SUBJECT, and DGOP_STEWARDSHIP_ASSIGNMENT tables; includes: controller details, processing purposes, data categories, recipients, retention periods, security measures, DPO contact. Exported as structured XML for SDAIA submission.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dgop-reporting-service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RoPA XML export, RoPA completeness KPI</w:t>
            </w:r>
          </w:p>
        </w:tc>
      </w:tr>
    </w:tbl>
    <w:bookmarkEnd w:id="41"/>
    <w:bookmarkStart w:id="42" w:name="X1236fe2c3b3e3fe0c36977db986c870431f1462"/>
    <w:p>
      <w:pPr>
        <w:pStyle w:val="Heading2"/>
      </w:pPr>
      <w:r>
        <w:t xml:space="preserve">4.5 PDPL Chapter 6: Data Breach Notification (Articles 29-31)</w:t>
      </w:r>
    </w:p>
    <w:p>
      <w:pPr>
        <w:pStyle w:val="FirstParagraph"/>
      </w:pPr>
      <w:r>
        <w:t xml:space="preserve">DGOP implements an automated breach detection and notification workflow aligned with the 72-hour statutory notification requirement to SDAIA and, where high risk, direct communication to affected data subjects.</w:t>
      </w:r>
    </w:p>
    <w:p>
      <w:pPr>
        <w:numPr>
          <w:ilvl w:val="0"/>
          <w:numId w:val="1015"/>
        </w:numPr>
        <w:pStyle w:val="Compact"/>
      </w:pPr>
      <w:r>
        <w:t xml:space="preserve">Breach Detection: Anomaly detection rules in SIEM (Splunk/QRadar) monitor for: unusual bulk access, off-hours privileged queries, DLP high-severity incidents, failed authentication spikes, and unauthorized cross-border transfer attempts.</w:t>
      </w:r>
    </w:p>
    <w:p>
      <w:pPr>
        <w:numPr>
          <w:ilvl w:val="0"/>
          <w:numId w:val="1015"/>
        </w:numPr>
        <w:pStyle w:val="Compact"/>
      </w:pPr>
      <w:r>
        <w:t xml:space="preserve">Breach Triage: Automated workflow case created in dgop-workflow-service with case_type=BREACH; assigned to Privacy Steward, DPO, and Security Officer; severity calculated based on data volume, sensitivity, and affected subject count.</w:t>
      </w:r>
    </w:p>
    <w:p>
      <w:pPr>
        <w:numPr>
          <w:ilvl w:val="0"/>
          <w:numId w:val="1015"/>
        </w:numPr>
        <w:pStyle w:val="Compact"/>
      </w:pPr>
      <w:r>
        <w:t xml:space="preserve">72-Hour Notification: If severity &gt;= HIGH, automated notification package generated for SDAIA including: breach description, categories of data, approximate number of subjects, likely consequences, mitigation measures, DPO contact. Package submitted via SDAIA secure API with delivery confirmation.</w:t>
      </w:r>
    </w:p>
    <w:p>
      <w:pPr>
        <w:numPr>
          <w:ilvl w:val="0"/>
          <w:numId w:val="1015"/>
        </w:numPr>
        <w:pStyle w:val="Compact"/>
      </w:pPr>
      <w:r>
        <w:t xml:space="preserve">Subject Notification: If high risk to rights and freedoms, personalized notifications (Arabic/English) sent via SMS, email, and portal alert within 72 hours; notification content reviewed by Legal Reviewer workflow task.</w:t>
      </w:r>
    </w:p>
    <w:p>
      <w:pPr>
        <w:numPr>
          <w:ilvl w:val="0"/>
          <w:numId w:val="1015"/>
        </w:numPr>
        <w:pStyle w:val="Compact"/>
      </w:pPr>
      <w:r>
        <w:t xml:space="preserve">Breach Register: All breaches logged in DGOP_BREACH_REGISTER with: breach_id, detection_date, notification_date, severity, root_cause, remediation_status, affected_assets, affected_subjects_count, sdaia_reference_number. Register is immutable and auditable.</w:t>
      </w:r>
    </w:p>
    <w:bookmarkEnd w:id="42"/>
    <w:bookmarkStart w:id="43" w:name="Xa18d76bdc52ddcf4c2fdd2421326c1245eff186"/>
    <w:p>
      <w:pPr>
        <w:pStyle w:val="Heading2"/>
      </w:pPr>
      <w:r>
        <w:t xml:space="preserve">4.6 PDPL Chapter 7: Cross-Border Data Transfer (Articles 32-35)</w:t>
      </w:r>
    </w:p>
    <w:p>
      <w:pPr>
        <w:pStyle w:val="FirstParagraph"/>
      </w:pPr>
      <w:r>
        <w:t xml:space="preserve">DGOP enforces KSA data sovereignty and cross-border transfer restrictions through technical controls embedded in the infrastructure and data architecture layers.</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PDPL Article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DGOP Technical &amp; Governance Control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Enforcement Mechanism</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Evidence Artifact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32: Adequacy Decision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Cross-border transfer workflow checks SDAIA adequacy decision list; if destination not adequate, transfer blocked pending DGC approval and SCC execution.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 geo-fencing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Adequacy decision lookup log, transfer approval case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33: Appropriate Safeguards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Standard Contractual Clauses (SCC) template library in DGOP; SCC generation workflow with Legal Reviewer and DPO approval; encryption (AES-256) and mTLS required for all transfers.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 Vault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SCC document hash, encryption certificate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34: Specific Derogations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Derogation registry (consent, contract, vital interests, public register, legal claim, public interest); each derogation requires explicit workflow approval with justification and 1-year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Derogation approval case, justification audit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35: Prohibition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Geo-fencing via cloud provider (AWS/Azure/Oracle) region restrictions; DNS blocking for non-KSA endpoints; data loss prevention (DLP) rules flagging cross-border exfiltration; quarterly access review for cloud IAM roles.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Cloud IAM, DLP, DNS, geo-fencing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Geo-fencing config, DLP exfiltration report, IAM review log</w:t>
            </w:r>
          </w:p>
        </w:tc>
      </w:tr>
    </w:tbl>
    <w:p>
      <w:pPr>
        <w:pStyle w:val="BodyText"/>
      </w:pPr>
      <w:r>
        <w:rPr>
          <w:bCs/>
          <w:b/>
        </w:rPr>
        <w:t xml:space="preserve">Data Residency Verification:</w:t>
      </w:r>
      <w:r>
        <w:t xml:space="preserve"> </w:t>
      </w:r>
      <w:r>
        <w:t xml:space="preserve">Quarterly automated scan verifies that all production PostgreSQL primary and standby nodes, Redis masters, Kafka brokers, MinIO buckets, and HSM instances are physically located within KSA CITC-certified data centers. Scan results are uploaded as NDI evidence under specification PDP.C.5.2 (Cross-Border Controls) with automatic maturity scoring.</w:t>
      </w:r>
    </w:p>
    <w:bookmarkEnd w:id="43"/>
    <w:bookmarkStart w:id="44" w:name="Xf4cc34de8a1d63c2d202b20e7a7bd68ed85b5e1"/>
    <w:p>
      <w:pPr>
        <w:pStyle w:val="Heading2"/>
      </w:pPr>
      <w:r>
        <w:t xml:space="preserve">4.7 PDPL Chapter 8: Controller &amp; Processor Obligations (Articles 36-44)</w:t>
      </w:r>
    </w:p>
    <w:p>
      <w:pPr>
        <w:pStyle w:val="FirstParagraph"/>
      </w:pPr>
      <w:r>
        <w:t xml:space="preserve">DGOP supports both controller and processor governance models through multi-entity tenancy, processor agreement workflows, and joint controller registers.</w:t>
      </w:r>
    </w:p>
    <w:p>
      <w:pPr>
        <w:numPr>
          <w:ilvl w:val="0"/>
          <w:numId w:val="1016"/>
        </w:numPr>
        <w:pStyle w:val="Compact"/>
      </w:pPr>
      <w:r>
        <w:t xml:space="preserve">Processor Registry: DGOP_PROCESSOR table records: processor_name, contract_reference, processing_purpose, data_categories, subprocessor_list, security_measures, DPO_contact, audit_date. Linked to DGOP_DATA_ASSET via processor_assignment.</w:t>
      </w:r>
    </w:p>
    <w:p>
      <w:pPr>
        <w:numPr>
          <w:ilvl w:val="0"/>
          <w:numId w:val="1016"/>
        </w:numPr>
        <w:pStyle w:val="Compact"/>
      </w:pPr>
      <w:r>
        <w:t xml:space="preserve">Processor Agreement Workflow: Standard template with mandatory clauses (purpose limitation, subprocessor approval, audit rights, breach notification, return/deletion). Legal Reviewer and DPO approval required; annual review triggered by scheduler.</w:t>
      </w:r>
    </w:p>
    <w:p>
      <w:pPr>
        <w:numPr>
          <w:ilvl w:val="0"/>
          <w:numId w:val="1016"/>
        </w:numPr>
        <w:pStyle w:val="Compact"/>
      </w:pPr>
      <w:r>
        <w:t xml:space="preserve">Joint Controller Arrangements: DGOP_JOINT_CONTROLLER table with responsibility allocation matrix; transparent notice to data subjects identifying each controller’s role; workflow ensures notice publication before processing begins.</w:t>
      </w:r>
    </w:p>
    <w:p>
      <w:pPr>
        <w:numPr>
          <w:ilvl w:val="0"/>
          <w:numId w:val="1016"/>
        </w:numPr>
        <w:pStyle w:val="Compact"/>
      </w:pPr>
      <w:r>
        <w:t xml:space="preserve">DPO Appointment &amp; Contact: DGOP_PERSON role_type=PRIVACY_STEWARD designated as DPO for entity; contact details published in privacy notice and RoPA; DPO performance tracked via Steward Score Formula (Volume 2, Section 7.12).</w:t>
      </w:r>
    </w:p>
    <w:p>
      <w:pPr>
        <w:pStyle w:val="FirstParagraph"/>
      </w:pPr>
      <w:r>
        <w:rPr>
          <w:bCs/>
          <w:b/>
        </w:rPr>
        <w:t xml:space="preserve">NDI Evidence Link:</w:t>
      </w:r>
      <w:r>
        <w:t xml:space="preserve"> </w:t>
      </w:r>
      <w:r>
        <w:t xml:space="preserve">PDPL compliance evidence is mapped to NDI domain PDP (Privacy &amp; Data Protection) specifications. Example mappings: PDP.C.1.1 (Legal Basis Registry) -&gt; DGOP_LEGAL_BASIS table export; PDP.C.2.1 (Consent Management) -&gt; Consent registry audit; PDP.C.3.1 (DPIA) -&gt; DPIA workflow case closure; PDP.C.4.1 (Breach Notification) -&gt; Breach register and SDAIA submission confirmation; PDP.C.5.1 (Cross-Border Transfer) -&gt; Geo-fencing scan and SCC library.</w:t>
      </w:r>
    </w:p>
    <w:bookmarkEnd w:id="44"/>
    <w:bookmarkEnd w:id="45"/>
    <w:bookmarkStart w:id="79" w:name="zero-trust-architecture"/>
    <w:p>
      <w:pPr>
        <w:pStyle w:val="Heading1"/>
      </w:pPr>
      <w:r>
        <w:t xml:space="preserve">5. Zero Trust Architecture</w:t>
      </w:r>
    </w:p>
    <w:p>
      <w:pPr>
        <w:pStyle w:val="FirstParagraph"/>
      </w:pPr>
      <w:r>
        <w:t xml:space="preserve">DGOP adopts a Zero Trust security model based on the principle:</w:t>
      </w:r>
      <w:r>
        <w:t xml:space="preserve"> </w:t>
      </w:r>
      <w:r>
        <w:t xml:space="preserve">‘</w:t>
      </w:r>
      <w:r>
        <w:t xml:space="preserve">Never trust, always verify.</w:t>
      </w:r>
      <w:r>
        <w:t xml:space="preserve">’</w:t>
      </w:r>
      <w:r>
        <w:t xml:space="preserve"> </w:t>
      </w:r>
      <w:r>
        <w:t xml:space="preserve">Every access request–whether from a user, service, device, or automated process–is authenticated, authorized, and encrypted before access is granted. Trust is continuously evaluated based on identity, context, behavior, and asset sensitivity. This section details the four pillars of DGOP Zero Trust: Identity &amp; Access Management (IAM), Open Policy Agent (OPA) with full ABAC, HashiCorp Vault, and Mutual TLS (mTLS), plus the new Privacy by Design SDLC integration module.</w:t>
      </w:r>
    </w:p>
    <w:bookmarkStart w:id="57" w:name="identity-access-management-iam"/>
    <w:p>
      <w:pPr>
        <w:pStyle w:val="Heading2"/>
      </w:pPr>
      <w:r>
        <w:t xml:space="preserve">5.1 Identity &amp; Access Management (IAM)</w:t>
      </w:r>
    </w:p>
    <w:p>
      <w:pPr>
        <w:pStyle w:val="FirstParagraph"/>
      </w:pPr>
      <w:r>
        <w:t xml:space="preserve">IAM is the foundation of DGOP Zero Trust. All identities–human and machine–are centrally managed, strongly authenticated, and granted least-privilege access based on dynamic context.</w:t>
      </w:r>
    </w:p>
    <w:bookmarkStart w:id="46" w:name="identity-provider-architecture"/>
    <w:p>
      <w:pPr>
        <w:pStyle w:val="Heading3"/>
      </w:pPr>
      <w:r>
        <w:t xml:space="preserve">5.1.1 Identity Provider Architecture</w:t>
      </w:r>
    </w:p>
    <w:p>
      <w:pPr>
        <w:numPr>
          <w:ilvl w:val="0"/>
          <w:numId w:val="1017"/>
        </w:numPr>
        <w:pStyle w:val="Compact"/>
      </w:pPr>
      <w:r>
        <w:t xml:space="preserve">Primary IdP: Keycloak 24 deployed in KSA cloud region with custom Nafath SAML2/OIDC federation plugin. Nafath is the mandatory authentication path for all government users, leveraging Absher and National ID verification.</w:t>
      </w:r>
    </w:p>
    <w:p>
      <w:pPr>
        <w:numPr>
          <w:ilvl w:val="0"/>
          <w:numId w:val="1017"/>
        </w:numPr>
        <w:pStyle w:val="Compact"/>
      </w:pPr>
      <w:r>
        <w:t xml:space="preserve">Service Identity: All microservices authenticate to each other using SPIFFE/SPIRE or Kubernetes service accounts with Istio Citadel-issued X.509 certificates. Service identity is bound to the pod lifecycle and rotated every 24 hours.</w:t>
      </w:r>
    </w:p>
    <w:p>
      <w:pPr>
        <w:numPr>
          <w:ilvl w:val="0"/>
          <w:numId w:val="1017"/>
        </w:numPr>
        <w:pStyle w:val="Compact"/>
      </w:pPr>
      <w:r>
        <w:t xml:space="preserve">External System Identity: Integration connectors (Catalog, DQ, DLP, ITSM) use OAuth2 client credentials with JWT assertions; client secrets stored in Vault and injected via External Secrets Operator.</w:t>
      </w:r>
    </w:p>
    <w:bookmarkEnd w:id="46"/>
    <w:bookmarkStart w:id="47" w:name="authentication-flow-human-user"/>
    <w:p>
      <w:pPr>
        <w:pStyle w:val="Heading3"/>
      </w:pPr>
      <w:r>
        <w:t xml:space="preserve">5.1.2 Authentication Flow (Human User)</w:t>
      </w:r>
    </w:p>
    <w:p>
      <w:pPr>
        <w:pStyle w:val="FirstParagraph"/>
      </w:pPr>
      <w:r>
        <w:t xml:space="preserve">Step 1: User accesses DGOP portal -&gt; Step 2: Redirect to Nafath (OIDC authorization code flow with PKCE) -&gt; Step 3: Nafath authenticates via Absher/National ID + biometric/OTP -&gt; Step 4: Nafath issues authorization code -&gt; Step 5: DGOP backend exchanges code for ID token + access token (RS256) -&gt; Step 6: Keycloak validates token signature and KSA claims (national_id, entity_code, verified_iqama) -&gt; Step 7: DGOP creates session in Redis with 15-minute idle timeout, issues DGOP session cookie (HttpOnly, Secure, SameSite=Strict) -&gt; Step 8: API Gateway enforces token validation on every request.</w:t>
      </w:r>
    </w:p>
    <w:bookmarkEnd w:id="47"/>
    <w:bookmarkStart w:id="48" w:name="token-structure-claims"/>
    <w:p>
      <w:pPr>
        <w:pStyle w:val="Heading3"/>
      </w:pPr>
      <w:r>
        <w:t xml:space="preserve">5.1.3 Token Structure &amp; Claims</w:t>
      </w:r>
    </w:p>
    <w:p>
      <w:pPr>
        <w:pStyle w:val="FirstParagraph"/>
      </w:pPr>
      <w:r>
        <w:t xml:space="preserve">JWT Access Token (15-minute expiry, 7-day refresh):</w:t>
      </w:r>
    </w:p>
    <w:p>
      <w:pPr>
        <w:pStyle w:val="SourceCode"/>
      </w:pPr>
      <w:r>
        <w:rPr>
          <w:rStyle w:val="FunctionTok"/>
        </w:rPr>
        <w:t xml:space="preserve">{</w:t>
      </w:r>
      <w:r>
        <w:br/>
      </w:r>
      <w:r>
        <w:rPr>
          <w:rStyle w:val="NormalTok"/>
        </w:rPr>
        <w:t xml:space="preserve">  </w:t>
      </w:r>
      <w:r>
        <w:rPr>
          <w:rStyle w:val="DataTypeTok"/>
        </w:rPr>
        <w:t xml:space="preserve">"sub"</w:t>
      </w:r>
      <w:r>
        <w:rPr>
          <w:rStyle w:val="FunctionTok"/>
        </w:rPr>
        <w:t xml:space="preserve">:</w:t>
      </w:r>
      <w:r>
        <w:rPr>
          <w:rStyle w:val="NormalTok"/>
        </w:rPr>
        <w:t xml:space="preserve"> </w:t>
      </w:r>
      <w:r>
        <w:rPr>
          <w:rStyle w:val="StringTok"/>
        </w:rPr>
        <w:t xml:space="preserve">"usr_&lt;uuid&gt;"</w:t>
      </w:r>
      <w:r>
        <w:rPr>
          <w:rStyle w:val="FunctionTok"/>
        </w:rPr>
        <w:t xml:space="preserve">,</w:t>
      </w:r>
      <w:r>
        <w:br/>
      </w:r>
      <w:r>
        <w:rPr>
          <w:rStyle w:val="NormalTok"/>
        </w:rPr>
        <w:t xml:space="preserve">  </w:t>
      </w:r>
      <w:r>
        <w:rPr>
          <w:rStyle w:val="DataTypeTok"/>
        </w:rPr>
        <w:t xml:space="preserve">"national_id"</w:t>
      </w:r>
      <w:r>
        <w:rPr>
          <w:rStyle w:val="FunctionTok"/>
        </w:rPr>
        <w:t xml:space="preserve">:</w:t>
      </w:r>
      <w:r>
        <w:rPr>
          <w:rStyle w:val="NormalTok"/>
        </w:rPr>
        <w:t xml:space="preserve"> </w:t>
      </w:r>
      <w:r>
        <w:rPr>
          <w:rStyle w:val="StringTok"/>
        </w:rPr>
        <w:t xml:space="preserve">"10xxxxxxxx"</w:t>
      </w:r>
      <w:r>
        <w:rPr>
          <w:rStyle w:val="FunctionTok"/>
        </w:rPr>
        <w:t xml:space="preserve">,</w:t>
      </w:r>
      <w:r>
        <w:br/>
      </w:r>
      <w:r>
        <w:rPr>
          <w:rStyle w:val="NormalTok"/>
        </w:rPr>
        <w:t xml:space="preserve">  </w:t>
      </w:r>
      <w:r>
        <w:rPr>
          <w:rStyle w:val="DataTypeTok"/>
        </w:rPr>
        <w:t xml:space="preserve">"entity_code"</w:t>
      </w:r>
      <w:r>
        <w:rPr>
          <w:rStyle w:val="FunctionTok"/>
        </w:rPr>
        <w:t xml:space="preserve">:</w:t>
      </w:r>
      <w:r>
        <w:rPr>
          <w:rStyle w:val="NormalTok"/>
        </w:rPr>
        <w:t xml:space="preserve"> </w:t>
      </w:r>
      <w:r>
        <w:rPr>
          <w:rStyle w:val="StringTok"/>
        </w:rPr>
        <w:t xml:space="preserve">"MOF"</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rPr>
          <w:rStyle w:val="StringTok"/>
        </w:rPr>
        <w:t xml:space="preserve">"DATA_OWNER"</w:t>
      </w:r>
      <w:r>
        <w:rPr>
          <w:rStyle w:val="OtherTok"/>
        </w:rPr>
        <w:t xml:space="preserve">,</w:t>
      </w:r>
      <w:r>
        <w:rPr>
          <w:rStyle w:val="NormalTok"/>
        </w:rPr>
        <w:t xml:space="preserve"> </w:t>
      </w:r>
      <w:r>
        <w:rPr>
          <w:rStyle w:val="StringTok"/>
        </w:rPr>
        <w:t xml:space="preserve">"BUSINESS_STEWARD"</w:t>
      </w:r>
      <w:r>
        <w:rPr>
          <w:rStyle w:val="OtherTok"/>
        </w:rPr>
        <w:t xml:space="preserve">]</w:t>
      </w:r>
      <w:r>
        <w:rPr>
          <w:rStyle w:val="FunctionTok"/>
        </w:rPr>
        <w:t xml:space="preserve">,</w:t>
      </w:r>
      <w:r>
        <w:br/>
      </w:r>
      <w:r>
        <w:rPr>
          <w:rStyle w:val="NormalTok"/>
        </w:rPr>
        <w:t xml:space="preserve">  </w:t>
      </w:r>
      <w:r>
        <w:rPr>
          <w:rStyle w:val="DataTypeTok"/>
        </w:rPr>
        <w:t xml:space="preserve">"departments"</w:t>
      </w:r>
      <w:r>
        <w:rPr>
          <w:rStyle w:val="FunctionTok"/>
        </w:rPr>
        <w:t xml:space="preserve">:</w:t>
      </w:r>
      <w:r>
        <w:rPr>
          <w:rStyle w:val="NormalTok"/>
        </w:rPr>
        <w:t xml:space="preserve"> </w:t>
      </w:r>
      <w:r>
        <w:rPr>
          <w:rStyle w:val="OtherTok"/>
        </w:rPr>
        <w:t xml:space="preserve">[</w:t>
      </w:r>
      <w:r>
        <w:rPr>
          <w:rStyle w:val="StringTok"/>
        </w:rPr>
        <w:t xml:space="preserve">"dom_xxx"</w:t>
      </w:r>
      <w:r>
        <w:rPr>
          <w:rStyle w:val="OtherTok"/>
        </w:rPr>
        <w:t xml:space="preserve">,</w:t>
      </w:r>
      <w:r>
        <w:rPr>
          <w:rStyle w:val="NormalTok"/>
        </w:rPr>
        <w:t xml:space="preserve"> </w:t>
      </w:r>
      <w:r>
        <w:rPr>
          <w:rStyle w:val="StringTok"/>
        </w:rPr>
        <w:t xml:space="preserve">"org_xxx"</w:t>
      </w:r>
      <w:r>
        <w:rPr>
          <w:rStyle w:val="OtherTok"/>
        </w:rPr>
        <w:t xml:space="preserve">]</w:t>
      </w:r>
      <w:r>
        <w:rPr>
          <w:rStyle w:val="FunctionTok"/>
        </w:rPr>
        <w:t xml:space="preserve">,</w:t>
      </w:r>
      <w:r>
        <w:br/>
      </w:r>
      <w:r>
        <w:rPr>
          <w:rStyle w:val="NormalTok"/>
        </w:rPr>
        <w:t xml:space="preserve">  </w:t>
      </w:r>
      <w:r>
        <w:rPr>
          <w:rStyle w:val="DataTypeTok"/>
        </w:rPr>
        <w:t xml:space="preserve">"classification_clearance"</w:t>
      </w:r>
      <w:r>
        <w:rPr>
          <w:rStyle w:val="FunctionTok"/>
        </w:rPr>
        <w:t xml:space="preserve">:</w:t>
      </w:r>
      <w:r>
        <w:rPr>
          <w:rStyle w:val="NormalTok"/>
        </w:rPr>
        <w:t xml:space="preserve"> </w:t>
      </w:r>
      <w:r>
        <w:rPr>
          <w:rStyle w:val="StringTok"/>
        </w:rPr>
        <w:t xml:space="preserve">"CONFIDENTIAL"</w:t>
      </w:r>
      <w:r>
        <w:rPr>
          <w:rStyle w:val="FunctionTok"/>
        </w:rPr>
        <w:t xml:space="preserve">,</w:t>
      </w:r>
      <w:r>
        <w:br/>
      </w:r>
      <w:r>
        <w:rPr>
          <w:rStyle w:val="NormalTok"/>
        </w:rPr>
        <w:t xml:space="preserve">  </w:t>
      </w:r>
      <w:r>
        <w:rPr>
          <w:rStyle w:val="DataTypeTok"/>
        </w:rPr>
        <w:t xml:space="preserve">"domain_id"</w:t>
      </w:r>
      <w:r>
        <w:rPr>
          <w:rStyle w:val="FunctionTok"/>
        </w:rPr>
        <w:t xml:space="preserve">:</w:t>
      </w:r>
      <w:r>
        <w:rPr>
          <w:rStyle w:val="NormalTok"/>
        </w:rPr>
        <w:t xml:space="preserve"> </w:t>
      </w:r>
      <w:r>
        <w:rPr>
          <w:rStyle w:val="StringTok"/>
        </w:rPr>
        <w:t xml:space="preserve">"dom_finance"</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"KSA"</w:t>
      </w:r>
      <w:r>
        <w:rPr>
          <w:rStyle w:val="FunctionTok"/>
        </w:rPr>
        <w:t xml:space="preserve">,</w:t>
      </w:r>
      <w:r>
        <w:br/>
      </w:r>
      <w:r>
        <w:rPr>
          <w:rStyle w:val="NormalTok"/>
        </w:rPr>
        <w:t xml:space="preserve">  </w:t>
      </w:r>
      <w:r>
        <w:rPr>
          <w:rStyle w:val="DataTypeTok"/>
        </w:rPr>
        <w:t xml:space="preserve">"device_trust_score"</w:t>
      </w:r>
      <w:r>
        <w:rPr>
          <w:rStyle w:val="FunctionTok"/>
        </w:rPr>
        <w:t xml:space="preserve">:</w:t>
      </w:r>
      <w:r>
        <w:rPr>
          <w:rStyle w:val="NormalTok"/>
        </w:rPr>
        <w:t xml:space="preserve"> </w:t>
      </w:r>
      <w:r>
        <w:rPr>
          <w:rStyle w:val="FloatTok"/>
        </w:rPr>
        <w:t xml:space="preserve">0.92</w:t>
      </w:r>
      <w:r>
        <w:rPr>
          <w:rStyle w:val="FunctionTok"/>
        </w:rPr>
        <w:t xml:space="preserve">,</w:t>
      </w:r>
      <w:r>
        <w:br/>
      </w:r>
      <w:r>
        <w:rPr>
          <w:rStyle w:val="NormalTok"/>
        </w:rPr>
        <w:t xml:space="preserve">  </w:t>
      </w:r>
      <w:r>
        <w:rPr>
          <w:rStyle w:val="DataTypeTok"/>
        </w:rPr>
        <w:t xml:space="preserve">"mfa_verified"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"auth_time"</w:t>
      </w:r>
      <w:r>
        <w:rPr>
          <w:rStyle w:val="FunctionTok"/>
        </w:rPr>
        <w:t xml:space="preserve">:</w:t>
      </w:r>
      <w:r>
        <w:rPr>
          <w:rStyle w:val="NormalTok"/>
        </w:rPr>
        <w:t xml:space="preserve"> </w:t>
      </w:r>
      <w:r>
        <w:rPr>
          <w:rStyle w:val="DecValTok"/>
        </w:rPr>
        <w:t xml:space="preserve">1718445600</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1718445600</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1718446500</w:t>
      </w:r>
      <w:r>
        <w:rPr>
          <w:rStyle w:val="FunctionTok"/>
        </w:rPr>
        <w:t xml:space="preserve">,</w:t>
      </w:r>
      <w:r>
        <w:br/>
      </w:r>
      <w:r>
        <w:rPr>
          <w:rStyle w:val="NormalTok"/>
        </w:rPr>
        <w:t xml:space="preserve">  </w:t>
      </w:r>
      <w:r>
        <w:rPr>
          <w:rStyle w:val="DataTypeTok"/>
        </w:rPr>
        <w:t xml:space="preserve">"iss"</w:t>
      </w:r>
      <w:r>
        <w:rPr>
          <w:rStyle w:val="FunctionTok"/>
        </w:rPr>
        <w:t xml:space="preserve">:</w:t>
      </w:r>
      <w:r>
        <w:rPr>
          <w:rStyle w:val="NormalTok"/>
        </w:rPr>
        <w:t xml:space="preserve"> </w:t>
      </w:r>
      <w:r>
        <w:rPr>
          <w:rStyle w:val="StringTok"/>
        </w:rPr>
        <w:t xml:space="preserve">"https://keycloak.entity.gov.sa/realms/dgop"</w:t>
      </w:r>
      <w:r>
        <w:rPr>
          <w:rStyle w:val="FunctionTok"/>
        </w:rPr>
        <w:t xml:space="preserve">,</w:t>
      </w:r>
      <w:r>
        <w:br/>
      </w:r>
      <w:r>
        <w:rPr>
          <w:rStyle w:val="NormalTok"/>
        </w:rPr>
        <w:t xml:space="preserve">  </w:t>
      </w:r>
      <w:r>
        <w:rPr>
          <w:rStyle w:val="DataTypeTok"/>
        </w:rPr>
        <w:t xml:space="preserve">"aud"</w:t>
      </w:r>
      <w:r>
        <w:rPr>
          <w:rStyle w:val="FunctionTok"/>
        </w:rPr>
        <w:t xml:space="preserve">:</w:t>
      </w:r>
      <w:r>
        <w:rPr>
          <w:rStyle w:val="NormalTok"/>
        </w:rPr>
        <w:t xml:space="preserve"> </w:t>
      </w:r>
      <w:r>
        <w:rPr>
          <w:rStyle w:val="StringTok"/>
        </w:rPr>
        <w:t xml:space="preserve">"dgop-api"</w:t>
      </w:r>
      <w:r>
        <w:br/>
      </w:r>
      <w:r>
        <w:rPr>
          <w:rStyle w:val="FunctionTok"/>
        </w:rPr>
        <w:t xml:space="preserve">}</w:t>
      </w:r>
    </w:p>
    <w:bookmarkEnd w:id="48"/>
    <w:bookmarkStart w:id="49" w:name="role-based-access-control-rbac"/>
    <w:p>
      <w:pPr>
        <w:pStyle w:val="Heading3"/>
      </w:pPr>
      <w:r>
        <w:t xml:space="preserve">5.1.4 Role-Based Access Control (RBAC)</w:t>
      </w:r>
    </w:p>
    <w:p>
      <w:pPr>
        <w:numPr>
          <w:ilvl w:val="0"/>
          <w:numId w:val="1018"/>
        </w:numPr>
        <w:pStyle w:val="Compact"/>
      </w:pPr>
      <w:r>
        <w:t xml:space="preserve">DGOP_ROLE_TYPE registry defines 12 core roles: SYSTEM_ADMIN, DMO_ADMIN, DATA_OWNER, BUSINESS_STEWARD, TECHNICAL_STEWARD, DQ_STEWARD, PRIVACY_STEWARD (DPO), SECURITY_REVIEWER, OD_OFFICER, FOI_OFFICER, AUDITOR, EXECUTIVE.</w:t>
      </w:r>
    </w:p>
    <w:p>
      <w:pPr>
        <w:numPr>
          <w:ilvl w:val="0"/>
          <w:numId w:val="1018"/>
        </w:numPr>
        <w:pStyle w:val="Compact"/>
      </w:pPr>
      <w:r>
        <w:t xml:space="preserve">Role mapping table bridges Nafath/entity Active Directory groups to DGOP role_types. Supports custom claims for government entities with complex organizational hierarchies.</w:t>
      </w:r>
    </w:p>
    <w:p>
      <w:pPr>
        <w:numPr>
          <w:ilvl w:val="0"/>
          <w:numId w:val="1018"/>
        </w:numPr>
        <w:pStyle w:val="Compact"/>
      </w:pPr>
      <w:r>
        <w:t xml:space="preserve">Role activation requires workflow approval for privileged roles (DMO_ADMIN, SYSTEM_ADMIN, SECURITY_REVIEWER): request -&gt; manager approval -&gt; DGC approval -&gt; JIT activation with 4-hour session limit.</w:t>
      </w:r>
    </w:p>
    <w:bookmarkEnd w:id="49"/>
    <w:bookmarkStart w:id="50" w:name="multi-factor-authentication-mfa"/>
    <w:p>
      <w:pPr>
        <w:pStyle w:val="Heading3"/>
      </w:pPr>
      <w:r>
        <w:t xml:space="preserve">5.1.5 Multi-Factor Authentication (MFA)</w:t>
      </w:r>
    </w:p>
    <w:p>
      <w:pPr>
        <w:numPr>
          <w:ilvl w:val="0"/>
          <w:numId w:val="1019"/>
        </w:numPr>
        <w:pStyle w:val="Compact"/>
      </w:pPr>
      <w:r>
        <w:t xml:space="preserve">Mandatory MFA for all users with access to</w:t>
      </w:r>
      <w:r>
        <w:t xml:space="preserve"> </w:t>
      </w:r>
      <w:r>
        <w:rPr>
          <w:bCs/>
          <w:b/>
        </w:rPr>
        <w:t xml:space="preserve">Restricted</w:t>
      </w:r>
      <w:r>
        <w:t xml:space="preserve"> </w:t>
      </w:r>
      <w:r>
        <w:t xml:space="preserve">or</w:t>
      </w:r>
      <w:r>
        <w:t xml:space="preserve"> </w:t>
      </w:r>
      <w:r>
        <w:rPr>
          <w:bCs/>
          <w:b/>
        </w:rPr>
        <w:t xml:space="preserve">Confidential</w:t>
      </w:r>
      <w:r>
        <w:t xml:space="preserve"> </w:t>
      </w:r>
      <w:r>
        <w:t xml:space="preserve">assets.</w:t>
      </w:r>
    </w:p>
    <w:p>
      <w:pPr>
        <w:numPr>
          <w:ilvl w:val="0"/>
          <w:numId w:val="1019"/>
        </w:numPr>
        <w:pStyle w:val="Compact"/>
      </w:pPr>
      <w:r>
        <w:t xml:space="preserve">TOTP via Microsoft Authenticator or Google Authenticator (preferred); SMS OTP via CITC-approved providers (STC, Mobily, Zain) as fallback.</w:t>
      </w:r>
    </w:p>
    <w:p>
      <w:pPr>
        <w:numPr>
          <w:ilvl w:val="0"/>
          <w:numId w:val="1019"/>
        </w:numPr>
        <w:pStyle w:val="Compact"/>
      </w:pPr>
      <w:r>
        <w:t xml:space="preserve">Adaptive MFA: Risk-based step-up triggered by anomalous location (non-KSA IP), new device fingerprint, off-hours access, or access to high-sensitivity assets. Risk score calculated by SIEM behavioral analytics.</w:t>
      </w:r>
    </w:p>
    <w:p>
      <w:pPr>
        <w:numPr>
          <w:ilvl w:val="0"/>
          <w:numId w:val="1019"/>
        </w:numPr>
        <w:pStyle w:val="Compact"/>
      </w:pPr>
      <w:r>
        <w:t xml:space="preserve">MFA enrollment rate is a KPI tracked in dgop-kpi-service with target 100% for all non-Public asset stewards.</w:t>
      </w:r>
    </w:p>
    <w:bookmarkEnd w:id="50"/>
    <w:bookmarkStart w:id="56" w:name="role-data-mapping-designer-new"/>
    <w:p>
      <w:pPr>
        <w:pStyle w:val="Heading3"/>
      </w:pPr>
      <w:r>
        <w:t xml:space="preserve">5.1.6 Role-Data Mapping Designer</w:t>
      </w:r>
      <w:r>
        <w:t xml:space="preserve"> </w:t>
      </w:r>
      <w:r>
        <w:rPr>
          <w:iCs/>
          <w:i/>
        </w:rPr>
        <w:t xml:space="preserve">(NEW)</w:t>
      </w:r>
    </w:p>
    <w:p>
      <w:pPr>
        <w:pStyle w:val="FirstParagraph"/>
      </w:pPr>
      <w:r>
        <w:t xml:space="preserve">The Role-Data Mapping Designer enables</w:t>
      </w:r>
      <w:r>
        <w:t xml:space="preserve"> </w:t>
      </w:r>
      <w:r>
        <w:rPr>
          <w:bCs/>
          <w:b/>
        </w:rPr>
        <w:t xml:space="preserve">Business Stewards</w:t>
      </w:r>
      <w:r>
        <w:t xml:space="preserve"> </w:t>
      </w:r>
      <w:r>
        <w:t xml:space="preserve">to define and maintain role-to-data-domain relationships that feed into RBAC enforcement. This capability bridges the gap between business governance and technical access control, ensuring that access policies align with data stewardship assignments.</w:t>
      </w:r>
    </w:p>
    <w:bookmarkStart w:id="51" w:name="purpose-1"/>
    <w:p>
      <w:pPr>
        <w:pStyle w:val="Heading4"/>
      </w:pPr>
      <w:r>
        <w:t xml:space="preserve">Purpose</w:t>
      </w:r>
    </w:p>
    <w:p>
      <w:pPr>
        <w:pStyle w:val="FirstParagraph"/>
      </w:pPr>
      <w:r>
        <w:t xml:space="preserve">In traditional RBAC systems, role-to-permission mappings are defined by IT administrators without direct business input. The Role-Data Mapping Designer empowers Business Stewards–who understand data domains, sensitivity, and business usage–to define which organizational roles should access which data domains, at what classification level, and with what operations.</w:t>
      </w:r>
    </w:p>
    <w:bookmarkEnd w:id="51"/>
    <w:bookmarkStart w:id="52" w:name="attribute-model"/>
    <w:p>
      <w:pPr>
        <w:pStyle w:val="Heading4"/>
      </w:pPr>
      <w:r>
        <w:t xml:space="preserve">Attribute Model</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Attribute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Example Values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role_identifier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Organizational role code from HR/AD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r>
              <w:rPr>
                <w:rFonts w:ascii="Calibri" w:hAnsi="Calibri"/>
                <w:sz w:val="18"/>
              </w:rPr>
              <w:t xml:space="preserve">FIN_ANALYST</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HR_MANAGER</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IT_ADMIN</w:t>
            </w: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data_domain_id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 data domain reference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r>
              <w:rPr>
                <w:rFonts w:ascii="Calibri" w:hAnsi="Calibri"/>
                <w:sz w:val="18"/>
              </w:rPr>
              <w:t xml:space="preserve">dom_finance</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dom_hr</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dom_health</w:t>
            </w: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classification_max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Maximum data classification accessible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r>
              <w:rPr>
                <w:rFonts w:ascii="Calibri" w:hAnsi="Calibri"/>
                <w:sz w:val="18"/>
              </w:rPr>
              <w:t xml:space="preserve">Public</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Internal</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Restricted</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Confidential</w:t>
            </w: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allowed_operations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CRUD operations permitted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r>
              <w:rPr>
                <w:rFonts w:ascii="Calibri" w:hAnsi="Calibri"/>
                <w:sz w:val="18"/>
              </w:rPr>
              <w:t xml:space="preserve">“</w:t>
            </w:r>
            <w:r>
              <w:rPr>
                <w:rFonts w:ascii="Calibri" w:hAnsi="Calibri"/>
                <w:sz w:val="18"/>
              </w:rPr>
              <w:t xml:space="preserve">READ</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READ</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WRITE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READ</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EXPORT_MASKED</w:t>
            </w:r>
            <w:r>
              <w:rPr>
                <w:rFonts w:ascii="Calibri" w:hAnsi="Calibri"/>
                <w:sz w:val="18"/>
              </w:rPr>
              <w:t xml:space="preserve">”</w:t>
            </w: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scope_restriction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Additional scope constraints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r>
              <w:rPr>
                <w:rFonts w:ascii="Calibri" w:hAnsi="Calibri"/>
                <w:sz w:val="18"/>
              </w:rPr>
              <w:t xml:space="preserve">own_department_only</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entity_wide</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specific_org_units</w:t>
            </w: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approval_chain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Required approvers for this mapping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r>
              <w:rPr>
                <w:rFonts w:ascii="Calibri" w:hAnsi="Calibri"/>
                <w:sz w:val="18"/>
              </w:rPr>
              <w:t xml:space="preserve">“</w:t>
            </w:r>
            <w:r>
              <w:rPr>
                <w:rFonts w:ascii="Calibri" w:hAnsi="Calibri"/>
                <w:sz w:val="18"/>
              </w:rPr>
              <w:t xml:space="preserve">BUSINESS_STEWARD</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SECURITY_REVIEWER</w:t>
            </w:r>
            <w:r>
              <w:rPr>
                <w:rFonts w:ascii="Calibri" w:hAnsi="Calibri"/>
                <w:sz w:val="18"/>
              </w:rPr>
              <w:t xml:space="preserve">”</w:t>
            </w: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review_frequency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How often mapping is recertified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r>
              <w:rPr>
                <w:rFonts w:ascii="Calibri" w:hAnsi="Calibri"/>
                <w:sz w:val="18"/>
              </w:rPr>
              <w:t xml:space="preserve">QUARTERLY</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ANNUAL</w:t>
            </w: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effective_date / expiry_date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Validity period of the mapping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r>
              <w:rPr>
                <w:rFonts w:ascii="Calibri" w:hAnsi="Calibri"/>
                <w:sz w:val="18"/>
              </w:rPr>
              <w:t xml:space="preserve">2026-01-01</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2026-12-31</w:t>
            </w:r>
            <w:r>
              <w:rPr>
                <w:rFonts w:ascii="Calibri" w:hAnsi="Calibri"/>
                <w:sz w:val="18"/>
              </w:rPr>
              <w:t xml:space="preserve">”</w:t>
            </w:r>
          </w:p>
        </w:tc>
      </w:tr>
    </w:tbl>
    <w:bookmarkEnd w:id="52"/>
    <w:bookmarkStart w:id="53" w:name="Xd0248c76073404826377f14bd4533796214d25b"/>
    <w:p>
      <w:pPr>
        <w:pStyle w:val="Heading4"/>
      </w:pPr>
      <w:r>
        <w:t xml:space="preserve">Workflow: Mapping Definition, Approval, and Technical Enforcement</w:t>
      </w:r>
    </w:p>
    <w:p>
      <w:pPr>
        <w:pStyle w:val="SourceCode"/>
      </w:pPr>
      <w:r>
        <w:rPr>
          <w:rStyle w:val="VerbatimChar"/>
        </w:rPr>
        <w:t xml:space="preserve">Step 1: BUSINESS STEWARD initiates mapping</w:t>
      </w:r>
      <w:r>
        <w:br/>
      </w:r>
      <w:r>
        <w:rPr>
          <w:rStyle w:val="VerbatimChar"/>
        </w:rPr>
        <w:t xml:space="preserve">         |</w:t>
      </w:r>
      <w:r>
        <w:br/>
      </w:r>
      <w:r>
        <w:rPr>
          <w:rStyle w:val="VerbatimChar"/>
        </w:rPr>
        <w:t xml:space="preserve">         v</w:t>
      </w:r>
      <w:r>
        <w:br/>
      </w:r>
      <w:r>
        <w:rPr>
          <w:rStyle w:val="VerbatimChar"/>
        </w:rPr>
        <w:t xml:space="preserve">Step 2: Define role_identifier, data_domain_id, classification_max,</w:t>
      </w:r>
      <w:r>
        <w:br/>
      </w:r>
      <w:r>
        <w:rPr>
          <w:rStyle w:val="VerbatimChar"/>
        </w:rPr>
        <w:t xml:space="preserve">        allowed_operations, scope_restriction via Mapping Designer UI</w:t>
      </w:r>
      <w:r>
        <w:br/>
      </w:r>
      <w:r>
        <w:rPr>
          <w:rStyle w:val="VerbatimChar"/>
        </w:rPr>
        <w:t xml:space="preserve">         |</w:t>
      </w:r>
      <w:r>
        <w:br/>
      </w:r>
      <w:r>
        <w:rPr>
          <w:rStyle w:val="VerbatimChar"/>
        </w:rPr>
        <w:t xml:space="preserve">         v</w:t>
      </w:r>
      <w:r>
        <w:br/>
      </w:r>
      <w:r>
        <w:rPr>
          <w:rStyle w:val="VerbatimChar"/>
        </w:rPr>
        <w:t xml:space="preserve">Step 3: Automated conflict detection (dgop-rbac-designer service)</w:t>
      </w:r>
      <w:r>
        <w:br/>
      </w:r>
      <w:r>
        <w:rPr>
          <w:rStyle w:val="VerbatimChar"/>
        </w:rPr>
        <w:t xml:space="preserve">        - Checks for overlapping/overly permissive mappings</w:t>
      </w:r>
      <w:r>
        <w:br/>
      </w:r>
      <w:r>
        <w:rPr>
          <w:rStyle w:val="VerbatimChar"/>
        </w:rPr>
        <w:t xml:space="preserve">        - Validates classification_max &lt;= domain classification</w:t>
      </w:r>
      <w:r>
        <w:br/>
      </w:r>
      <w:r>
        <w:rPr>
          <w:rStyle w:val="VerbatimChar"/>
        </w:rPr>
        <w:t xml:space="preserve">        - Flags segregation of duties violations</w:t>
      </w:r>
      <w:r>
        <w:br/>
      </w:r>
      <w:r>
        <w:rPr>
          <w:rStyle w:val="VerbatimChar"/>
        </w:rPr>
        <w:t xml:space="preserve">         |</w:t>
      </w:r>
      <w:r>
        <w:br/>
      </w:r>
      <w:r>
        <w:rPr>
          <w:rStyle w:val="VerbatimChar"/>
        </w:rPr>
        <w:t xml:space="preserve">         v</w:t>
      </w:r>
      <w:r>
        <w:br/>
      </w:r>
      <w:r>
        <w:rPr>
          <w:rStyle w:val="VerbatimChar"/>
        </w:rPr>
        <w:t xml:space="preserve">Step 4: SECURITY REVIEWER approves / rejects with justification</w:t>
      </w:r>
      <w:r>
        <w:br/>
      </w:r>
      <w:r>
        <w:rPr>
          <w:rStyle w:val="VerbatimChar"/>
        </w:rPr>
        <w:t xml:space="preserve">         |</w:t>
      </w:r>
      <w:r>
        <w:br/>
      </w:r>
      <w:r>
        <w:rPr>
          <w:rStyle w:val="VerbatimChar"/>
        </w:rPr>
        <w:t xml:space="preserve">         v</w:t>
      </w:r>
      <w:r>
        <w:br/>
      </w:r>
      <w:r>
        <w:rPr>
          <w:rStyle w:val="VerbatimChar"/>
        </w:rPr>
        <w:t xml:space="preserve">Step 5: If approved -&gt; DMO ADMIN deploys to OPA policy bundle</w:t>
      </w:r>
      <w:r>
        <w:br/>
      </w:r>
      <w:r>
        <w:rPr>
          <w:rStyle w:val="VerbatimChar"/>
        </w:rPr>
        <w:t xml:space="preserve">         |</w:t>
      </w:r>
      <w:r>
        <w:br/>
      </w:r>
      <w:r>
        <w:rPr>
          <w:rStyle w:val="VerbatimChar"/>
        </w:rPr>
        <w:t xml:space="preserve">         v</w:t>
      </w:r>
      <w:r>
        <w:br/>
      </w:r>
      <w:r>
        <w:rPr>
          <w:rStyle w:val="VerbatimChar"/>
        </w:rPr>
        <w:t xml:space="preserve">Step 6: OPA compiles Rego policy from mapping definition</w:t>
      </w:r>
      <w:r>
        <w:br/>
      </w:r>
      <w:r>
        <w:rPr>
          <w:rStyle w:val="VerbatimChar"/>
        </w:rPr>
        <w:t xml:space="preserve">        - Generates allow/deny rules</w:t>
      </w:r>
      <w:r>
        <w:br/>
      </w:r>
      <w:r>
        <w:rPr>
          <w:rStyle w:val="VerbatimChar"/>
        </w:rPr>
        <w:t xml:space="preserve">        - Includes time-based and classification-based conditions</w:t>
      </w:r>
      <w:r>
        <w:br/>
      </w:r>
      <w:r>
        <w:rPr>
          <w:rStyle w:val="VerbatimChar"/>
        </w:rPr>
        <w:t xml:space="preserve">         |</w:t>
      </w:r>
      <w:r>
        <w:br/>
      </w:r>
      <w:r>
        <w:rPr>
          <w:rStyle w:val="VerbatimChar"/>
        </w:rPr>
        <w:t xml:space="preserve">         v</w:t>
      </w:r>
      <w:r>
        <w:br/>
      </w:r>
      <w:r>
        <w:rPr>
          <w:rStyle w:val="VerbatimChar"/>
        </w:rPr>
        <w:t xml:space="preserve">Step 7: Policy bundle signed (ECDSA P-256) and distributed</w:t>
      </w:r>
      <w:r>
        <w:br/>
      </w:r>
      <w:r>
        <w:rPr>
          <w:rStyle w:val="VerbatimChar"/>
        </w:rPr>
        <w:t xml:space="preserve">        to OPA sidecars via GitOps (ArgoCD)</w:t>
      </w:r>
      <w:r>
        <w:br/>
      </w:r>
      <w:r>
        <w:rPr>
          <w:rStyle w:val="VerbatimChar"/>
        </w:rPr>
        <w:t xml:space="preserve">         |</w:t>
      </w:r>
      <w:r>
        <w:br/>
      </w:r>
      <w:r>
        <w:rPr>
          <w:rStyle w:val="VerbatimChar"/>
        </w:rPr>
        <w:t xml:space="preserve">         v</w:t>
      </w:r>
      <w:r>
        <w:br/>
      </w:r>
      <w:r>
        <w:rPr>
          <w:rStyle w:val="VerbatimChar"/>
        </w:rPr>
        <w:t xml:space="preserve">Step 8: Technical enforcement active within 5 minutes</w:t>
      </w:r>
      <w:r>
        <w:br/>
      </w:r>
      <w:r>
        <w:rPr>
          <w:rStyle w:val="VerbatimChar"/>
        </w:rPr>
        <w:t xml:space="preserve">         |</w:t>
      </w:r>
      <w:r>
        <w:br/>
      </w:r>
      <w:r>
        <w:rPr>
          <w:rStyle w:val="VerbatimChar"/>
        </w:rPr>
        <w:t xml:space="preserve">         v</w:t>
      </w:r>
      <w:r>
        <w:br/>
      </w:r>
      <w:r>
        <w:rPr>
          <w:rStyle w:val="VerbatimChar"/>
        </w:rPr>
        <w:t xml:space="preserve">Step 9: Quarterly recertification workflow auto-triggered</w:t>
      </w:r>
      <w:r>
        <w:br/>
      </w:r>
      <w:r>
        <w:rPr>
          <w:rStyle w:val="VerbatimChar"/>
        </w:rPr>
        <w:t xml:space="preserve">        - Business Steward reviews and confirms</w:t>
      </w:r>
      <w:r>
        <w:br/>
      </w:r>
      <w:r>
        <w:rPr>
          <w:rStyle w:val="VerbatimChar"/>
        </w:rPr>
        <w:t xml:space="preserve">        - Expired mappings auto-revoke (grace period: 14 days)</w:t>
      </w:r>
    </w:p>
    <w:bookmarkEnd w:id="53"/>
    <w:bookmarkStart w:id="54" w:name="raci-role-data-mapping-lifecycle"/>
    <w:p>
      <w:pPr>
        <w:pStyle w:val="Heading4"/>
      </w:pPr>
      <w:r>
        <w:t xml:space="preserve">RACI: Role-Data Mapping Lifecycle</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Activity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Business Steward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Security Reviewer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DMO Admin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OPA Service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 mapping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Conflict detection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R/A</w:t>
            </w:r>
            <w:r>
              <w:rPr>
                <w:rFonts w:ascii="Calibri" w:hAnsi="Calibri"/>
                <w:sz w:val="18"/>
              </w:rPr>
              <w:t xml:space="preserve"> </w:t>
            </w:r>
            <w:r>
              <w:rPr>
                <w:rFonts w:ascii="Calibri" w:hAnsi="Calibri"/>
                <w:sz w:val="18"/>
              </w:rPr>
              <w:t xml:space="preserve">(technical)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Approve mapping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Deploy policy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r>
              <w:rPr>
                <w:rFonts w:ascii="Calibri" w:hAnsi="Calibri"/>
                <w:sz w:val="18"/>
              </w:rPr>
              <w:t xml:space="preserve"> </w:t>
            </w:r>
            <w:r>
              <w:rPr>
                <w:rFonts w:ascii="Calibri" w:hAnsi="Calibri"/>
                <w:sz w:val="18"/>
              </w:rPr>
              <w:t xml:space="preserve">(execution)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Recertify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Auto-revoke expired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R/A</w:t>
            </w:r>
          </w:p>
        </w:tc>
      </w:tr>
    </w:tbl>
    <w:bookmarkEnd w:id="54"/>
    <w:bookmarkStart w:id="55" w:name="X0347ac121f47c171c669d61991607326cc70bd5"/>
    <w:p>
      <w:pPr>
        <w:pStyle w:val="Heading4"/>
      </w:pPr>
      <w:r>
        <w:t xml:space="preserve">API Specification (Role-Data Mapping Designer)</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Endpoint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Method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/api/v1/rbac/mappings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all role-data mappings (filtered by domain, role, steward)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/api/v1/rbac/mappings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Create new role-data mapping (triggers approval workflow)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/api/v1/rbac/mappings/{id}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 existing mapping (new version + re-approval)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/api/v1/rbac/mappings/{id}/approve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 Reviewer approves mapping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/api/v1/rbac/mappings/{id}/revoke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Revoke mapping immediately (emergency)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/api/v1/rbac/mappings/conflicts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Detect conflicting or overlapping mappings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/api/v1/rbac/mappings/recertify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Trigger quarterly recertification cycle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/api/v1/rbac/roles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available organizational roles from IdP</w:t>
            </w:r>
          </w:p>
        </w:tc>
      </w:tr>
    </w:tbl>
    <w:bookmarkEnd w:id="55"/>
    <w:bookmarkEnd w:id="56"/>
    <w:bookmarkEnd w:id="57"/>
    <w:bookmarkStart w:id="63" w:name="X517d72f09566dd1da05d48aeac6254e44cfa0d0"/>
    <w:p>
      <w:pPr>
        <w:pStyle w:val="Heading2"/>
      </w:pPr>
      <w:r>
        <w:t xml:space="preserve">5.2 Open Policy Agent (OPA) &amp; Attribute-Based Access Control (ABAC)</w:t>
      </w:r>
    </w:p>
    <w:p>
      <w:pPr>
        <w:pStyle w:val="FirstParagraph"/>
      </w:pPr>
      <w:r>
        <w:t xml:space="preserve">OPA provides fine-grained, context-aware authorization (ABAC) that complements RBAC. OPA policies are written in Rego and evaluated as close to the enforcement point as possible–at the API Gateway, service sidecar, and database row-level security layer. The enhanced ABAC framework evaluates</w:t>
      </w:r>
      <w:r>
        <w:t xml:space="preserve"> </w:t>
      </w:r>
      <w:r>
        <w:rPr>
          <w:bCs/>
          <w:b/>
        </w:rPr>
        <w:t xml:space="preserve">user attributes</w:t>
      </w:r>
      <w:r>
        <w:t xml:space="preserve">,</w:t>
      </w:r>
      <w:r>
        <w:t xml:space="preserve"> </w:t>
      </w:r>
      <w:r>
        <w:rPr>
          <w:bCs/>
          <w:b/>
        </w:rPr>
        <w:t xml:space="preserve">resource attributes</w:t>
      </w:r>
      <w:r>
        <w:t xml:space="preserve">, and</w:t>
      </w:r>
      <w:r>
        <w:t xml:space="preserve"> </w:t>
      </w:r>
      <w:r>
        <w:rPr>
          <w:bCs/>
          <w:b/>
        </w:rPr>
        <w:t xml:space="preserve">environmental conditions</w:t>
      </w:r>
      <w:r>
        <w:t xml:space="preserve"> </w:t>
      </w:r>
      <w:r>
        <w:t xml:space="preserve">to make authorization decisions for</w:t>
      </w:r>
      <w:r>
        <w:t xml:space="preserve"> </w:t>
      </w:r>
      <w:r>
        <w:rPr>
          <w:bCs/>
          <w:b/>
        </w:rPr>
        <w:t xml:space="preserve">Confidential</w:t>
      </w:r>
      <w:r>
        <w:t xml:space="preserve"> </w:t>
      </w:r>
      <w:r>
        <w:t xml:space="preserve">data protection.</w:t>
      </w:r>
    </w:p>
    <w:bookmarkStart w:id="58" w:name="abac-attribute-definitions"/>
    <w:p>
      <w:pPr>
        <w:pStyle w:val="Heading3"/>
      </w:pPr>
      <w:r>
        <w:t xml:space="preserve">5.2.1 ABAC Attribute Definitions</w:t>
      </w:r>
    </w:p>
    <w:p>
      <w:pPr>
        <w:pStyle w:val="FirstParagraph"/>
      </w:pPr>
      <w:r>
        <w:t xml:space="preserve">ABAC policies evaluate three dimensions of attributes, each with a defined vocabulary managed in DGOP:</w:t>
      </w:r>
    </w:p>
    <w:p>
      <w:pPr>
        <w:pStyle w:val="BodyText"/>
      </w:pPr>
      <w:r>
        <w:rPr>
          <w:bCs/>
          <w:b/>
        </w:rPr>
        <w:t xml:space="preserve">Subject (User) Attributes:</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Attribute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Source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Example Values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Keycloak token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r>
              <w:rPr>
                <w:rFonts w:ascii="Calibri" w:hAnsi="Calibri"/>
                <w:sz w:val="18"/>
              </w:rPr>
              <w:t xml:space="preserve">“</w:t>
            </w:r>
            <w:r>
              <w:rPr>
                <w:rFonts w:ascii="Calibri" w:hAnsi="Calibri"/>
                <w:sz w:val="18"/>
              </w:rPr>
              <w:t xml:space="preserve">BUSINESS_STEWARD</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DATA_OWNER</w:t>
            </w:r>
            <w:r>
              <w:rPr>
                <w:rFonts w:ascii="Calibri" w:hAnsi="Calibri"/>
                <w:sz w:val="18"/>
              </w:rPr>
              <w:t xml:space="preserve">”</w:t>
            </w: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clearance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Keycloak (derived from roles + training)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r>
              <w:rPr>
                <w:rFonts w:ascii="Calibri" w:hAnsi="Calibri"/>
                <w:sz w:val="18"/>
              </w:rPr>
              <w:t xml:space="preserve">Public</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Internal</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Restricted</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Confidential</w:t>
            </w: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department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HR system / Nafath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r>
              <w:rPr>
                <w:rFonts w:ascii="Calibri" w:hAnsi="Calibri"/>
                <w:sz w:val="18"/>
              </w:rPr>
              <w:t xml:space="preserve">FIN</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HR</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IT</w:t>
            </w: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 ownership registry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r>
              <w:rPr>
                <w:rFonts w:ascii="Calibri" w:hAnsi="Calibri"/>
                <w:sz w:val="18"/>
              </w:rPr>
              <w:t xml:space="preserve">dom_finance</w:t>
            </w: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GeoIP + VPN 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r>
              <w:rPr>
                <w:rFonts w:ascii="Calibri" w:hAnsi="Calibri"/>
                <w:sz w:val="18"/>
              </w:rPr>
              <w:t xml:space="preserve">KSA</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APPROVED_REMOTE</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BLOCKED</w:t>
            </w: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device_trust_score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float (0.0-1.0)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MDM integration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0.0 (unmanaged) to 1.0 (fully managed)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mfa_verified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boolean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Keycloak session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true, false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session_age_minutes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integer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Redis session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5, 120, 480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steward_assignments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 ownership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r>
              <w:rPr>
                <w:rFonts w:ascii="Calibri" w:hAnsi="Calibri"/>
                <w:sz w:val="18"/>
              </w:rPr>
              <w:t xml:space="preserve">“</w:t>
            </w:r>
            <w:r>
              <w:rPr>
                <w:rFonts w:ascii="Calibri" w:hAnsi="Calibri"/>
                <w:sz w:val="18"/>
              </w:rPr>
              <w:t xml:space="preserve">dom_finance</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dom_hr</w:t>
            </w:r>
            <w:r>
              <w:rPr>
                <w:rFonts w:ascii="Calibri" w:hAnsi="Calibri"/>
                <w:sz w:val="18"/>
              </w:rPr>
              <w:t xml:space="preserve">”</w:t>
            </w:r>
            <w:r>
              <w:rPr>
                <w:rFonts w:ascii="Calibri" w:hAnsi="Calibri"/>
                <w:sz w:val="18"/>
              </w:rPr>
              <w:t xml:space="preserve">]</w:t>
            </w:r>
          </w:p>
        </w:tc>
      </w:tr>
    </w:tbl>
    <w:p>
      <w:pPr>
        <w:pStyle w:val="BodyText"/>
      </w:pPr>
      <w:r>
        <w:rPr>
          <w:bCs/>
          <w:b/>
        </w:rPr>
        <w:t xml:space="preserve">Resource (Data) Attributes:</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Attribute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Source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Example Values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classification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DGOP_DATA_ASSET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r>
              <w:rPr>
                <w:rFonts w:ascii="Calibri" w:hAnsi="Calibri"/>
                <w:sz w:val="18"/>
              </w:rPr>
              <w:t xml:space="preserve">Public</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Internal</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Restricted</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Confidential</w:t>
            </w: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DGOP_DATA_ASSET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r>
              <w:rPr>
                <w:rFonts w:ascii="Calibri" w:hAnsi="Calibri"/>
                <w:sz w:val="18"/>
              </w:rPr>
              <w:t xml:space="preserve">dom_finance</w:t>
            </w: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owner_id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DGOP_DATA_ASSET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r>
              <w:rPr>
                <w:rFonts w:ascii="Calibri" w:hAnsi="Calibri"/>
                <w:sz w:val="18"/>
              </w:rPr>
              <w:t xml:space="preserve">usr_abc123</w:t>
            </w: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contains_pii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boolean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DGOP_DATA_ASSET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true, false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is_sensitive_personal_data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boolean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DGOP_DATA_SUBJECT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true, false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masking_required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boolean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 masking policy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true, false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encryption_level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 asset config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r>
              <w:rPr>
                <w:rFonts w:ascii="Calibri" w:hAnsi="Calibri"/>
                <w:sz w:val="18"/>
              </w:rPr>
              <w:t xml:space="preserve">none</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standard</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hsm_backed</w:t>
            </w: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cross_border_permitted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boolean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 transfer policy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true, false</w:t>
            </w:r>
          </w:p>
        </w:tc>
      </w:tr>
    </w:tbl>
    <w:p>
      <w:pPr>
        <w:pStyle w:val="BodyText"/>
      </w:pPr>
      <w:r>
        <w:rPr>
          <w:bCs/>
          <w:b/>
        </w:rPr>
        <w:t xml:space="preserve">Environmental Conditions:</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Condition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Source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Example Values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request.time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timestamp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NTP-synchronized system clock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r>
              <w:rPr>
                <w:rFonts w:ascii="Calibri" w:hAnsi="Calibri"/>
                <w:sz w:val="18"/>
              </w:rPr>
              <w:t xml:space="preserve">2026-06-15T14:30:00+03:00</w:t>
            </w: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request.source_ip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 Gateway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r>
              <w:rPr>
                <w:rFonts w:ascii="Calibri" w:hAnsi="Calibri"/>
                <w:sz w:val="18"/>
              </w:rPr>
              <w:t xml:space="preserve">10.0.x.x</w:t>
            </w:r>
            <w:r>
              <w:rPr>
                <w:rFonts w:ascii="Calibri" w:hAnsi="Calibri"/>
                <w:sz w:val="18"/>
              </w:rPr>
              <w:t xml:space="preserve">”</w:t>
            </w:r>
            <w:r>
              <w:rPr>
                <w:rFonts w:ascii="Calibri" w:hAnsi="Calibri"/>
                <w:sz w:val="18"/>
              </w:rPr>
              <w:t xml:space="preserve"> </w:t>
            </w:r>
            <w:r>
              <w:rPr>
                <w:rFonts w:ascii="Calibri" w:hAnsi="Calibri"/>
                <w:sz w:val="18"/>
              </w:rPr>
              <w:t xml:space="preserve">(internal),</w:t>
            </w:r>
            <w:r>
              <w:rPr>
                <w:rFonts w:ascii="Calibri" w:hAnsi="Calibri"/>
                <w:sz w:val="18"/>
              </w:rPr>
              <w:t xml:space="preserve"> </w:t>
            </w:r>
            <w:r>
              <w:rPr>
                <w:rFonts w:ascii="Calibri" w:hAnsi="Calibri"/>
                <w:sz w:val="18"/>
              </w:rPr>
              <w:t xml:space="preserve">“</w:t>
            </w:r>
            <w:r>
              <w:rPr>
                <w:rFonts w:ascii="Calibri" w:hAnsi="Calibri"/>
                <w:sz w:val="18"/>
              </w:rPr>
              <w:t xml:space="preserve">203.0.x.x</w:t>
            </w:r>
            <w:r>
              <w:rPr>
                <w:rFonts w:ascii="Calibri" w:hAnsi="Calibri"/>
                <w:sz w:val="18"/>
              </w:rPr>
              <w:t xml:space="preserve">”</w:t>
            </w:r>
            <w:r>
              <w:rPr>
                <w:rFonts w:ascii="Calibri" w:hAnsi="Calibri"/>
                <w:sz w:val="18"/>
              </w:rPr>
              <w:t xml:space="preserve"> </w:t>
            </w:r>
            <w:r>
              <w:rPr>
                <w:rFonts w:ascii="Calibri" w:hAnsi="Calibri"/>
                <w:sz w:val="18"/>
              </w:rPr>
              <w:t xml:space="preserve">(external)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request.tls_version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Istio/Envoy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r>
              <w:rPr>
                <w:rFonts w:ascii="Calibri" w:hAnsi="Calibri"/>
                <w:sz w:val="18"/>
              </w:rPr>
              <w:t xml:space="preserve">1.3</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1.2</w:t>
            </w:r>
            <w:r>
              <w:rPr>
                <w:rFonts w:ascii="Calibri" w:hAnsi="Calibri"/>
                <w:sz w:val="18"/>
              </w:rPr>
              <w:t xml:space="preserve">”</w:t>
            </w:r>
            <w:r>
              <w:rPr>
                <w:rFonts w:ascii="Calibri" w:hAnsi="Calibri"/>
                <w:sz w:val="18"/>
              </w:rPr>
              <w:t xml:space="preserve"> </w:t>
            </w:r>
            <w:r>
              <w:rPr>
                <w:rFonts w:ascii="Calibri" w:hAnsi="Calibri"/>
                <w:sz w:val="18"/>
              </w:rPr>
              <w:t xml:space="preserve">(rejected)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request.device_type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User-Agent parsing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r>
              <w:rPr>
                <w:rFonts w:ascii="Calibri" w:hAnsi="Calibri"/>
                <w:sz w:val="18"/>
              </w:rPr>
              <w:t xml:space="preserve">managed_workstation</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mobile</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unknown</w:t>
            </w: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request.mtls_verified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boolean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Istio Envoy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true, false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request.business_hours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boolean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Computed (07:00-18:00 KSA, Sun-Thu)</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true, false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request.threat_level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SIEM integration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r>
              <w:rPr>
                <w:rFonts w:ascii="Calibri" w:hAnsi="Calibri"/>
                <w:sz w:val="18"/>
              </w:rPr>
              <w:t xml:space="preserve">normal</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elevated</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critical</w:t>
            </w:r>
            <w:r>
              <w:rPr>
                <w:rFonts w:ascii="Calibri" w:hAnsi="Calibri"/>
                <w:sz w:val="18"/>
              </w:rPr>
              <w:t xml:space="preserve">”</w:t>
            </w:r>
          </w:p>
        </w:tc>
      </w:tr>
    </w:tbl>
    <w:bookmarkEnd w:id="58"/>
    <w:bookmarkStart w:id="59" w:name="policy-grammar"/>
    <w:p>
      <w:pPr>
        <w:pStyle w:val="Heading3"/>
      </w:pPr>
      <w:r>
        <w:t xml:space="preserve">5.2.2 Policy Grammar</w:t>
      </w:r>
    </w:p>
    <w:p>
      <w:pPr>
        <w:pStyle w:val="FirstParagraph"/>
      </w:pPr>
      <w:r>
        <w:t xml:space="preserve">DGOP ABAC policies follow a structured grammar implemented in Rego:</w:t>
      </w:r>
    </w:p>
    <w:p>
      <w:pPr>
        <w:pStyle w:val="SourceCode"/>
      </w:pPr>
      <w:r>
        <w:rPr>
          <w:rStyle w:val="VerbatimChar"/>
        </w:rPr>
        <w:t xml:space="preserve">policy := rule+</w:t>
      </w:r>
      <w:r>
        <w:br/>
      </w:r>
      <w:r>
        <w:rPr>
          <w:rStyle w:val="VerbatimChar"/>
        </w:rPr>
        <w:t xml:space="preserve">rule := "allow" "if" "{" condition+ "}"</w:t>
      </w:r>
      <w:r>
        <w:br/>
      </w:r>
      <w:r>
        <w:rPr>
          <w:rStyle w:val="VerbatimChar"/>
        </w:rPr>
        <w:t xml:space="preserve">condition := attribute_comparison | attribute_membership | environmental_check</w:t>
      </w:r>
      <w:r>
        <w:br/>
      </w:r>
      <w:r>
        <w:rPr>
          <w:rStyle w:val="VerbatimChar"/>
        </w:rPr>
        <w:t xml:space="preserve">attribute_comparison := "input." attribute_path operator value</w:t>
      </w:r>
      <w:r>
        <w:br/>
      </w:r>
      <w:r>
        <w:rPr>
          <w:rStyle w:val="VerbatimChar"/>
        </w:rPr>
        <w:t xml:space="preserve">attribute_membership := "input." attribute_path "in" "[" value_list "]"</w:t>
      </w:r>
      <w:r>
        <w:br/>
      </w:r>
      <w:r>
        <w:rPr>
          <w:rStyle w:val="VerbatimChar"/>
        </w:rPr>
        <w:t xml:space="preserve">environmental_check := environment_attribute operator value</w:t>
      </w:r>
      <w:r>
        <w:br/>
      </w:r>
      <w:r>
        <w:rPr>
          <w:rStyle w:val="VerbatimChar"/>
        </w:rPr>
        <w:t xml:space="preserve">operator := "==" | "!=" | "&gt;" | "&lt;" | "&gt;=" | "&lt;="</w:t>
      </w:r>
      <w:r>
        <w:br/>
      </w:r>
      <w:r>
        <w:rPr>
          <w:rStyle w:val="VerbatimChar"/>
        </w:rPr>
        <w:t xml:space="preserve">attribute_path := "user." field | "asset." field</w:t>
      </w:r>
      <w:r>
        <w:br/>
      </w:r>
      <w:r>
        <w:rPr>
          <w:rStyle w:val="VerbatimChar"/>
        </w:rPr>
        <w:t xml:space="preserve">environment_attribute := "request.time" | "request.source_ip" | "request.tls_version" | "request.device_type" | "request.mtls_verified" | "request.business_hours" | "request.threat_level"</w:t>
      </w:r>
    </w:p>
    <w:bookmarkEnd w:id="59"/>
    <w:bookmarkStart w:id="60" w:name="X8dc8b8ab37893fdb2168d96c1ac11d1f671b0f1"/>
    <w:p>
      <w:pPr>
        <w:pStyle w:val="Heading3"/>
      </w:pPr>
      <w:r>
        <w:t xml:space="preserve">5.2.3 ABAC Policy Examples for Confidential Data Protection</w:t>
      </w:r>
    </w:p>
    <w:p>
      <w:pPr>
        <w:pStyle w:val="FirstParagraph"/>
      </w:pPr>
      <w:r>
        <w:rPr>
          <w:bCs/>
          <w:b/>
        </w:rPr>
        <w:t xml:space="preserve">Example 1: Confidential Data Access (Full ABAC)</w:t>
      </w:r>
    </w:p>
    <w:p>
      <w:pPr>
        <w:pStyle w:val="SourceCode"/>
      </w:pPr>
      <w:r>
        <w:rPr>
          <w:rStyle w:val="VerbatimChar"/>
        </w:rPr>
        <w:t xml:space="preserve">package dgop.abac.confidential</w:t>
      </w:r>
      <w:r>
        <w:br/>
      </w:r>
      <w:r>
        <w:rPr>
          <w:rStyle w:val="VerbatimChar"/>
        </w:rPr>
        <w:t xml:space="preserve">import future.keywords.if</w:t>
      </w:r>
      <w:r>
        <w:br/>
      </w:r>
      <w:r>
        <w:rPr>
          <w:rStyle w:val="VerbatimChar"/>
        </w:rPr>
        <w:t xml:space="preserve">import future.keywords.in</w:t>
      </w:r>
      <w:r>
        <w:br/>
      </w:r>
      <w:r>
        <w:br/>
      </w:r>
      <w:r>
        <w:rPr>
          <w:rStyle w:val="VerbatimChar"/>
        </w:rPr>
        <w:t xml:space="preserve">default allow := false</w:t>
      </w:r>
      <w:r>
        <w:br/>
      </w:r>
      <w:r>
        <w:br/>
      </w:r>
      <w:r>
        <w:rPr>
          <w:rStyle w:val="VerbatimChar"/>
        </w:rPr>
        <w:t xml:space="preserve"># DENY: Non-KSA locations for Confidential data</w:t>
      </w:r>
      <w:r>
        <w:br/>
      </w:r>
      <w:r>
        <w:rPr>
          <w:rStyle w:val="VerbatimChar"/>
        </w:rPr>
        <w:t xml:space="preserve">deny if {</w:t>
      </w:r>
      <w:r>
        <w:br/>
      </w:r>
      <w:r>
        <w:rPr>
          <w:rStyle w:val="VerbatimChar"/>
        </w:rPr>
        <w:t xml:space="preserve">    input.asset.classification == "Confidential"</w:t>
      </w:r>
      <w:r>
        <w:br/>
      </w:r>
      <w:r>
        <w:rPr>
          <w:rStyle w:val="VerbatimChar"/>
        </w:rPr>
        <w:t xml:space="preserve">    input.user.location != "KSA"</w:t>
      </w:r>
      <w:r>
        <w:br/>
      </w:r>
      <w:r>
        <w:rPr>
          <w:rStyle w:val="VerbatimChar"/>
        </w:rPr>
        <w:t xml:space="preserve">}</w:t>
      </w:r>
      <w:r>
        <w:br/>
      </w:r>
      <w:r>
        <w:br/>
      </w:r>
      <w:r>
        <w:rPr>
          <w:rStyle w:val="VerbatimChar"/>
        </w:rPr>
        <w:t xml:space="preserve"># DENY: No MFA for Confidential data</w:t>
      </w:r>
      <w:r>
        <w:br/>
      </w:r>
      <w:r>
        <w:rPr>
          <w:rStyle w:val="VerbatimChar"/>
        </w:rPr>
        <w:t xml:space="preserve">deny if {</w:t>
      </w:r>
      <w:r>
        <w:br/>
      </w:r>
      <w:r>
        <w:rPr>
          <w:rStyle w:val="VerbatimChar"/>
        </w:rPr>
        <w:t xml:space="preserve">    input.asset.classification == "Confidential"</w:t>
      </w:r>
      <w:r>
        <w:br/>
      </w:r>
      <w:r>
        <w:rPr>
          <w:rStyle w:val="VerbatimChar"/>
        </w:rPr>
        <w:t xml:space="preserve">    input.user.mfa_verified != true</w:t>
      </w:r>
      <w:r>
        <w:br/>
      </w:r>
      <w:r>
        <w:rPr>
          <w:rStyle w:val="VerbatimChar"/>
        </w:rPr>
        <w:t xml:space="preserve">}</w:t>
      </w:r>
      <w:r>
        <w:br/>
      </w:r>
      <w:r>
        <w:br/>
      </w:r>
      <w:r>
        <w:rPr>
          <w:rStyle w:val="VerbatimChar"/>
        </w:rPr>
        <w:t xml:space="preserve"># DENY: Untrusted devices for Confidential data</w:t>
      </w:r>
      <w:r>
        <w:br/>
      </w:r>
      <w:r>
        <w:rPr>
          <w:rStyle w:val="VerbatimChar"/>
        </w:rPr>
        <w:t xml:space="preserve">deny if {</w:t>
      </w:r>
      <w:r>
        <w:br/>
      </w:r>
      <w:r>
        <w:rPr>
          <w:rStyle w:val="VerbatimChar"/>
        </w:rPr>
        <w:t xml:space="preserve">    input.asset.classification == "Confidential"</w:t>
      </w:r>
      <w:r>
        <w:br/>
      </w:r>
      <w:r>
        <w:rPr>
          <w:rStyle w:val="VerbatimChar"/>
        </w:rPr>
        <w:t xml:space="preserve">    input.user.device_trust_score &lt; 0.8</w:t>
      </w:r>
      <w:r>
        <w:br/>
      </w:r>
      <w:r>
        <w:rPr>
          <w:rStyle w:val="VerbatimChar"/>
        </w:rPr>
        <w:t xml:space="preserve">}</w:t>
      </w:r>
      <w:r>
        <w:br/>
      </w:r>
      <w:r>
        <w:br/>
      </w:r>
      <w:r>
        <w:rPr>
          <w:rStyle w:val="VerbatimChar"/>
        </w:rPr>
        <w:t xml:space="preserve"># DENY: Outside business hours for Confidential data export</w:t>
      </w:r>
      <w:r>
        <w:br/>
      </w:r>
      <w:r>
        <w:rPr>
          <w:rStyle w:val="VerbatimChar"/>
        </w:rPr>
        <w:t xml:space="preserve">deny if {</w:t>
      </w:r>
      <w:r>
        <w:br/>
      </w:r>
      <w:r>
        <w:rPr>
          <w:rStyle w:val="VerbatimChar"/>
        </w:rPr>
        <w:t xml:space="preserve">    input.asset.classification == "Confidential"</w:t>
      </w:r>
      <w:r>
        <w:br/>
      </w:r>
      <w:r>
        <w:rPr>
          <w:rStyle w:val="VerbatimChar"/>
        </w:rPr>
        <w:t xml:space="preserve">    input.action == "EXPORT"</w:t>
      </w:r>
      <w:r>
        <w:br/>
      </w:r>
      <w:r>
        <w:rPr>
          <w:rStyle w:val="VerbatimChar"/>
        </w:rPr>
        <w:t xml:space="preserve">    input.request.business_hours != true</w:t>
      </w:r>
      <w:r>
        <w:br/>
      </w:r>
      <w:r>
        <w:rPr>
          <w:rStyle w:val="VerbatimChar"/>
        </w:rPr>
        <w:t xml:space="preserve">}</w:t>
      </w:r>
      <w:r>
        <w:br/>
      </w:r>
      <w:r>
        <w:br/>
      </w:r>
      <w:r>
        <w:rPr>
          <w:rStyle w:val="VerbatimChar"/>
        </w:rPr>
        <w:t xml:space="preserve"># ALLOW: Privacy Steward within their own domain</w:t>
      </w:r>
      <w:r>
        <w:br/>
      </w:r>
      <w:r>
        <w:rPr>
          <w:rStyle w:val="VerbatimChar"/>
        </w:rPr>
        <w:t xml:space="preserve">deny if {</w:t>
      </w:r>
      <w:r>
        <w:br/>
      </w:r>
      <w:r>
        <w:rPr>
          <w:rStyle w:val="VerbatimChar"/>
        </w:rPr>
        <w:t xml:space="preserve">    not allow</w:t>
      </w:r>
      <w:r>
        <w:br/>
      </w:r>
      <w:r>
        <w:rPr>
          <w:rStyle w:val="VerbatimChar"/>
        </w:rPr>
        <w:t xml:space="preserve">}</w:t>
      </w:r>
      <w:r>
        <w:br/>
      </w:r>
      <w:r>
        <w:br/>
      </w:r>
      <w:r>
        <w:rPr>
          <w:rStyle w:val="VerbatimChar"/>
        </w:rPr>
        <w:t xml:space="preserve">allow if {</w:t>
      </w:r>
      <w:r>
        <w:br/>
      </w:r>
      <w:r>
        <w:rPr>
          <w:rStyle w:val="VerbatimChar"/>
        </w:rPr>
        <w:t xml:space="preserve">    input.user.roles[_] == "PRIVACY_STEWARD"</w:t>
      </w:r>
      <w:r>
        <w:br/>
      </w:r>
      <w:r>
        <w:rPr>
          <w:rStyle w:val="VerbatimChar"/>
        </w:rPr>
        <w:t xml:space="preserve">    input.asset.domain_id == input.user.domain_id</w:t>
      </w:r>
      <w:r>
        <w:br/>
      </w:r>
      <w:r>
        <w:rPr>
          <w:rStyle w:val="VerbatimChar"/>
        </w:rPr>
        <w:t xml:space="preserve">    input.user.mfa_verified == true</w:t>
      </w:r>
      <w:r>
        <w:br/>
      </w:r>
      <w:r>
        <w:rPr>
          <w:rStyle w:val="VerbatimChar"/>
        </w:rPr>
        <w:t xml:space="preserve">    input.user.device_trust_score &gt;= 0.7</w:t>
      </w:r>
      <w:r>
        <w:br/>
      </w:r>
      <w:r>
        <w:rPr>
          <w:rStyle w:val="VerbatimChar"/>
        </w:rPr>
        <w:t xml:space="preserve">    input.user.location == "KSA"</w:t>
      </w:r>
      <w:r>
        <w:br/>
      </w:r>
      <w:r>
        <w:rPr>
          <w:rStyle w:val="VerbatimChar"/>
        </w:rPr>
        <w:t xml:space="preserve">}</w:t>
      </w:r>
      <w:r>
        <w:br/>
      </w:r>
      <w:r>
        <w:br/>
      </w:r>
      <w:r>
        <w:rPr>
          <w:rStyle w:val="VerbatimChar"/>
        </w:rPr>
        <w:t xml:space="preserve"># ALLOW: Data Owner with full device trust</w:t>
      </w:r>
      <w:r>
        <w:br/>
      </w:r>
      <w:r>
        <w:rPr>
          <w:rStyle w:val="VerbatimChar"/>
        </w:rPr>
        <w:t xml:space="preserve">deny if {</w:t>
      </w:r>
      <w:r>
        <w:br/>
      </w:r>
      <w:r>
        <w:rPr>
          <w:rStyle w:val="VerbatimChar"/>
        </w:rPr>
        <w:t xml:space="preserve">    not allow</w:t>
      </w:r>
      <w:r>
        <w:br/>
      </w:r>
      <w:r>
        <w:rPr>
          <w:rStyle w:val="VerbatimChar"/>
        </w:rPr>
        <w:t xml:space="preserve">}</w:t>
      </w:r>
      <w:r>
        <w:br/>
      </w:r>
      <w:r>
        <w:br/>
      </w:r>
      <w:r>
        <w:rPr>
          <w:rStyle w:val="VerbatimChar"/>
        </w:rPr>
        <w:t xml:space="preserve">allow if {</w:t>
      </w:r>
      <w:r>
        <w:br/>
      </w:r>
      <w:r>
        <w:rPr>
          <w:rStyle w:val="VerbatimChar"/>
        </w:rPr>
        <w:t xml:space="preserve">    input.user.roles[_] == "DATA_OWNER"</w:t>
      </w:r>
      <w:r>
        <w:br/>
      </w:r>
      <w:r>
        <w:rPr>
          <w:rStyle w:val="VerbatimChar"/>
        </w:rPr>
        <w:t xml:space="preserve">    input.asset.owner_id == input.user.person_id</w:t>
      </w:r>
      <w:r>
        <w:br/>
      </w:r>
      <w:r>
        <w:rPr>
          <w:rStyle w:val="VerbatimChar"/>
        </w:rPr>
        <w:t xml:space="preserve">    input.user.mfa_verified == true</w:t>
      </w:r>
      <w:r>
        <w:br/>
      </w:r>
      <w:r>
        <w:rPr>
          <w:rStyle w:val="VerbatimChar"/>
        </w:rPr>
        <w:t xml:space="preserve">    input.user.device_trust_score &gt;= 0.8</w:t>
      </w:r>
      <w:r>
        <w:br/>
      </w:r>
      <w:r>
        <w:rPr>
          <w:rStyle w:val="VerbatimChar"/>
        </w:rPr>
        <w:t xml:space="preserve">    input.user.clearance == "CONFIDENTIAL"</w:t>
      </w:r>
      <w:r>
        <w:br/>
      </w:r>
      <w:r>
        <w:rPr>
          <w:rStyle w:val="VerbatimChar"/>
        </w:rPr>
        <w:t xml:space="preserve">    input.request.mtls_verified == true</w:t>
      </w:r>
      <w:r>
        <w:br/>
      </w:r>
      <w:r>
        <w:rPr>
          <w:rStyle w:val="VerbatimChar"/>
        </w:rPr>
        <w:t xml:space="preserve">}</w:t>
      </w:r>
      <w:r>
        <w:br/>
      </w:r>
      <w:r>
        <w:br/>
      </w:r>
      <w:r>
        <w:rPr>
          <w:rStyle w:val="VerbatimChar"/>
        </w:rPr>
        <w:t xml:space="preserve"># ALLOW: DMO_ADMIN during business hours with managed device</w:t>
      </w:r>
      <w:r>
        <w:br/>
      </w:r>
      <w:r>
        <w:rPr>
          <w:rStyle w:val="VerbatimChar"/>
        </w:rPr>
        <w:t xml:space="preserve">allow if {</w:t>
      </w:r>
      <w:r>
        <w:br/>
      </w:r>
      <w:r>
        <w:rPr>
          <w:rStyle w:val="VerbatimChar"/>
        </w:rPr>
        <w:t xml:space="preserve">    input.user.roles[_] == "DMO_ADMIN"</w:t>
      </w:r>
      <w:r>
        <w:br/>
      </w:r>
      <w:r>
        <w:rPr>
          <w:rStyle w:val="VerbatimChar"/>
        </w:rPr>
        <w:t xml:space="preserve">    input.user.clearance == "CONFIDENTIAL"</w:t>
      </w:r>
      <w:r>
        <w:br/>
      </w:r>
      <w:r>
        <w:rPr>
          <w:rStyle w:val="VerbatimChar"/>
        </w:rPr>
        <w:t xml:space="preserve">    input.user.mfa_verified == true</w:t>
      </w:r>
      <w:r>
        <w:br/>
      </w:r>
      <w:r>
        <w:rPr>
          <w:rStyle w:val="VerbatimChar"/>
        </w:rPr>
        <w:t xml:space="preserve">    input.request.business_hours == true</w:t>
      </w:r>
      <w:r>
        <w:br/>
      </w:r>
      <w:r>
        <w:rPr>
          <w:rStyle w:val="VerbatimChar"/>
        </w:rPr>
        <w:t xml:space="preserve">    input.user.device_trust_score &gt;= 0.9</w:t>
      </w:r>
      <w:r>
        <w:br/>
      </w:r>
      <w:r>
        <w:rPr>
          <w:rStyle w:val="VerbatimChar"/>
        </w:rPr>
        <w:t xml:space="preserve">    input.request.tls_version == "1.3"</w:t>
      </w:r>
      <w:r>
        <w:br/>
      </w:r>
      <w:r>
        <w:rPr>
          <w:rStyle w:val="VerbatimChar"/>
        </w:rPr>
        <w:t xml:space="preserve">}</w:t>
      </w:r>
    </w:p>
    <w:p>
      <w:pPr>
        <w:pStyle w:val="FirstParagraph"/>
      </w:pPr>
      <w:r>
        <w:rPr>
          <w:bCs/>
          <w:b/>
        </w:rPr>
        <w:t xml:space="preserve">Example 2: Restricted Data Access (RBAC + Environmental)</w:t>
      </w:r>
    </w:p>
    <w:p>
      <w:pPr>
        <w:pStyle w:val="SourceCode"/>
      </w:pPr>
      <w:r>
        <w:rPr>
          <w:rStyle w:val="VerbatimChar"/>
        </w:rPr>
        <w:t xml:space="preserve">package dgop.abac.restricted</w:t>
      </w:r>
      <w:r>
        <w:br/>
      </w:r>
      <w:r>
        <w:rPr>
          <w:rStyle w:val="VerbatimChar"/>
        </w:rPr>
        <w:t xml:space="preserve">import future.keywords.if</w:t>
      </w:r>
      <w:r>
        <w:br/>
      </w:r>
      <w:r>
        <w:rPr>
          <w:rStyle w:val="VerbatimChar"/>
        </w:rPr>
        <w:t xml:space="preserve">import future.keywords.in</w:t>
      </w:r>
      <w:r>
        <w:br/>
      </w:r>
      <w:r>
        <w:br/>
      </w:r>
      <w:r>
        <w:rPr>
          <w:rStyle w:val="VerbatimChar"/>
        </w:rPr>
        <w:t xml:space="preserve">allow if {</w:t>
      </w:r>
      <w:r>
        <w:br/>
      </w:r>
      <w:r>
        <w:rPr>
          <w:rStyle w:val="VerbatimChar"/>
        </w:rPr>
        <w:t xml:space="preserve">    input.user.clearance in ["Restricted", "Confidential"]</w:t>
      </w:r>
      <w:r>
        <w:br/>
      </w:r>
      <w:r>
        <w:rPr>
          <w:rStyle w:val="VerbatimChar"/>
        </w:rPr>
        <w:t xml:space="preserve">    input.asset.classification == "Restricted"</w:t>
      </w:r>
      <w:r>
        <w:br/>
      </w:r>
      <w:r>
        <w:rPr>
          <w:rStyle w:val="VerbatimChar"/>
        </w:rPr>
        <w:t xml:space="preserve">    input.user.mfa_verified == true</w:t>
      </w:r>
      <w:r>
        <w:br/>
      </w:r>
      <w:r>
        <w:rPr>
          <w:rStyle w:val="VerbatimChar"/>
        </w:rPr>
        <w:t xml:space="preserve">    input.action in ["READ", "WRITE", "EXPORT_MASKED"]</w:t>
      </w:r>
      <w:r>
        <w:br/>
      </w:r>
      <w:r>
        <w:rPr>
          <w:rStyle w:val="VerbatimChar"/>
        </w:rPr>
        <w:t xml:space="preserve">}</w:t>
      </w:r>
      <w:r>
        <w:br/>
      </w:r>
      <w:r>
        <w:br/>
      </w:r>
      <w:r>
        <w:rPr>
          <w:rStyle w:val="VerbatimChar"/>
        </w:rPr>
        <w:t xml:space="preserve">allow if {</w:t>
      </w:r>
      <w:r>
        <w:br/>
      </w:r>
      <w:r>
        <w:rPr>
          <w:rStyle w:val="VerbatimChar"/>
        </w:rPr>
        <w:t xml:space="preserve">    input.user.roles[_] == "BUSINESS_STEWARD"</w:t>
      </w:r>
      <w:r>
        <w:br/>
      </w:r>
      <w:r>
        <w:rPr>
          <w:rStyle w:val="VerbatimChar"/>
        </w:rPr>
        <w:t xml:space="preserve">    input.asset.domain_id == input.user.domain_id</w:t>
      </w:r>
      <w:r>
        <w:br/>
      </w:r>
      <w:r>
        <w:rPr>
          <w:rStyle w:val="VerbatimChar"/>
        </w:rPr>
        <w:t xml:space="preserve">    input.asset.classification == "Restricted"</w:t>
      </w:r>
      <w:r>
        <w:br/>
      </w:r>
      <w:r>
        <w:rPr>
          <w:rStyle w:val="VerbatimChar"/>
        </w:rPr>
        <w:t xml:space="preserve">    input.user.mfa_verified == true</w:t>
      </w:r>
      <w:r>
        <w:br/>
      </w:r>
      <w:r>
        <w:rPr>
          <w:rStyle w:val="VerbatimChar"/>
        </w:rPr>
        <w:t xml:space="preserve">}</w:t>
      </w:r>
    </w:p>
    <w:bookmarkEnd w:id="60"/>
    <w:bookmarkStart w:id="61" w:name="opa-deployment-architecture"/>
    <w:p>
      <w:pPr>
        <w:pStyle w:val="Heading3"/>
      </w:pPr>
      <w:r>
        <w:t xml:space="preserve">5.2.4 OPA Deployment Architecture</w:t>
      </w:r>
    </w:p>
    <w:p>
      <w:pPr>
        <w:numPr>
          <w:ilvl w:val="0"/>
          <w:numId w:val="1020"/>
        </w:numPr>
        <w:pStyle w:val="Compact"/>
      </w:pPr>
      <w:r>
        <w:t xml:space="preserve">OPA deployed as sidecar container in every application pod (Istio + OPA Envoy plugin) and as a standalone bundle server for centralized policy distribution.</w:t>
      </w:r>
    </w:p>
    <w:p>
      <w:pPr>
        <w:numPr>
          <w:ilvl w:val="0"/>
          <w:numId w:val="1020"/>
        </w:numPr>
        <w:pStyle w:val="Compact"/>
      </w:pPr>
      <w:r>
        <w:t xml:space="preserve">Policy bundles stored in Git (GitOps); CI/CD pipeline (GitLab CI) validates Rego syntax, runs OPA unit tests, and pushes signed bundles to MinIO/S3. OPA sidecars pull bundles every 5 minutes with signature verification (ECDSA P-256).</w:t>
      </w:r>
    </w:p>
    <w:p>
      <w:pPr>
        <w:numPr>
          <w:ilvl w:val="0"/>
          <w:numId w:val="1020"/>
        </w:numPr>
        <w:pStyle w:val="Compact"/>
      </w:pPr>
      <w:r>
        <w:t xml:space="preserve">OPA decisions logged to Kafka topic dgop.audit.opa with: decision_id, query, input (sanitized), result, latency_ms, policy_version,</w:t>
      </w:r>
      <w:r>
        <w:t xml:space="preserve"> </w:t>
      </w:r>
      <w:r>
        <w:rPr>
          <w:bCs/>
          <w:b/>
        </w:rPr>
        <w:t xml:space="preserve">abac_attributes_evaluated</w:t>
      </w:r>
      <w:r>
        <w:t xml:space="preserve">.</w:t>
      </w:r>
    </w:p>
    <w:bookmarkEnd w:id="61"/>
    <w:bookmarkStart w:id="62" w:name="performance-caching"/>
    <w:p>
      <w:pPr>
        <w:pStyle w:val="Heading3"/>
      </w:pPr>
      <w:r>
        <w:t xml:space="preserve">5.2.5 Performance &amp; Caching</w:t>
      </w:r>
    </w:p>
    <w:p>
      <w:pPr>
        <w:numPr>
          <w:ilvl w:val="0"/>
          <w:numId w:val="1021"/>
        </w:numPr>
        <w:pStyle w:val="Compact"/>
      </w:pPr>
      <w:r>
        <w:t xml:space="preserve">OPA evaluation latency target: p99 &lt; 5ms for authorization decisions.</w:t>
      </w:r>
    </w:p>
    <w:p>
      <w:pPr>
        <w:numPr>
          <w:ilvl w:val="0"/>
          <w:numId w:val="1021"/>
        </w:numPr>
        <w:pStyle w:val="Compact"/>
      </w:pPr>
      <w:r>
        <w:t xml:space="preserve">Redis caches OPA decisions for 5 minutes (TTL) using cache key: opa:{policy_hash}:{user_id}:{resource_id}:{action}:{device_trust_score}. Cache invalidation triggered on role change, policy update, or device trust score change.</w:t>
      </w:r>
    </w:p>
    <w:p>
      <w:pPr>
        <w:numPr>
          <w:ilvl w:val="0"/>
          <w:numId w:val="1021"/>
        </w:numPr>
        <w:pStyle w:val="Compact"/>
      </w:pPr>
      <w:r>
        <w:t xml:space="preserve">Partial evaluation pre-computes known static conditions (e.g., role-based allow rules) to reduce runtime query complexity.</w:t>
      </w:r>
    </w:p>
    <w:p>
      <w:pPr>
        <w:numPr>
          <w:ilvl w:val="0"/>
          <w:numId w:val="1021"/>
        </w:numPr>
        <w:pStyle w:val="Compact"/>
      </w:pPr>
      <w:r>
        <w:t xml:space="preserve">For ABAC policies with environmental conditions (time, location), cache segments are time-bound and geo-bound to prevent stale decisions.</w:t>
      </w:r>
    </w:p>
    <w:bookmarkEnd w:id="62"/>
    <w:bookmarkEnd w:id="63"/>
    <w:bookmarkStart w:id="68" w:name="hashicorp-vault"/>
    <w:p>
      <w:pPr>
        <w:pStyle w:val="Heading2"/>
      </w:pPr>
      <w:r>
        <w:t xml:space="preserve">5.3 HashiCorp Vault</w:t>
      </w:r>
    </w:p>
    <w:p>
      <w:pPr>
        <w:pStyle w:val="FirstParagraph"/>
      </w:pPr>
      <w:r>
        <w:t xml:space="preserve">Vault is the central secrets management and cryptographic operations platform for DGOP. It provides dynamic secrets, encryption-as-a-service, PKI, and key management integrated with KSA Hardware Security Modules (HSM).</w:t>
      </w:r>
    </w:p>
    <w:bookmarkStart w:id="64" w:name="vault-architecture"/>
    <w:p>
      <w:pPr>
        <w:pStyle w:val="Heading3"/>
      </w:pPr>
      <w:r>
        <w:t xml:space="preserve">5.3.1 Vault Architecture</w:t>
      </w:r>
    </w:p>
    <w:p>
      <w:pPr>
        <w:numPr>
          <w:ilvl w:val="0"/>
          <w:numId w:val="1022"/>
        </w:numPr>
        <w:pStyle w:val="Compact"/>
      </w:pPr>
      <w:r>
        <w:t xml:space="preserve">Deployment: Vault cluster deployed in auto-unseal mode with KSA HSM (Thales Luna 7 / Utimaco) via PKCS#11 integration. Seal shards split among 5 key custodians (CISO, DPO, DMO Lead, Security Engineer, Cloud Ops) with Shamir’s Secret Sharing (3-of-5 threshold).</w:t>
      </w:r>
    </w:p>
    <w:p>
      <w:pPr>
        <w:numPr>
          <w:ilvl w:val="0"/>
          <w:numId w:val="1022"/>
        </w:numPr>
        <w:pStyle w:val="Compact"/>
      </w:pPr>
      <w:r>
        <w:t xml:space="preserve">High Availability: Active-passive cluster across Riyadh and Jeddah zones; Raft storage backend with synchronous replication; automatic failover via health checks.</w:t>
      </w:r>
    </w:p>
    <w:p>
      <w:pPr>
        <w:numPr>
          <w:ilvl w:val="0"/>
          <w:numId w:val="1022"/>
        </w:numPr>
        <w:pStyle w:val="Compact"/>
      </w:pPr>
      <w:r>
        <w:t xml:space="preserve">Namespaces: Entity-isolated namespaces (vault/dgop/{entity_code}) ensure secret segregation between government entities sharing the platform.</w:t>
      </w:r>
    </w:p>
    <w:bookmarkEnd w:id="64"/>
    <w:bookmarkStart w:id="65" w:name="secret-types-use-cases"/>
    <w:p>
      <w:pPr>
        <w:pStyle w:val="Heading3"/>
      </w:pPr>
      <w:r>
        <w:t xml:space="preserve">5.3.2 Secret Types &amp; Use Cases</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Secret 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Vault Engine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DGOP Use Case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Rotation Policy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Database Credentials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Database Secrets Engine (PostgreSQL)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Dynamic credentials for dgop-app user with 1-hour TTL; automatic revocation on session end.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On-demand / 1h TTL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 Keys (External)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KV-V2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Service account keys for Catalog, DQ, DLP, ITSM connectors; encrypted at rest, versioned.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Weekly rotation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TLS Certificates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PKI Secrets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mTLS certificates for service mesh (Istio); short-lived (24h) with auto-renewal via cert-manager.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24-hour TTL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Encryption Keys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Transit Secrets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AES-256-GCM data encryption keys (DEK) for PII fields; key wrapping with HSM-backed KEK.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 rotation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Signing Keys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Transit Secrets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JWT signing (RS256) and OPA bundle signature (ECDSA P-256).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 rotation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Cloud Credentials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AWS/Azure/OCI Secrets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CSPM and backup service credentials with scoped IAM policies.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30-day rotation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Masking Tokens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Transform Secrets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Format-preserving tokens for non-production environments;</w:t>
            </w:r>
            <w:r>
              <w:rPr>
                <w:rFonts w:ascii="Calibri" w:hAnsi="Calibri"/>
                <w:sz w:val="18"/>
              </w:rPr>
              <w:t xml:space="preserve"> </w:t>
            </w:r>
            <w:r>
              <w:rPr>
                <w:bCs/>
                <w:rFonts w:ascii="Calibri" w:hAnsi="Calibri"/>
                <w:b/>
                <w:sz w:val="18"/>
              </w:rPr>
              <w:t xml:space="preserve">supports all 6 masking techniques.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 masking policy</w:t>
            </w:r>
          </w:p>
        </w:tc>
      </w:tr>
    </w:tbl>
    <w:bookmarkEnd w:id="65"/>
    <w:bookmarkStart w:id="66" w:name="encryption-as-a-service"/>
    <w:p>
      <w:pPr>
        <w:pStyle w:val="Heading3"/>
      </w:pPr>
      <w:r>
        <w:t xml:space="preserve">5.3.3 Encryption-as-a-Service</w:t>
      </w:r>
    </w:p>
    <w:p>
      <w:pPr>
        <w:numPr>
          <w:ilvl w:val="0"/>
          <w:numId w:val="1023"/>
        </w:numPr>
        <w:pStyle w:val="Compact"/>
      </w:pPr>
      <w:r>
        <w:t xml:space="preserve">Application-layer encryption: Microservices call Vault Transit API to encrypt/decrypt sensitive fields (national_id, mobile, email) before writing to PostgreSQL. This ensures database administrators and backup operators cannot read plaintext PII.</w:t>
      </w:r>
    </w:p>
    <w:p>
      <w:pPr>
        <w:numPr>
          <w:ilvl w:val="0"/>
          <w:numId w:val="1023"/>
        </w:numPr>
        <w:pStyle w:val="Compact"/>
      </w:pPr>
      <w:r>
        <w:t xml:space="preserve">Key hierarchy: Data Encryption Keys (DEK) stored in Vault Transit -&gt; Key Encryption Keys (KEK) stored in KSA HSM via PKCS#11. DEK rotation performed annually with re-encryption of historical data via background batch job.</w:t>
      </w:r>
    </w:p>
    <w:p>
      <w:pPr>
        <w:numPr>
          <w:ilvl w:val="0"/>
          <w:numId w:val="1023"/>
        </w:numPr>
        <w:pStyle w:val="Compact"/>
      </w:pPr>
      <w:r>
        <w:rPr>
          <w:bCs/>
          <w:b/>
        </w:rPr>
        <w:t xml:space="preserve">Confidential data encryption</w:t>
      </w:r>
      <w:r>
        <w:t xml:space="preserve">: Separate DEK per data domain for Confidential assets; HSM-backed with PKCS#11; dual-control for key rotation (Security Engineer initiates, CISO approves).</w:t>
      </w:r>
    </w:p>
    <w:p>
      <w:pPr>
        <w:numPr>
          <w:ilvl w:val="0"/>
          <w:numId w:val="1023"/>
        </w:numPr>
        <w:pStyle w:val="Compact"/>
      </w:pPr>
      <w:r>
        <w:t xml:space="preserve">Tokenization: Vault Transform engine replaces sensitive identifiers with format-preserving tokens (e.g., national_id 10xxxxxxxx -&gt; 10****1234) for non-production environments and BI analytics.</w:t>
      </w:r>
    </w:p>
    <w:bookmarkEnd w:id="66"/>
    <w:bookmarkStart w:id="67" w:name="audit-compliance"/>
    <w:p>
      <w:pPr>
        <w:pStyle w:val="Heading3"/>
      </w:pPr>
      <w:r>
        <w:t xml:space="preserve">5.3.4 Audit &amp; Compliance</w:t>
      </w:r>
    </w:p>
    <w:p>
      <w:pPr>
        <w:numPr>
          <w:ilvl w:val="0"/>
          <w:numId w:val="1024"/>
        </w:numPr>
        <w:pStyle w:val="Compact"/>
      </w:pPr>
      <w:r>
        <w:t xml:space="preserve">All Vault operations (authentication, secret access, policy change, key rotation) are streamed to Kafka topic dgop.audit.vault and forwarded to SIEM.</w:t>
      </w:r>
    </w:p>
    <w:p>
      <w:pPr>
        <w:numPr>
          <w:ilvl w:val="0"/>
          <w:numId w:val="1024"/>
        </w:numPr>
        <w:pStyle w:val="Compact"/>
      </w:pPr>
      <w:r>
        <w:t xml:space="preserve">Vault policy changes require dual-control approval: Security Engineer submits pull request -&gt; CISO approves -&gt; automated deployment via GitLab CI -&gt; OPA validates policy syntax before activation.</w:t>
      </w:r>
    </w:p>
    <w:p>
      <w:pPr>
        <w:numPr>
          <w:ilvl w:val="0"/>
          <w:numId w:val="1024"/>
        </w:numPr>
        <w:pStyle w:val="Compact"/>
      </w:pPr>
      <w:r>
        <w:t xml:space="preserve">Quarterly HSM audit: HSM administrator generates audit log export; DGOP workflow case HSM-AUDIT-YYYY-QN routes log to Auditor role for review and NDI evidence upload.</w:t>
      </w:r>
    </w:p>
    <w:bookmarkEnd w:id="67"/>
    <w:bookmarkEnd w:id="68"/>
    <w:bookmarkStart w:id="73" w:name="mutual-tls-mtls"/>
    <w:p>
      <w:pPr>
        <w:pStyle w:val="Heading2"/>
      </w:pPr>
      <w:r>
        <w:t xml:space="preserve">5.4 Mutual TLS (mTLS)</w:t>
      </w:r>
    </w:p>
    <w:p>
      <w:pPr>
        <w:pStyle w:val="FirstParagraph"/>
      </w:pPr>
      <w:r>
        <w:t xml:space="preserve">mTLS ensures that every service-to-service communication within the DGOP Kubernetes cluster is cryptographically authenticated and encrypted. No service implicitly trusts another based on network location alone.</w:t>
      </w:r>
    </w:p>
    <w:bookmarkStart w:id="69" w:name="istio-service-mesh-mtls"/>
    <w:p>
      <w:pPr>
        <w:pStyle w:val="Heading3"/>
      </w:pPr>
      <w:r>
        <w:t xml:space="preserve">5.4.1 Istio Service Mesh mTLS</w:t>
      </w:r>
    </w:p>
    <w:p>
      <w:pPr>
        <w:numPr>
          <w:ilvl w:val="0"/>
          <w:numId w:val="1025"/>
        </w:numPr>
        <w:pStyle w:val="Compact"/>
      </w:pPr>
      <w:r>
        <w:t xml:space="preserve">STRICT mode: All intra-cluster traffic uses mTLS with X.509 certificates issued by Istio Citadel (or cert-manager integration). PERMISSIVE mode is prohibited in production.</w:t>
      </w:r>
    </w:p>
    <w:p>
      <w:pPr>
        <w:numPr>
          <w:ilvl w:val="0"/>
          <w:numId w:val="1025"/>
        </w:numPr>
        <w:pStyle w:val="Compact"/>
      </w:pPr>
      <w:r>
        <w:t xml:space="preserve">Certificate lifecycle: 24-hour validity; automatic rotation via Istio SDS (Secret Discovery Service); no manual certificate distribution. Revocation handled via Certificate Revocation List (CRL) distributed to Envoy proxies every 15 minutes.</w:t>
      </w:r>
    </w:p>
    <w:p>
      <w:pPr>
        <w:numPr>
          <w:ilvl w:val="0"/>
          <w:numId w:val="1025"/>
        </w:numPr>
        <w:pStyle w:val="Compact"/>
      </w:pPr>
      <w:r>
        <w:t xml:space="preserve">Service identity: SPIFFE IDs encoded in certificates (spiffe://dgop.cluster.local/ns/dgop-{entity}/sa/{service-account}). OPA authorization policies reference SPIFFE IDs for service-to-service access control.</w:t>
      </w:r>
    </w:p>
    <w:bookmarkEnd w:id="69"/>
    <w:bookmarkStart w:id="70" w:name="traffic-policies"/>
    <w:p>
      <w:pPr>
        <w:pStyle w:val="Heading3"/>
      </w:pPr>
      <w:r>
        <w:t xml:space="preserve">5.4.2 Traffic Policies</w:t>
      </w:r>
    </w:p>
    <w:p>
      <w:pPr>
        <w:numPr>
          <w:ilvl w:val="0"/>
          <w:numId w:val="1026"/>
        </w:numPr>
        <w:pStyle w:val="Compact"/>
      </w:pPr>
      <w:r>
        <w:t xml:space="preserve">AuthorizationPolicy resources enforce allow-nothing default; explicit policies required for every service-to-service communication path. Example: dgop-asset-service can only accept traffic from dgop-workflow-service, dgop-ownership-service, and API Gateway.</w:t>
      </w:r>
    </w:p>
    <w:p>
      <w:pPr>
        <w:numPr>
          <w:ilvl w:val="0"/>
          <w:numId w:val="1026"/>
        </w:numPr>
        <w:pStyle w:val="Compact"/>
      </w:pPr>
      <w:r>
        <w:t xml:space="preserve">Circuit breaker: Outlier detection (5 consecutive 5xx errors) ejects unhealthy pods for 30 seconds; retry policies limited to 3 attempts with exponential backoff to prevent amplification attacks.</w:t>
      </w:r>
    </w:p>
    <w:p>
      <w:pPr>
        <w:numPr>
          <w:ilvl w:val="0"/>
          <w:numId w:val="1026"/>
        </w:numPr>
        <w:pStyle w:val="Compact"/>
      </w:pPr>
      <w:r>
        <w:t xml:space="preserve">Rate limiting: Local rate limit (50 req/s per pod) + global rate limit (1000 req/s per entity) enforced at Envoy sidecar; burst allowance for batch operations via API key tier.</w:t>
      </w:r>
    </w:p>
    <w:bookmarkEnd w:id="70"/>
    <w:bookmarkStart w:id="71" w:name="east-west-vs.-north-south-traffic"/>
    <w:p>
      <w:pPr>
        <w:pStyle w:val="Heading3"/>
      </w:pPr>
      <w:r>
        <w:t xml:space="preserve">5.4.3 East-West vs. North-South Traffic</w:t>
      </w:r>
    </w:p>
    <w:p>
      <w:pPr>
        <w:numPr>
          <w:ilvl w:val="0"/>
          <w:numId w:val="1027"/>
        </w:numPr>
        <w:pStyle w:val="Compact"/>
      </w:pPr>
      <w:r>
        <w:t xml:space="preserve">North-South (external to cluster): TLS 1.3 termination at Istio Gateway (Kong -&gt; Istio Gateway -&gt; Service); WAF inspection at Kong; GeoIP filtering blocks non-KSA IPs for</w:t>
      </w:r>
      <w:r>
        <w:t xml:space="preserve"> </w:t>
      </w:r>
      <w:r>
        <w:rPr>
          <w:bCs/>
          <w:b/>
        </w:rPr>
        <w:t xml:space="preserve">Confidential</w:t>
      </w:r>
      <w:r>
        <w:t xml:space="preserve"> </w:t>
      </w:r>
      <w:r>
        <w:t xml:space="preserve">endpoints unless explicitly whitelisted via VPN bastion.</w:t>
      </w:r>
    </w:p>
    <w:p>
      <w:pPr>
        <w:numPr>
          <w:ilvl w:val="0"/>
          <w:numId w:val="1027"/>
        </w:numPr>
        <w:pStyle w:val="Compact"/>
      </w:pPr>
      <w:r>
        <w:t xml:space="preserve">East-West (service to service): mTLS with SNI-based routing; no direct pod-to-pod communication bypassing sidecar; all traffic observable via Istio telemetry (Prometheus metrics, Jaeger traces, Envoy access logs).</w:t>
      </w:r>
    </w:p>
    <w:p>
      <w:pPr>
        <w:numPr>
          <w:ilvl w:val="0"/>
          <w:numId w:val="1027"/>
        </w:numPr>
        <w:pStyle w:val="Compact"/>
      </w:pPr>
      <w:r>
        <w:t xml:space="preserve">Database traffic: Application pods connect to PostgreSQL via mTLS (client certificate authentication) with Vault-generated dynamic credentials; pgAudit captures all SQL statements with session correlation IDs.</w:t>
      </w:r>
    </w:p>
    <w:bookmarkEnd w:id="71"/>
    <w:bookmarkStart w:id="72" w:name="mtls-evidence-for-ndi"/>
    <w:p>
      <w:pPr>
        <w:pStyle w:val="Heading3"/>
      </w:pPr>
      <w:r>
        <w:t xml:space="preserve">5.4.4 mTLS Evidence for NDI</w:t>
      </w:r>
    </w:p>
    <w:p>
      <w:pPr>
        <w:pStyle w:val="FirstParagraph"/>
      </w:pPr>
      <w:r>
        <w:t xml:space="preserve">NDI specification ECC-2.2 (Traffic Encryption) and ECC-3.3 (Encryption in Transit) require evidence of mTLS enforcement. DGOP generates the following evidence artifacts automatically:</w:t>
      </w:r>
    </w:p>
    <w:p>
      <w:pPr>
        <w:numPr>
          <w:ilvl w:val="0"/>
          <w:numId w:val="1028"/>
        </w:numPr>
        <w:pStyle w:val="Compact"/>
      </w:pPr>
      <w:r>
        <w:t xml:space="preserve">Weekly Istio configuration export (PeerAuthentication, DestinationRule, AuthorizationPolicy YAML) stored in evidence repository.</w:t>
      </w:r>
    </w:p>
    <w:p>
      <w:pPr>
        <w:numPr>
          <w:ilvl w:val="0"/>
          <w:numId w:val="1028"/>
        </w:numPr>
        <w:pStyle w:val="Compact"/>
      </w:pPr>
      <w:r>
        <w:t xml:space="preserve">Monthly SSL Labs / testssl.sh scan report for external endpoints (TLS 1.3, certificate validity, cipher suite compliance).</w:t>
      </w:r>
    </w:p>
    <w:p>
      <w:pPr>
        <w:numPr>
          <w:ilvl w:val="0"/>
          <w:numId w:val="1028"/>
        </w:numPr>
        <w:pStyle w:val="Compact"/>
      </w:pPr>
      <w:r>
        <w:t xml:space="preserve">Quarterly service mesh audit: manual review of mTLS policy coverage, certificate rotation logs, and revoked certificate list.</w:t>
      </w:r>
    </w:p>
    <w:p>
      <w:pPr>
        <w:numPr>
          <w:ilvl w:val="0"/>
          <w:numId w:val="1028"/>
        </w:numPr>
        <w:pStyle w:val="Compact"/>
      </w:pPr>
      <w:r>
        <w:t xml:space="preserve">Real-time mTLS compliance KPI: percentage of services with STRICT mTLS (target 100%).</w:t>
      </w:r>
    </w:p>
    <w:bookmarkEnd w:id="72"/>
    <w:bookmarkEnd w:id="73"/>
    <w:bookmarkStart w:id="78" w:name="X66f98e30aa0b779dac3611f6bb345896d3cf75e"/>
    <w:p>
      <w:pPr>
        <w:pStyle w:val="Heading2"/>
      </w:pPr>
      <w:r>
        <w:t xml:space="preserve">5.5 Privacy by Design (PbD) SDLC Integration</w:t>
      </w:r>
      <w:r>
        <w:t xml:space="preserve"> </w:t>
      </w:r>
      <w:r>
        <w:rPr>
          <w:iCs/>
          <w:i/>
        </w:rPr>
        <w:t xml:space="preserve">(NEW)</w:t>
      </w:r>
    </w:p>
    <w:p>
      <w:pPr>
        <w:pStyle w:val="FirstParagraph"/>
      </w:pPr>
      <w:r>
        <w:t xml:space="preserve">DGOP embeds Privacy by Design (PbD) principles across the entire Software Development Lifecycle (SDLC), ensuring that privacy protections are proactively built into systems rather than retrofitted. This section defines the 7 Foundational Principles of Privacy by Design and maps them to SDLC phase gates with go/no-go criteria.</w:t>
      </w:r>
    </w:p>
    <w:bookmarkStart w:id="74" w:name="X0f18eb83c54482ef8fd9141a210d1144177d14f"/>
    <w:p>
      <w:pPr>
        <w:pStyle w:val="Heading3"/>
      </w:pPr>
      <w:r>
        <w:t xml:space="preserve">5.5.1 The 7 Foundational Principles of Privacy by Design</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Principle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DGOP Implementation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1. Proactive not Reactive; Preventative not Remedial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Anticipate and prevent privacy-invasive events before they occur.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Automated DPIA triggers at design time; privacy risk scoring in asset registry; proactive DLP scanning.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2. Privacy as the Default Setting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Personal data is automatically protected without user action.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Default encryption for all personal data; default minimal data collection; default shortest retention; default opt-out for non-essential processing.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3. Privacy Embedded into Design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is an integral part of system architecture, not an add-on.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PbD gates in every SDLC phase; privacy requirements in system specification templates; privacy review tasks in project workflows.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4. Full Functionality – Positive-Sum, not Zero-Sum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and functionality coexist; no trade-off between security and usability.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Masked data for non-production use preserving referential integrity; consent management with granular purpose selection.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5. End-to-End Security – Full Lifecycle Protection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protection extends from collection to destruction.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Encryption at rest and in transit; secure deletion with cryptographic erasure; retention policy automation; audit trail from creation to deletion.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6. Visibility and Transparency – Keep it Open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subjects and controllers can verify privacy practices.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Subject Rights portal; transparency notices; privacy dashboards; consent audit trail; RoPA publication.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7. Respect for User Privacy – Keep it User-Centric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interests of data subjects are paramount.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DSR self-service portal; consent withdrawal in one click; privacy notice in plain Arabic/English; data minimization by design.</w:t>
            </w:r>
          </w:p>
        </w:tc>
      </w:tr>
    </w:tbl>
    <w:bookmarkEnd w:id="74"/>
    <w:bookmarkStart w:id="75" w:name="pbd-gates-across-5-sdlc-phases"/>
    <w:p>
      <w:pPr>
        <w:pStyle w:val="Heading3"/>
      </w:pPr>
      <w:r>
        <w:t xml:space="preserve">5.5.2 PbD Gates Across 5 SDLC Phases</w:t>
      </w:r>
    </w:p>
    <w:p>
      <w:pPr>
        <w:pStyle w:val="FirstParagraph"/>
      </w:pPr>
      <w:r>
        <w:t xml:space="preserve">Each SDLC phase contains mandatory privacy gates that must be satisfied before the project can proceed. The PbD Review Workflow (case_type=PBD_REVIEW) tracks each gate.</w:t>
      </w:r>
    </w:p>
    <w:p>
      <w:pPr>
        <w:pStyle w:val="BodyText"/>
      </w:pPr>
      <w:r>
        <w:rPr>
          <w:bCs/>
          <w:b/>
        </w:rPr>
        <w:t xml:space="preserve">Phase 1: Requirements</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Gate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Criteria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Go / No-Go</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DGOP Evidence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PBD-R1: Data Minimization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Only necessary personal data elements identified; data collection scope justified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GO</w:t>
            </w:r>
            <w:r>
              <w:rPr>
                <w:rFonts w:ascii="Calibri" w:hAnsi="Calibri"/>
                <w:sz w:val="18"/>
              </w:rPr>
              <w:t xml:space="preserve">: Minimization assessment approved by Privacy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PBD-R1 assessment document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PBD-R2: Legal Basis Identification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Legal basis (1 of 6) identified for each data element; consent mechanism designed if Consent basis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GO</w:t>
            </w:r>
            <w:r>
              <w:rPr>
                <w:rFonts w:ascii="Calibri" w:hAnsi="Calibri"/>
                <w:sz w:val="18"/>
              </w:rPr>
              <w:t xml:space="preserve">: DGOP_LEGAL_BASIS entries created for all personal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Legal basis registry entries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PBD-R3: DSR Impact Assessment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Access, rectification, erasure, and portability requirements documented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GO</w:t>
            </w:r>
            <w:r>
              <w:rPr>
                <w:rFonts w:ascii="Calibri" w:hAnsi="Calibri"/>
                <w:sz w:val="18"/>
              </w:rPr>
              <w:t xml:space="preserve">: DSR handling plan approved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DSR impact assessment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PBD-R4: Cross-Border Analysis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residency requirements documented; cross-border transfer needs identified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GO</w:t>
            </w:r>
            <w:r>
              <w:rPr>
                <w:rFonts w:ascii="Calibri" w:hAnsi="Calibri"/>
                <w:sz w:val="18"/>
              </w:rPr>
              <w:t xml:space="preserve">: Cross-border transfer assessment approved; geo-fencing requirements specified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Cross-border assessment</w:t>
            </w:r>
          </w:p>
        </w:tc>
      </w:tr>
    </w:tbl>
    <w:p>
      <w:pPr>
        <w:pStyle w:val="BodyText"/>
      </w:pPr>
      <w:r>
        <w:rPr>
          <w:bCs/>
          <w:b/>
        </w:rPr>
        <w:t xml:space="preserve">Phase 2: Design</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Gate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Criteria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Go / No-Go</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DGOP Evidence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PBD-D1: DPIA Trigger Assessment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DPIA mandatory if: systematic profiling, large-scale sensitive data, systematic monitoring, novel technology, data matching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GO</w:t>
            </w:r>
            <w:r>
              <w:rPr>
                <w:rFonts w:ascii="Calibri" w:hAnsi="Calibri"/>
                <w:sz w:val="18"/>
              </w:rPr>
              <w:t xml:space="preserve">: DPIA completed and approved by DPO if triggered; risk acceptance documented if not triggered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DPIA workflow case or risk acceptance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PBD-D2: Classification Assignment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Each data element assigned to 4-level classification scheme; protection controls specified per level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GO</w:t>
            </w:r>
            <w:r>
              <w:rPr>
                <w:rFonts w:ascii="Calibri" w:hAnsi="Calibri"/>
                <w:sz w:val="18"/>
              </w:rPr>
              <w:t xml:space="preserve">: Classification documented in DGOP_DATA_ASSET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Classification registry entries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PBD-D3: Masking Strategy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Masking technique selected per environment (prod vs non-prod) and classification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GO</w:t>
            </w:r>
            <w:r>
              <w:rPr>
                <w:rFonts w:ascii="Calibri" w:hAnsi="Calibri"/>
                <w:sz w:val="18"/>
              </w:rPr>
              <w:t xml:space="preserve">: Masking policy document approved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Masking policy document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PBD-D4: ABAC Policy Design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Access control policies designed for Restricted and Confidential data; role-data mappings drafted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GO</w:t>
            </w:r>
            <w:r>
              <w:rPr>
                <w:rFonts w:ascii="Calibri" w:hAnsi="Calibri"/>
                <w:sz w:val="18"/>
              </w:rPr>
              <w:t xml:space="preserve">: ABAC policy specification approved by Security Reviewer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ABAC policy design document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PBD-D5: Retention &amp; Deletion Design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Retention periods defined; secure deletion mechanism specified; archival workflow designed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GO</w:t>
            </w:r>
            <w:r>
              <w:rPr>
                <w:rFonts w:ascii="Calibri" w:hAnsi="Calibri"/>
                <w:sz w:val="18"/>
              </w:rPr>
              <w:t xml:space="preserve">: Retention policy in DGOP_RETENTION_POLICY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Retention policy entries</w:t>
            </w:r>
          </w:p>
        </w:tc>
      </w:tr>
    </w:tbl>
    <w:p>
      <w:pPr>
        <w:pStyle w:val="BodyText"/>
      </w:pPr>
      <w:r>
        <w:rPr>
          <w:bCs/>
          <w:b/>
        </w:rPr>
        <w:t xml:space="preserve">Phase 3: Development</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Gate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Criteria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Go / No-Go</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DGOP Evidence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PBD-V1: Encryption Implementation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Field-level encryption active for PII; HSM integration for Confidential data; TLS 1.3 for all communications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GO</w:t>
            </w:r>
            <w:r>
              <w:rPr>
                <w:rFonts w:ascii="Calibri" w:hAnsi="Calibri"/>
                <w:sz w:val="18"/>
              </w:rPr>
              <w:t xml:space="preserve">: Encryption verification scan passed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Encryption scan report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PBD-V2: Consent Mechanism Build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Consent capture UI implemented; withdrawal mechanism functional; consent registry integration complete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GO</w:t>
            </w:r>
            <w:r>
              <w:rPr>
                <w:rFonts w:ascii="Calibri" w:hAnsi="Calibri"/>
                <w:sz w:val="18"/>
              </w:rPr>
              <w:t xml:space="preserve">: Consent workflow end-to-end test passed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Consent mechanism test report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PBD-V3: Audit Logging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personal data access logged with actor, timestamp, action, and classification; chain of custody functional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GO</w:t>
            </w:r>
            <w:r>
              <w:rPr>
                <w:rFonts w:ascii="Calibri" w:hAnsi="Calibri"/>
                <w:sz w:val="18"/>
              </w:rPr>
              <w:t xml:space="preserve">: Audit log schema validation passed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Audit log validation report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PBD-V4: DSR API Implementation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6 DSR endpoints (access, rectification, erasure, restriction, portability, objection) implemented and tested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GO</w:t>
            </w:r>
            <w:r>
              <w:rPr>
                <w:rFonts w:ascii="Calibri" w:hAnsi="Calibri"/>
                <w:sz w:val="18"/>
              </w:rPr>
              <w:t xml:space="preserve">: DSR API integration test passed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DSR API test report</w:t>
            </w:r>
          </w:p>
        </w:tc>
      </w:tr>
    </w:tbl>
    <w:p>
      <w:pPr>
        <w:pStyle w:val="BodyText"/>
      </w:pPr>
      <w:r>
        <w:rPr>
          <w:bCs/>
          <w:b/>
        </w:rPr>
        <w:t xml:space="preserve">Phase 4: Testing</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Gate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Criteria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Go / No-Go</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DGOP Evidence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PBD-T1: Penetration Test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OWASP ZAP / Burp Suite scan; no HIGH or CRITICAL findings; all MEDIUM findings documented with mitigation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GO</w:t>
            </w:r>
            <w:r>
              <w:rPr>
                <w:rFonts w:ascii="Calibri" w:hAnsi="Calibri"/>
                <w:sz w:val="18"/>
              </w:rPr>
              <w:t xml:space="preserve">: Penetration test report approved by Security Reviewer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Pen test report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PBD-T2: DLP Policy 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DLP rules detect unauthorized PII exfiltration; masking applied in non-production; DLP incident routed to workflow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GO</w:t>
            </w:r>
            <w:r>
              <w:rPr>
                <w:rFonts w:ascii="Calibri" w:hAnsi="Calibri"/>
                <w:sz w:val="18"/>
              </w:rPr>
              <w:t xml:space="preserve">: DLP validation test passed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DLP validation report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PBD-T3: Privacy Functionality Test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Consent capture, withdrawal, DSR request submission, and data minimization verified end-to-end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GO</w:t>
            </w:r>
            <w:r>
              <w:rPr>
                <w:rFonts w:ascii="Calibri" w:hAnsi="Calibri"/>
                <w:sz w:val="18"/>
              </w:rPr>
              <w:t xml:space="preserve">: Privacy functional test passed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test report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PBD-T4: ABAC Policy 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ABAC policies tested with positive and negative cases; edge cases (time, location, device) validated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GO</w:t>
            </w:r>
            <w:r>
              <w:rPr>
                <w:rFonts w:ascii="Calibri" w:hAnsi="Calibri"/>
                <w:sz w:val="18"/>
              </w:rPr>
              <w:t xml:space="preserve">: ABAC policy unit test coverage &gt; 95%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ABAC test report</w:t>
            </w:r>
          </w:p>
        </w:tc>
      </w:tr>
    </w:tbl>
    <w:p>
      <w:pPr>
        <w:pStyle w:val="BodyText"/>
      </w:pPr>
      <w:r>
        <w:rPr>
          <w:bCs/>
          <w:b/>
        </w:rPr>
        <w:t xml:space="preserve">Phase 5: Deployment</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Gate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Criteria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Go / No-Go</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DGOP Evidence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PBD-P1: Privacy Configuration Check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privacy settings verified in production; encryption active; ABAC policies deployed; geo-fencing 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GO</w:t>
            </w:r>
            <w:r>
              <w:rPr>
                <w:rFonts w:ascii="Calibri" w:hAnsi="Calibri"/>
                <w:sz w:val="18"/>
              </w:rPr>
              <w:t xml:space="preserve">: Privacy configuration checklist 100% complete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configuration checklist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PBD-P2: Consent Mechanism Live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Consent capture verified in production; withdrawal tested; consent audit trail functional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GO</w:t>
            </w:r>
            <w:r>
              <w:rPr>
                <w:rFonts w:ascii="Calibri" w:hAnsi="Calibri"/>
                <w:sz w:val="18"/>
              </w:rPr>
              <w:t xml:space="preserve">: Live consent test passed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Live consent test report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PBD-P3: Monitoring &amp; Alerting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Privacy-related alerts active (DLP, unauthorized access, consent expiry); SIEM rules operational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GO</w:t>
            </w:r>
            <w:r>
              <w:rPr>
                <w:rFonts w:ascii="Calibri" w:hAnsi="Calibri"/>
                <w:sz w:val="18"/>
              </w:rPr>
              <w:t xml:space="preserve">: Privacy monitoring dashboard confirmed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Monitoring dashboard screenshot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PBD-P4: Privacy Documentation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notice published; DPO contact visible; transparency notice generated; RoPA updated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GO</w:t>
            </w:r>
            <w:r>
              <w:rPr>
                <w:rFonts w:ascii="Calibri" w:hAnsi="Calibri"/>
                <w:sz w:val="18"/>
              </w:rPr>
              <w:t xml:space="preserve">: All privacy documentation published and linked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documentation manifest</w:t>
            </w:r>
          </w:p>
        </w:tc>
      </w:tr>
    </w:tbl>
    <w:bookmarkEnd w:id="75"/>
    <w:bookmarkStart w:id="76" w:name="pbd-workflow-bpmn"/>
    <w:p>
      <w:pPr>
        <w:pStyle w:val="Heading3"/>
      </w:pPr>
      <w:r>
        <w:t xml:space="preserve">5.5.3 PbD Workflow BPMN</w:t>
      </w:r>
    </w:p>
    <w:p>
      <w:pPr>
        <w:pStyle w:val="SourceCode"/>
      </w:pPr>
      <w:r>
        <w:rPr>
          <w:rStyle w:val="VerbatimChar"/>
        </w:rPr>
        <w:t xml:space="preserve">[Project Manager] --&gt;"Initiate PbD Review" --&gt; dgop-workflow-service</w:t>
      </w:r>
      <w:r>
        <w:br/>
      </w:r>
      <w:r>
        <w:rPr>
          <w:rStyle w:val="VerbatimChar"/>
        </w:rPr>
        <w:t xml:space="preserve">    |</w:t>
      </w:r>
      <w:r>
        <w:br/>
      </w:r>
      <w:r>
        <w:rPr>
          <w:rStyle w:val="VerbatimChar"/>
        </w:rPr>
        <w:t xml:space="preserve">    v</w:t>
      </w:r>
      <w:r>
        <w:br/>
      </w:r>
      <w:r>
        <w:rPr>
          <w:rStyle w:val="VerbatimChar"/>
        </w:rPr>
        <w:t xml:space="preserve">[Requirements Phase Gates PBD-R1 to R4] --&gt;"Privacy Steward Approval"</w:t>
      </w:r>
      <w:r>
        <w:br/>
      </w:r>
      <w:r>
        <w:rPr>
          <w:rStyle w:val="VerbatimChar"/>
        </w:rPr>
        <w:t xml:space="preserve">    |</w:t>
      </w:r>
      <w:r>
        <w:br/>
      </w:r>
      <w:r>
        <w:rPr>
          <w:rStyle w:val="VerbatimChar"/>
        </w:rPr>
        <w:t xml:space="preserve">    v</w:t>
      </w:r>
      <w:r>
        <w:br/>
      </w:r>
      <w:r>
        <w:rPr>
          <w:rStyle w:val="VerbatimChar"/>
        </w:rPr>
        <w:t xml:space="preserve">[Design Phase Gates PBD-D1 to D5] --&gt;"Privacy Steward + DPO Approval (if DPIA)"</w:t>
      </w:r>
      <w:r>
        <w:br/>
      </w:r>
      <w:r>
        <w:rPr>
          <w:rStyle w:val="VerbatimChar"/>
        </w:rPr>
        <w:t xml:space="preserve">    |</w:t>
      </w:r>
      <w:r>
        <w:br/>
      </w:r>
      <w:r>
        <w:rPr>
          <w:rStyle w:val="VerbatimChar"/>
        </w:rPr>
        <w:t xml:space="preserve">    v</w:t>
      </w:r>
      <w:r>
        <w:br/>
      </w:r>
      <w:r>
        <w:rPr>
          <w:rStyle w:val="VerbatimChar"/>
        </w:rPr>
        <w:t xml:space="preserve">[Development Phase Gates PBD-V1 to V4] --&gt;"Technical Steward Approval"</w:t>
      </w:r>
      <w:r>
        <w:br/>
      </w:r>
      <w:r>
        <w:rPr>
          <w:rStyle w:val="VerbatimChar"/>
        </w:rPr>
        <w:t xml:space="preserve">    |</w:t>
      </w:r>
      <w:r>
        <w:br/>
      </w:r>
      <w:r>
        <w:rPr>
          <w:rStyle w:val="VerbatimChar"/>
        </w:rPr>
        <w:t xml:space="preserve">    v</w:t>
      </w:r>
      <w:r>
        <w:br/>
      </w:r>
      <w:r>
        <w:rPr>
          <w:rStyle w:val="VerbatimChar"/>
        </w:rPr>
        <w:t xml:space="preserve">[Testing Phase Gates PBD-T1 to T4] --&gt;"Security Reviewer Approval"</w:t>
      </w:r>
      <w:r>
        <w:br/>
      </w:r>
      <w:r>
        <w:rPr>
          <w:rStyle w:val="VerbatimChar"/>
        </w:rPr>
        <w:t xml:space="preserve">    |</w:t>
      </w:r>
      <w:r>
        <w:br/>
      </w:r>
      <w:r>
        <w:rPr>
          <w:rStyle w:val="VerbatimChar"/>
        </w:rPr>
        <w:t xml:space="preserve">    v</w:t>
      </w:r>
      <w:r>
        <w:br/>
      </w:r>
      <w:r>
        <w:rPr>
          <w:rStyle w:val="VerbatimChar"/>
        </w:rPr>
        <w:t xml:space="preserve">[Deployment Phase Gates PBD-P1 to P4] --&gt;"DMO Admin + Privacy Steward Approval"</w:t>
      </w:r>
      <w:r>
        <w:br/>
      </w:r>
      <w:r>
        <w:rPr>
          <w:rStyle w:val="VerbatimChar"/>
        </w:rPr>
        <w:t xml:space="preserve">    |</w:t>
      </w:r>
      <w:r>
        <w:br/>
      </w:r>
      <w:r>
        <w:rPr>
          <w:rStyle w:val="VerbatimChar"/>
        </w:rPr>
        <w:t xml:space="preserve">    v</w:t>
      </w:r>
      <w:r>
        <w:br/>
      </w:r>
      <w:r>
        <w:rPr>
          <w:rStyle w:val="VerbatimChar"/>
        </w:rPr>
        <w:t xml:space="preserve">[PbD Certificate Generated] --&gt;"Linked to Asset Registry" --&gt;"NDI Evidence Uploaded"</w:t>
      </w:r>
    </w:p>
    <w:bookmarkEnd w:id="76"/>
    <w:bookmarkStart w:id="77" w:name="pbd-evidence-ndi-integration"/>
    <w:p>
      <w:pPr>
        <w:pStyle w:val="Heading3"/>
      </w:pPr>
      <w:r>
        <w:t xml:space="preserve">5.5.4 PbD Evidence &amp; NDI Integration</w:t>
      </w:r>
    </w:p>
    <w:p>
      <w:pPr>
        <w:numPr>
          <w:ilvl w:val="0"/>
          <w:numId w:val="1029"/>
        </w:numPr>
        <w:pStyle w:val="Compact"/>
      </w:pPr>
      <w:r>
        <w:t xml:space="preserve">PbD Review completion generates a PbD Certificate (PDF/A) linked to the data asset or project.</w:t>
      </w:r>
    </w:p>
    <w:p>
      <w:pPr>
        <w:numPr>
          <w:ilvl w:val="0"/>
          <w:numId w:val="1029"/>
        </w:numPr>
        <w:pStyle w:val="Compact"/>
      </w:pPr>
      <w:r>
        <w:t xml:space="preserve">Certificate includes: phase gate completion status, approvers, dates, and residual risk rating.</w:t>
      </w:r>
    </w:p>
    <w:p>
      <w:pPr>
        <w:numPr>
          <w:ilvl w:val="0"/>
          <w:numId w:val="1029"/>
        </w:numPr>
        <w:pStyle w:val="Compact"/>
      </w:pPr>
      <w:r>
        <w:t xml:space="preserve">Uploaded as NDI evidence under specification PDP.C.3.1 (Data Protection by Design).</w:t>
      </w:r>
    </w:p>
    <w:p>
      <w:pPr>
        <w:numPr>
          <w:ilvl w:val="0"/>
          <w:numId w:val="1029"/>
        </w:numPr>
        <w:pStyle w:val="Compact"/>
      </w:pPr>
      <w:r>
        <w:t xml:space="preserve">Failed PbD gates block deployment until remediated; waiver requires DGSC approval with documented risk acceptance.</w:t>
      </w:r>
    </w:p>
    <w:bookmarkEnd w:id="77"/>
    <w:bookmarkEnd w:id="78"/>
    <w:bookmarkEnd w:id="79"/>
    <w:bookmarkStart w:id="91" w:name="data-classification-protection-matrix"/>
    <w:p>
      <w:pPr>
        <w:pStyle w:val="Heading1"/>
      </w:pPr>
      <w:r>
        <w:t xml:space="preserve">6. Data Classification &amp; Protection Matrix</w:t>
      </w:r>
    </w:p>
    <w:p>
      <w:pPr>
        <w:pStyle w:val="FirstParagraph"/>
      </w:pPr>
      <w:r>
        <w:t xml:space="preserve">DGOP implements a</w:t>
      </w:r>
      <w:r>
        <w:t xml:space="preserve"> </w:t>
      </w:r>
      <w:r>
        <w:rPr>
          <w:bCs/>
          <w:b/>
        </w:rPr>
        <w:t xml:space="preserve">four-level business data classification system</w:t>
      </w:r>
      <w:r>
        <w:t xml:space="preserve"> </w:t>
      </w:r>
      <w:r>
        <w:t xml:space="preserve">aligned with KSA government standards, NCA ECC-3, PDPL requirements, and the Data Stewardship Program framework. Each classification level drives automated enforcement of access control, encryption, masking, ABAC policies, network segmentation, backup strategy, and audit intensity. Classification is determined at asset registration (synchronized from Data Catalog) and certified by the Security Reviewer workflow.</w:t>
      </w:r>
    </w:p>
    <w:bookmarkStart w:id="81" w:name="classification-levels-security-controls"/>
    <w:p>
      <w:pPr>
        <w:pStyle w:val="Heading2"/>
      </w:pPr>
      <w:r>
        <w:t xml:space="preserve">6.1 Classification Levels &amp; Security Controls</w:t>
      </w:r>
    </w:p>
    <w:p>
      <w:pPr>
        <w:pStyle w:val="FirstParagraph"/>
      </w:pPr>
      <w:r>
        <w:t xml:space="preserve">The four-level scheme replaces the legacy military-style five-tier model (PUBLIC, INTERNAL, RESTRICTED, SECRET, TOP SECRET) with a business-oriented approach that maps directly to escalating protection controls.</w:t>
      </w:r>
    </w:p>
    <w:tbl>
      <w:tblPr>
        <w:tblStyle w:val="Table"/>
        <w:tblW w:type="pct" w:w="5000"/>
        <w:jc w:val="center"/>
        <w:tblLook w:firstRow="1" w:lastRow="0" w:firstColumn="0" w:lastColumn="0" w:noHBand="0" w:noVBand="0" w:val="0020"/>
      </w:tblPr>
      <w:tblGrid>
        <w:gridCol w:w="990"/>
        <w:gridCol w:w="990"/>
        <w:gridCol w:w="990"/>
        <w:gridCol w:w="990"/>
        <w:gridCol w:w="990"/>
        <w:gridCol w:w="990"/>
        <w:gridCol w:w="990"/>
        <w:gridCol w:w="99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Classification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Definition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Access Control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Transit Encryption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At-Rest Encryption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Data Masking</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Backup Strategy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Environment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Public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intended for public disclosure; no restriction on distribution; may include Open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Basic access logging</w:t>
            </w:r>
            <w:r>
              <w:rPr>
                <w:rFonts w:ascii="Calibri" w:hAnsi="Calibri"/>
                <w:sz w:val="18"/>
              </w:rPr>
              <w:t xml:space="preserve">; no authentication required for read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TLS 1.3 (standard)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None (optional AES-128)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None required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Standard backup, 30-day retention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Public portal / Internet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Internal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for entity employees and authorized contractors; business operational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Authentication required</w:t>
            </w:r>
            <w:r>
              <w:rPr>
                <w:rFonts w:ascii="Calibri" w:hAnsi="Calibri"/>
                <w:sz w:val="18"/>
              </w:rPr>
              <w:t xml:space="preserve">; RBAC enforced via Keycloak roles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TLS 1.3 + VPN for admin access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AES-256 (standard)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Masking optional in non-prod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Encrypted backup, 90-day retention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Internal systems / Intranet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Restricted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with limited distribution; includes personal data; unauthorized disclosure could harm individual or entity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RBAC + Encryption</w:t>
            </w:r>
            <w:r>
              <w:rPr>
                <w:rFonts w:ascii="Calibri" w:hAnsi="Calibri"/>
                <w:sz w:val="18"/>
              </w:rPr>
              <w:t xml:space="preserve">; role-based access with MFA; quarterly access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TLS 1.3 + mTLS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AES-256 + field-level encryption for PII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Static masking</w:t>
            </w:r>
            <w:r>
              <w:rPr>
                <w:rFonts w:ascii="Calibri" w:hAnsi="Calibri"/>
                <w:sz w:val="18"/>
              </w:rPr>
              <w:t xml:space="preserve"> </w:t>
            </w:r>
            <w:r>
              <w:rPr>
                <w:rFonts w:ascii="Calibri" w:hAnsi="Calibri"/>
                <w:sz w:val="18"/>
              </w:rPr>
              <w:t xml:space="preserve">in non-prod; dynamic masking for BI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Encrypted + air-gapped backup, 1-year retention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Secure zone / VPC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Confidential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Highly sensitive data; includes sensitive personal data; unauthorized disclosure would cause significant harm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ABAC + Encryption + DLP</w:t>
            </w:r>
            <w:r>
              <w:rPr>
                <w:rFonts w:ascii="Calibri" w:hAnsi="Calibri"/>
                <w:sz w:val="18"/>
              </w:rPr>
              <w:t xml:space="preserve">; context-aware policies (user/resource/env); device trust; PAM for admins; quarterly stewardship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TLS 1.3 + mTLS + HSM-backed session keys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AES-256 + HSM + field-level +</w:t>
            </w:r>
            <w:r>
              <w:rPr>
                <w:rFonts w:ascii="Calibri" w:hAnsi="Calibri"/>
                <w:sz w:val="18"/>
              </w:rPr>
              <w:t xml:space="preserve"> </w:t>
            </w:r>
            <w:r>
              <w:rPr>
                <w:bCs/>
                <w:rFonts w:ascii="Calibri" w:hAnsi="Calibri"/>
                <w:b/>
                <w:sz w:val="18"/>
              </w:rPr>
              <w:t xml:space="preserve">all 6 masking techniques available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All masking techniques</w:t>
            </w:r>
            <w:r>
              <w:rPr>
                <w:rFonts w:ascii="Calibri" w:hAnsi="Calibri"/>
                <w:sz w:val="18"/>
              </w:rPr>
              <w:t xml:space="preserve"> </w:t>
            </w:r>
            <w:r>
              <w:rPr>
                <w:rFonts w:ascii="Calibri" w:hAnsi="Calibri"/>
                <w:sz w:val="18"/>
              </w:rPr>
              <w:t xml:space="preserve">mandatory in non-prod; dynamic masking in prod for non-privileged users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HSM-backed + offline + quarterly DR test, 7-year retention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Classified zone / Isolated VPC / Multi-person control</w:t>
            </w:r>
          </w:p>
        </w:tc>
      </w:tr>
    </w:tbl>
    <w:bookmarkStart w:id="80" w:name="Xd042f8ec70c6c46f77c5ed05c5dc988ecb03bb3"/>
    <w:p>
      <w:pPr>
        <w:pStyle w:val="Heading3"/>
      </w:pPr>
      <w:r>
        <w:t xml:space="preserve">Classification-to-Control Mapping Summary</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Control Dimension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Public</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Internal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Restricted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Confidential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Access Control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Basic logging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Authentication (RBAC)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RBAC + MFA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ABAC + MFA + Device Trust + PAM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Encryption (Transit)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TLS 1.3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TLS 1.3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TLS 1.3 + mTLS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TLS 1.3 + mTLS + HSM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Encryption (At-Rest)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Optional AES-128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AES-256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AES-256 + Field-level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AES-256 + HSM + Field-level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Optional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(non-prod)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6 techniques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DLP Monitoring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Basic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Active + Incident Workflow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Active + Real-time Blocking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Access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 + Steward Recertification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Audit Granularity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Basic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Standard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Enhanced (all PII access)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Forensic (field-level before/after)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Backup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Standard 30d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Encrypted 90d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Air-gapped 1yr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HSM + Offline 7yr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PbD Gate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Lightweight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Standard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DPIA Mandatory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Cross-Border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Approval workflow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Blocked pending DGC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Blocked + SDAIA exception</w:t>
            </w:r>
          </w:p>
        </w:tc>
      </w:tr>
    </w:tbl>
    <w:bookmarkEnd w:id="80"/>
    <w:bookmarkEnd w:id="81"/>
    <w:bookmarkStart w:id="82" w:name="X0f88dca3ecf07d335e1c2ab4a8822de0d2971e8"/>
    <w:p>
      <w:pPr>
        <w:pStyle w:val="Heading2"/>
      </w:pPr>
      <w:r>
        <w:t xml:space="preserve">6.2 Classification-Driven Workflow Enforcement</w:t>
      </w:r>
    </w:p>
    <w:p>
      <w:pPr>
        <w:pStyle w:val="FirstParagraph"/>
      </w:pPr>
      <w:r>
        <w:t xml:space="preserve">The Asset Governance Hub (Volume 2) automatically triggers security workflows based on classification assignments and changes:</w:t>
      </w:r>
    </w:p>
    <w:p>
      <w:pPr>
        <w:pStyle w:val="BodyText"/>
      </w:pPr>
      <w:r>
        <w:rPr>
          <w:bCs/>
          <w:b/>
        </w:rPr>
        <w:t xml:space="preserve">Initial Classification Assignment:</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Target Classification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Auto-Triggered Actions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Approver Required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Public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Basic access logging enabled; Open Data candidate evaluation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None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Internal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RBAC role assignment workflow; authentication enforcement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Owner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Restricted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MFA enrollment check; field-level encryption for PII enabled; quarterly access review scheduled; static masking policy for non-prod; DLP scanning 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 Reviewer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Confidential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ABAC policy deployment; HSM key provisioning; all masking techniques enabled for non-prod; DPIA workflow triggered; PAM activation for admins; quarterly stewardship compliance calendar entry; device trust verification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 + DPO</w:t>
            </w:r>
          </w:p>
        </w:tc>
      </w:tr>
    </w:tbl>
    <w:p>
      <w:pPr>
        <w:pStyle w:val="BodyText"/>
      </w:pPr>
      <w:r>
        <w:rPr>
          <w:bCs/>
          <w:b/>
        </w:rPr>
        <w:t xml:space="preserve">Classification Escalation Workflow:</w:t>
      </w:r>
    </w:p>
    <w:p>
      <w:pPr>
        <w:numPr>
          <w:ilvl w:val="0"/>
          <w:numId w:val="1030"/>
        </w:numPr>
        <w:pStyle w:val="Compact"/>
      </w:pPr>
      <w:r>
        <w:t xml:space="preserve">Public -&gt; Internal: Owner approval required; DLP scan triggered; Open Data candidates re-evaluated.</w:t>
      </w:r>
    </w:p>
    <w:p>
      <w:pPr>
        <w:numPr>
          <w:ilvl w:val="0"/>
          <w:numId w:val="1030"/>
        </w:numPr>
        <w:pStyle w:val="Compact"/>
      </w:pPr>
      <w:r>
        <w:t xml:space="preserve">Internal -&gt; Restricted: Security Reviewer approval required; field-level encryption enabled for PII columns; quarterly access review scheduled; ABAC policies updated in OPA; static masking applied to non-production copies.</w:t>
      </w:r>
    </w:p>
    <w:p>
      <w:pPr>
        <w:numPr>
          <w:ilvl w:val="0"/>
          <w:numId w:val="1030"/>
        </w:numPr>
        <w:pStyle w:val="Compact"/>
      </w:pPr>
      <w:r>
        <w:t xml:space="preserve">Restricted -&gt; Confidential: DGC approval required; HSM key migration workflow; full ABAC policy activation with device trust requirements; all masking techniques deployed; air-gapped backup configuration; PAM activation for all stewards; DPIA ordered; penetration test ordered; Privacy by Design full gate review.</w:t>
      </w:r>
    </w:p>
    <w:p>
      <w:pPr>
        <w:pStyle w:val="FirstParagraph"/>
      </w:pPr>
      <w:r>
        <w:rPr>
          <w:bCs/>
          <w:b/>
        </w:rPr>
        <w:t xml:space="preserve">Classification De-escalation Workflow:</w:t>
      </w:r>
    </w:p>
    <w:p>
      <w:pPr>
        <w:numPr>
          <w:ilvl w:val="0"/>
          <w:numId w:val="1031"/>
        </w:numPr>
        <w:pStyle w:val="Compact"/>
      </w:pPr>
      <w:r>
        <w:t xml:space="preserve">Confidential -&gt; Restricted: DGC approval; ABAC policies downgraded to RBAC; HSM keys archived (retained 7 years); masking reduced to static; access review frequency unchanged.</w:t>
      </w:r>
    </w:p>
    <w:p>
      <w:pPr>
        <w:numPr>
          <w:ilvl w:val="0"/>
          <w:numId w:val="1031"/>
        </w:numPr>
        <w:pStyle w:val="Compact"/>
      </w:pPr>
      <w:r>
        <w:t xml:space="preserve">Restricted -&gt; Internal: Security Reviewer approval; field-level encryption removed (retained in backup); DLP monitoring reduced; masking removed.</w:t>
      </w:r>
    </w:p>
    <w:p>
      <w:pPr>
        <w:numPr>
          <w:ilvl w:val="0"/>
          <w:numId w:val="1031"/>
        </w:numPr>
        <w:pStyle w:val="Compact"/>
      </w:pPr>
      <w:r>
        <w:t xml:space="preserve">Internal -&gt; Public: Owner approval; DGC confirmation for previously personal data; retention review; Open Data assessment triggered.</w:t>
      </w:r>
    </w:p>
    <w:bookmarkEnd w:id="82"/>
    <w:bookmarkStart w:id="83" w:name="Xb5cccc5f7d43359b5df90c6e68d639dfb8a5436"/>
    <w:p>
      <w:pPr>
        <w:pStyle w:val="Heading2"/>
      </w:pPr>
      <w:r>
        <w:t xml:space="preserve">6.3 Personal Data &amp; Sensitive Personal Data Handling</w:t>
      </w:r>
    </w:p>
    <w:p>
      <w:pPr>
        <w:pStyle w:val="FirstParagraph"/>
      </w:pPr>
      <w:r>
        <w:t xml:space="preserve">PDPL Article 3 defines personal data and sensitive personal data (religious belief, health, biometric, genetic, criminal record, etc.). DGOP enforces differentiated handling through the Data Subject dimension (Volume 2, Section 5.3) and automated policy triggers.</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Data 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DGOP Control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Technical Enforcement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PDPL Article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Personal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Legal basis registry, consent management, DSR automation, retention policy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Field-level encryption, ABAC, audit logging, masking in non-prod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3(1), Art. 6-9</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Sensitive Personal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DPIA mandatory, enhanced consent (explicit opt-in), DPO review, Security Reviewer approval,</w:t>
            </w:r>
            <w:r>
              <w:rPr>
                <w:rFonts w:ascii="Calibri" w:hAnsi="Calibri"/>
                <w:sz w:val="18"/>
              </w:rPr>
              <w:t xml:space="preserve"> </w:t>
            </w:r>
            <w:r>
              <w:rPr>
                <w:bCs/>
                <w:rFonts w:ascii="Calibri" w:hAnsi="Calibri"/>
                <w:b/>
                <w:sz w:val="18"/>
              </w:rPr>
              <w:t xml:space="preserve">Confidential classification auto-assigned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HSM-backed encryption,</w:t>
            </w:r>
            <w:r>
              <w:rPr>
                <w:rFonts w:ascii="Calibri" w:hAnsi="Calibri"/>
                <w:sz w:val="18"/>
              </w:rPr>
              <w:t xml:space="preserve"> </w:t>
            </w:r>
            <w:r>
              <w:rPr>
                <w:bCs/>
                <w:rFonts w:ascii="Calibri" w:hAnsi="Calibri"/>
                <w:b/>
                <w:sz w:val="18"/>
              </w:rPr>
              <w:t xml:space="preserve">all masking techniques</w:t>
            </w:r>
            <w:r>
              <w:rPr>
                <w:rFonts w:ascii="Calibri" w:hAnsi="Calibri"/>
                <w:sz w:val="18"/>
              </w:rPr>
              <w:t xml:space="preserve">, strict mTLS, no cross-border without DGC + SCC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3(2), Art. 25-26</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Children’s Data (&lt;18)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Parental consent workflow, age verification via Nafath, guardian identity binding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Separate database schema segment, restricted API access, enhanced logging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22</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Employee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HR domain ownership, labor law compliance, whistleblower protection flags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RBAC by department, PAM for HR executives, quarterly access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36-44 (Controller obligations)</w:t>
            </w:r>
          </w:p>
        </w:tc>
      </w:tr>
    </w:tbl>
    <w:p>
      <w:pPr>
        <w:pStyle w:val="BodyText"/>
      </w:pPr>
      <w:r>
        <w:rPr>
          <w:bCs/>
          <w:b/>
        </w:rPr>
        <w:t xml:space="preserve">Sensitive Personal Data Flag:</w:t>
      </w:r>
      <w:r>
        <w:t xml:space="preserve"> </w:t>
      </w:r>
      <w:r>
        <w:t xml:space="preserve">When DGOP_DATA_SUBJECT.is_sensitive_personal_data = true, the following automatic controls are enforced:</w:t>
      </w:r>
    </w:p>
    <w:p>
      <w:pPr>
        <w:numPr>
          <w:ilvl w:val="0"/>
          <w:numId w:val="1032"/>
        </w:numPr>
        <w:pStyle w:val="Compact"/>
      </w:pPr>
      <w:r>
        <w:t xml:space="preserve">Classification auto-set to</w:t>
      </w:r>
      <w:r>
        <w:t xml:space="preserve"> </w:t>
      </w:r>
      <w:r>
        <w:rPr>
          <w:bCs/>
          <w:b/>
        </w:rPr>
        <w:t xml:space="preserve">Confidential</w:t>
      </w:r>
      <w:r>
        <w:t xml:space="preserve">.</w:t>
      </w:r>
    </w:p>
    <w:p>
      <w:pPr>
        <w:numPr>
          <w:ilvl w:val="0"/>
          <w:numId w:val="1032"/>
        </w:numPr>
        <w:pStyle w:val="Compact"/>
      </w:pPr>
      <w:r>
        <w:t xml:space="preserve">DPIA workflow case auto-created if not already approved within 12 months.</w:t>
      </w:r>
    </w:p>
    <w:p>
      <w:pPr>
        <w:numPr>
          <w:ilvl w:val="0"/>
          <w:numId w:val="1032"/>
        </w:numPr>
        <w:pStyle w:val="Compact"/>
      </w:pPr>
      <w:r>
        <w:t xml:space="preserve">Consent type set to EXPLICIT (no legitimate interest or legal obligation allowed without DGC override).</w:t>
      </w:r>
    </w:p>
    <w:p>
      <w:pPr>
        <w:numPr>
          <w:ilvl w:val="0"/>
          <w:numId w:val="1032"/>
        </w:numPr>
        <w:pStyle w:val="Compact"/>
      </w:pPr>
      <w:r>
        <w:t xml:space="preserve">Cross-border transfer blocked regardless of adequacy decision (Art. 32) unless DGC + SDAIA exception granted.</w:t>
      </w:r>
    </w:p>
    <w:p>
      <w:pPr>
        <w:numPr>
          <w:ilvl w:val="0"/>
          <w:numId w:val="1032"/>
        </w:numPr>
        <w:pStyle w:val="Compact"/>
      </w:pPr>
      <w:r>
        <w:t xml:space="preserve">Retention period capped at 5 years unless specific law mandates longer (e.g., medical records).</w:t>
      </w:r>
    </w:p>
    <w:p>
      <w:pPr>
        <w:numPr>
          <w:ilvl w:val="0"/>
          <w:numId w:val="1032"/>
        </w:numPr>
        <w:pStyle w:val="Compact"/>
      </w:pPr>
      <w:r>
        <w:t xml:space="preserve">Encryption upgraded to HSM-backed AES-256-GCM with separate key per data subject category.</w:t>
      </w:r>
    </w:p>
    <w:p>
      <w:pPr>
        <w:numPr>
          <w:ilvl w:val="0"/>
          <w:numId w:val="1032"/>
        </w:numPr>
        <w:pStyle w:val="Compact"/>
      </w:pPr>
      <w:r>
        <w:rPr>
          <w:bCs/>
          <w:b/>
        </w:rPr>
        <w:t xml:space="preserve">All 6 masking techniques available</w:t>
      </w:r>
      <w:r>
        <w:t xml:space="preserve"> </w:t>
      </w:r>
      <w:r>
        <w:t xml:space="preserve">for non-production environments.</w:t>
      </w:r>
    </w:p>
    <w:p>
      <w:pPr>
        <w:numPr>
          <w:ilvl w:val="0"/>
          <w:numId w:val="1032"/>
        </w:numPr>
        <w:pStyle w:val="Compact"/>
      </w:pPr>
      <w:r>
        <w:t xml:space="preserve">Access log granularity increased: every field-level access recorded with before/after state for forensic reconstruction.</w:t>
      </w:r>
    </w:p>
    <w:p>
      <w:pPr>
        <w:numPr>
          <w:ilvl w:val="0"/>
          <w:numId w:val="1032"/>
        </w:numPr>
        <w:pStyle w:val="Compact"/>
      </w:pPr>
      <w:r>
        <w:t xml:space="preserve">Privacy by Design full gate review triggered if part of a new system.</w:t>
      </w:r>
    </w:p>
    <w:bookmarkEnd w:id="83"/>
    <w:bookmarkStart w:id="90" w:name="data-masking-service-new"/>
    <w:p>
      <w:pPr>
        <w:pStyle w:val="Heading2"/>
      </w:pPr>
      <w:r>
        <w:t xml:space="preserve">6.4 Data Masking Service</w:t>
      </w:r>
      <w:r>
        <w:t xml:space="preserve"> </w:t>
      </w:r>
      <w:r>
        <w:rPr>
          <w:iCs/>
          <w:i/>
        </w:rPr>
        <w:t xml:space="preserve">(NEW)</w:t>
      </w:r>
    </w:p>
    <w:p>
      <w:pPr>
        <w:pStyle w:val="FirstParagraph"/>
      </w:pPr>
      <w:r>
        <w:t xml:space="preserve">DGOP implements a comprehensive Data Masking Service that supports</w:t>
      </w:r>
      <w:r>
        <w:t xml:space="preserve"> </w:t>
      </w:r>
      <w:r>
        <w:rPr>
          <w:bCs/>
          <w:b/>
        </w:rPr>
        <w:t xml:space="preserve">6 masking techniques</w:t>
      </w:r>
      <w:r>
        <w:t xml:space="preserve">, selected automatically based on data classification, environment (production vs non-production), data type, and use case. The service is exposed as a standalone microservice (dgop-masking-service) with API-based masking operations.</w:t>
      </w:r>
    </w:p>
    <w:bookmarkStart w:id="84" w:name="masking-techniques-overview"/>
    <w:p>
      <w:pPr>
        <w:pStyle w:val="Heading3"/>
      </w:pPr>
      <w:r>
        <w:t xml:space="preserve">6.4.1 Masking Techniques Overview</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Technique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Use Case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Reversibility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PDPL Compliance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1. Static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Irreversible transformation applied to data at rest; original values permanently replaced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Non-production database copies; development/test environments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Irreversible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Compliant for non-prod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2. Dynamic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Real-time transformation applied at query time; original data unchanged in storage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Production queries by non-privileged users; BI reporting; call center screens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Reversible</w:t>
            </w:r>
            <w:r>
              <w:rPr>
                <w:rFonts w:ascii="Calibri" w:hAnsi="Calibri"/>
                <w:sz w:val="18"/>
              </w:rPr>
              <w:t xml:space="preserve"> </w:t>
            </w:r>
            <w:r>
              <w:rPr>
                <w:rFonts w:ascii="Calibri" w:hAnsi="Calibri"/>
                <w:sz w:val="18"/>
              </w:rPr>
              <w:t xml:space="preserve">(original preserved)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Compliant; access control preserved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3. Tokenization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Replace sensitive values with non-sensitive tokens; maintain mapping in secure vault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Payment processing; analytics on tokenized identifiers; cross-system reference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Reversible</w:t>
            </w:r>
            <w:r>
              <w:rPr>
                <w:rFonts w:ascii="Calibri" w:hAnsi="Calibri"/>
                <w:sz w:val="18"/>
              </w:rPr>
              <w:t xml:space="preserve"> </w:t>
            </w:r>
            <w:r>
              <w:rPr>
                <w:rFonts w:ascii="Calibri" w:hAnsi="Calibri"/>
                <w:sz w:val="18"/>
              </w:rPr>
              <w:t xml:space="preserve">(via Vault)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Compliant with token vault security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4. Anonymization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Irreversible transformation that prevents re-identification; aggregate-level only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Statistical reporting; research datasets; Open Data publication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Irreversible</w:t>
            </w:r>
            <w:r>
              <w:rPr>
                <w:rFonts w:ascii="Calibri" w:hAnsi="Calibri"/>
                <w:sz w:val="18"/>
              </w:rPr>
              <w:t xml:space="preserve"> </w:t>
            </w:r>
            <w:r>
              <w:rPr>
                <w:rFonts w:ascii="Calibri" w:hAnsi="Calibri"/>
                <w:sz w:val="18"/>
              </w:rPr>
              <w:t xml:space="preserve">(statistical)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Compliant; no longer personal 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5. Pseudonymization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Replace direct identifiers with pseudonyms; indirect identifiers retained for analysis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Analytics datasets; ML training data; research with re-identification key held separately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Partially reversible</w:t>
            </w:r>
            <w:r>
              <w:rPr>
                <w:rFonts w:ascii="Calibri" w:hAnsi="Calibri"/>
                <w:sz w:val="18"/>
              </w:rPr>
              <w:t xml:space="preserve"> </w:t>
            </w:r>
            <w:r>
              <w:rPr>
                <w:rFonts w:ascii="Calibri" w:hAnsi="Calibri"/>
                <w:sz w:val="18"/>
              </w:rPr>
              <w:t xml:space="preserve">(key held by DPO)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Compliant; pseudonymized data still personal 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6. Redaction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Remove or blackout sensitive data fields entirely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Document sharing; FOI responses; legal discovery; public reports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Irreversible</w:t>
            </w:r>
            <w:r>
              <w:rPr>
                <w:rFonts w:ascii="Calibri" w:hAnsi="Calibri"/>
                <w:sz w:val="18"/>
              </w:rPr>
              <w:t xml:space="preserve"> </w:t>
            </w:r>
            <w:r>
              <w:rPr>
                <w:rFonts w:ascii="Calibri" w:hAnsi="Calibri"/>
                <w:sz w:val="18"/>
              </w:rPr>
              <w:t xml:space="preserve">(data removed)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Compliant for disclosure</w:t>
            </w:r>
          </w:p>
        </w:tc>
      </w:tr>
    </w:tbl>
    <w:bookmarkEnd w:id="84"/>
    <w:bookmarkStart w:id="85" w:name="technique-selection-matrix"/>
    <w:p>
      <w:pPr>
        <w:pStyle w:val="Heading3"/>
      </w:pPr>
      <w:r>
        <w:t xml:space="preserve">6.4.2 Technique Selection Matrix</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Environment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Public</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Internal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Restricted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Confidential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Production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Dynamic Masking (optional)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Dynamic Masking (for non-privileged)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Dynamic Masking (mandatory for non-privileged); Tokenization (for analytics)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Development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Masking (optional)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Masking (mandatory)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Masking + Pseudonymization (mandatory)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Testing / QA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Masking (optional)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Masking (mandatory)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Masking + Pseudonymization (mandatory)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BI / Analytics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Dynamic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Dynamic Masking + Tokenization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Tokenization + Anonymization (aggregate)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Training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Masking + Redaction (sensitive fields)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Open Data / Public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 (already public)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Anonymization (aggregation)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Anonymization (mandatory)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Redaction + Anonymization (mandatory); field-level removal</w:t>
            </w:r>
          </w:p>
        </w:tc>
      </w:tr>
    </w:tbl>
    <w:bookmarkEnd w:id="85"/>
    <w:bookmarkStart w:id="86" w:name="masking-service-architecture"/>
    <w:p>
      <w:pPr>
        <w:pStyle w:val="Heading3"/>
      </w:pPr>
      <w:r>
        <w:t xml:space="preserve">6.4.3 Masking Service Architecture</w:t>
      </w:r>
    </w:p>
    <w:p>
      <w:pPr>
        <w:pStyle w:val="SourceCode"/>
      </w:pPr>
      <w:r>
        <w:rPr>
          <w:rStyle w:val="VerbatimChar"/>
        </w:rPr>
        <w:t xml:space="preserve">+------------------------+     +-------------------------+     +------------------+</w:t>
      </w:r>
      <w:r>
        <w:br/>
      </w:r>
      <w:r>
        <w:rPr>
          <w:rStyle w:val="VerbatimChar"/>
        </w:rPr>
        <w:t xml:space="preserve">|  Requesting Service    | --&gt; |  dgop-masking-service   | --&gt; |  Vault Transform  |</w:t>
      </w:r>
      <w:r>
        <w:br/>
      </w:r>
      <w:r>
        <w:rPr>
          <w:rStyle w:val="VerbatimChar"/>
        </w:rPr>
        <w:t xml:space="preserve">|  (App / BI / ETL)      |     |  (Masking Engine)       |     |  (Token Vault)    |</w:t>
      </w:r>
      <w:r>
        <w:br/>
      </w:r>
      <w:r>
        <w:rPr>
          <w:rStyle w:val="VerbatimChar"/>
        </w:rPr>
        <w:t xml:space="preserve">+------------------------+     +-------------------------+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Masking Policy Engine   |</w:t>
      </w:r>
      <w:r>
        <w:br/>
      </w:r>
      <w:r>
        <w:rPr>
          <w:rStyle w:val="VerbatimChar"/>
        </w:rPr>
        <w:t xml:space="preserve">                              |  - Classification check  |</w:t>
      </w:r>
      <w:r>
        <w:br/>
      </w:r>
      <w:r>
        <w:rPr>
          <w:rStyle w:val="VerbatimChar"/>
        </w:rPr>
        <w:t xml:space="preserve">                              |  - Environment check     |</w:t>
      </w:r>
      <w:r>
        <w:br/>
      </w:r>
      <w:r>
        <w:rPr>
          <w:rStyle w:val="VerbatimChar"/>
        </w:rPr>
        <w:t xml:space="preserve">                              |  - User clearance check  |</w:t>
      </w:r>
      <w:r>
        <w:br/>
      </w:r>
      <w:r>
        <w:rPr>
          <w:rStyle w:val="VerbatimChar"/>
        </w:rPr>
        <w:t xml:space="preserve">                              |  - Technique selection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Technique Implementers  |</w:t>
      </w:r>
      <w:r>
        <w:br/>
      </w:r>
      <w:r>
        <w:rPr>
          <w:rStyle w:val="VerbatimChar"/>
        </w:rPr>
        <w:t xml:space="preserve">                              |  - Static Masker         |</w:t>
      </w:r>
      <w:r>
        <w:br/>
      </w:r>
      <w:r>
        <w:rPr>
          <w:rStyle w:val="VerbatimChar"/>
        </w:rPr>
        <w:t xml:space="preserve">                              |  - Dynamic Masker        |</w:t>
      </w:r>
      <w:r>
        <w:br/>
      </w:r>
      <w:r>
        <w:rPr>
          <w:rStyle w:val="VerbatimChar"/>
        </w:rPr>
        <w:t xml:space="preserve">                              |  - Tokenizer             |</w:t>
      </w:r>
      <w:r>
        <w:br/>
      </w:r>
      <w:r>
        <w:rPr>
          <w:rStyle w:val="VerbatimChar"/>
        </w:rPr>
        <w:t xml:space="preserve">                              |  - Anonymizer            |</w:t>
      </w:r>
      <w:r>
        <w:br/>
      </w:r>
      <w:r>
        <w:rPr>
          <w:rStyle w:val="VerbatimChar"/>
        </w:rPr>
        <w:t xml:space="preserve">                              |  - Pseudonymizer         |</w:t>
      </w:r>
      <w:r>
        <w:br/>
      </w:r>
      <w:r>
        <w:rPr>
          <w:rStyle w:val="VerbatimChar"/>
        </w:rPr>
        <w:t xml:space="preserve">                              |  - Redactor              |</w:t>
      </w:r>
      <w:r>
        <w:br/>
      </w:r>
      <w:r>
        <w:rPr>
          <w:rStyle w:val="VerbatimChar"/>
        </w:rPr>
        <w:t xml:space="preserve">                              +-------------------------+</w:t>
      </w:r>
    </w:p>
    <w:bookmarkEnd w:id="86"/>
    <w:bookmarkStart w:id="87" w:name="masking-api-specification"/>
    <w:p>
      <w:pPr>
        <w:pStyle w:val="Heading3"/>
      </w:pPr>
      <w:r>
        <w:t xml:space="preserve">6.4.4 Masking API Specification</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Endpoint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Method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Description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/api/v1/mask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Apply masking to a data payload; technique auto-selected based on policy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/api/v1/mask/bulk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Bulk masking operation for ETL/data export scenarios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/api/v1/mask/config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GET/PUT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Retrieve or update masking policy configuration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/api/v1/mask/tokenize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Tokenize sensitive values; store mapping in Vault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/api/v1/mask/detokenize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Reverse tokenization (authorized roles only, audit logged)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/api/v1/mask/anonymize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Apply anonymization (k-anonymity, l-diversity, t-closeness)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/api/v1/mask/audit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Retrieve masking audit trail for compliance reporting</w:t>
            </w:r>
          </w:p>
        </w:tc>
      </w:tr>
    </w:tbl>
    <w:bookmarkEnd w:id="87"/>
    <w:bookmarkStart w:id="88" w:name="masking-policy-configuration"/>
    <w:p>
      <w:pPr>
        <w:pStyle w:val="Heading3"/>
      </w:pPr>
      <w:r>
        <w:t xml:space="preserve">6.4.5 Masking Policy Configuration</w:t>
      </w:r>
    </w:p>
    <w:p>
      <w:pPr>
        <w:pStyle w:val="FirstParagraph"/>
      </w:pPr>
      <w:r>
        <w:t xml:space="preserve">Masking policies are defined per data domain and classification level by Business Stewards in the Masking Policy Designer UI:</w:t>
      </w:r>
    </w:p>
    <w:p>
      <w:pPr>
        <w:pStyle w:val="SourceCode"/>
      </w:pPr>
      <w:r>
        <w:rPr>
          <w:rStyle w:val="FunctionTok"/>
        </w:rPr>
        <w:t xml:space="preserve">{</w:t>
      </w:r>
      <w:r>
        <w:br/>
      </w:r>
      <w:r>
        <w:rPr>
          <w:rStyle w:val="NormalTok"/>
        </w:rPr>
        <w:t xml:space="preserve">  </w:t>
      </w:r>
      <w:r>
        <w:rPr>
          <w:rStyle w:val="DataTypeTok"/>
        </w:rPr>
        <w:t xml:space="preserve">"policy_id"</w:t>
      </w:r>
      <w:r>
        <w:rPr>
          <w:rStyle w:val="FunctionTok"/>
        </w:rPr>
        <w:t xml:space="preserve">:</w:t>
      </w:r>
      <w:r>
        <w:rPr>
          <w:rStyle w:val="NormalTok"/>
        </w:rPr>
        <w:t xml:space="preserve"> </w:t>
      </w:r>
      <w:r>
        <w:rPr>
          <w:rStyle w:val="StringTok"/>
        </w:rPr>
        <w:t xml:space="preserve">"mask_pol_001"</w:t>
      </w:r>
      <w:r>
        <w:rPr>
          <w:rStyle w:val="FunctionTok"/>
        </w:rPr>
        <w:t xml:space="preserve">,</w:t>
      </w:r>
      <w:r>
        <w:br/>
      </w:r>
      <w:r>
        <w:rPr>
          <w:rStyle w:val="NormalTok"/>
        </w:rPr>
        <w:t xml:space="preserve">  </w:t>
      </w:r>
      <w:r>
        <w:rPr>
          <w:rStyle w:val="DataTypeTok"/>
        </w:rPr>
        <w:t xml:space="preserve">"domain_id"</w:t>
      </w:r>
      <w:r>
        <w:rPr>
          <w:rStyle w:val="FunctionTok"/>
        </w:rPr>
        <w:t xml:space="preserve">:</w:t>
      </w:r>
      <w:r>
        <w:rPr>
          <w:rStyle w:val="NormalTok"/>
        </w:rPr>
        <w:t xml:space="preserve"> </w:t>
      </w:r>
      <w:r>
        <w:rPr>
          <w:rStyle w:val="StringTok"/>
        </w:rPr>
        <w:t xml:space="preserve">"dom_health"</w:t>
      </w:r>
      <w:r>
        <w:rPr>
          <w:rStyle w:val="FunctionTok"/>
        </w:rPr>
        <w:t xml:space="preserve">,</w:t>
      </w:r>
      <w:r>
        <w:br/>
      </w:r>
      <w:r>
        <w:rPr>
          <w:rStyle w:val="NormalTok"/>
        </w:rPr>
        <w:t xml:space="preserve">  </w:t>
      </w:r>
      <w:r>
        <w:rPr>
          <w:rStyle w:val="DataTypeTok"/>
        </w:rPr>
        <w:t xml:space="preserve">"classification"</w:t>
      </w:r>
      <w:r>
        <w:rPr>
          <w:rStyle w:val="FunctionTok"/>
        </w:rPr>
        <w:t xml:space="preserve">:</w:t>
      </w:r>
      <w:r>
        <w:rPr>
          <w:rStyle w:val="NormalTok"/>
        </w:rPr>
        <w:t xml:space="preserve"> </w:t>
      </w:r>
      <w:r>
        <w:rPr>
          <w:rStyle w:val="StringTok"/>
        </w:rPr>
        <w:t xml:space="preserve">"Confidential"</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"NON_PRODUCTION"</w:t>
      </w:r>
      <w:r>
        <w:rPr>
          <w:rStyle w:val="FunctionTok"/>
        </w:rPr>
        <w:t xml:space="preserve">,</w:t>
      </w:r>
      <w:r>
        <w:br/>
      </w:r>
      <w:r>
        <w:rPr>
          <w:rStyle w:val="NormalTok"/>
        </w:rPr>
        <w:t xml:space="preserve">  </w:t>
      </w:r>
      <w:r>
        <w:rPr>
          <w:rStyle w:val="DataTypeTok"/>
        </w:rPr>
        <w:t xml:space="preserve">"rules"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"field_pattern"</w:t>
      </w:r>
      <w:r>
        <w:rPr>
          <w:rStyle w:val="FunctionTok"/>
        </w:rPr>
        <w:t xml:space="preserve">:</w:t>
      </w:r>
      <w:r>
        <w:rPr>
          <w:rStyle w:val="NormalTok"/>
        </w:rPr>
        <w:t xml:space="preserve"> </w:t>
      </w:r>
      <w:r>
        <w:rPr>
          <w:rStyle w:val="StringTok"/>
        </w:rPr>
        <w:t xml:space="preserve">"national_id"</w:t>
      </w:r>
      <w:r>
        <w:rPr>
          <w:rStyle w:val="FunctionTok"/>
        </w:rPr>
        <w:t xml:space="preserve">,</w:t>
      </w:r>
      <w:r>
        <w:br/>
      </w:r>
      <w:r>
        <w:rPr>
          <w:rStyle w:val="NormalTok"/>
        </w:rPr>
        <w:t xml:space="preserve">      </w:t>
      </w:r>
      <w:r>
        <w:rPr>
          <w:rStyle w:val="DataTypeTok"/>
        </w:rPr>
        <w:t xml:space="preserve">"technique"</w:t>
      </w:r>
      <w:r>
        <w:rPr>
          <w:rStyle w:val="FunctionTok"/>
        </w:rPr>
        <w:t xml:space="preserve">:</w:t>
      </w:r>
      <w:r>
        <w:rPr>
          <w:rStyle w:val="NormalTok"/>
        </w:rPr>
        <w:t xml:space="preserve"> </w:t>
      </w:r>
      <w:r>
        <w:rPr>
          <w:rStyle w:val="StringTok"/>
        </w:rPr>
        <w:t xml:space="preserve">"STATIC_MASKING"</w:t>
      </w:r>
      <w:r>
        <w:rPr>
          <w:rStyle w:val="FunctionTok"/>
        </w:rPr>
        <w:t xml:space="preserve">,</w:t>
      </w:r>
      <w:r>
        <w:br/>
      </w:r>
      <w:r>
        <w:rPr>
          <w:rStyle w:val="NormalTok"/>
        </w:rPr>
        <w:t xml:space="preserve">      </w:t>
      </w:r>
      <w:r>
        <w:rPr>
          <w:rStyle w:val="DataTypeTok"/>
        </w:rPr>
        <w:t xml:space="preserve">"mask_format"</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"preserve_format"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"field_pattern"</w:t>
      </w:r>
      <w:r>
        <w:rPr>
          <w:rStyle w:val="FunctionTok"/>
        </w:rPr>
        <w:t xml:space="preserve">:</w:t>
      </w:r>
      <w:r>
        <w:rPr>
          <w:rStyle w:val="NormalTok"/>
        </w:rPr>
        <w:t xml:space="preserve"> </w:t>
      </w:r>
      <w:r>
        <w:rPr>
          <w:rStyle w:val="StringTok"/>
        </w:rPr>
        <w:t xml:space="preserve">"patient_name"</w:t>
      </w:r>
      <w:r>
        <w:rPr>
          <w:rStyle w:val="FunctionTok"/>
        </w:rPr>
        <w:t xml:space="preserve">,</w:t>
      </w:r>
      <w:r>
        <w:br/>
      </w:r>
      <w:r>
        <w:rPr>
          <w:rStyle w:val="NormalTok"/>
        </w:rPr>
        <w:t xml:space="preserve">      </w:t>
      </w:r>
      <w:r>
        <w:rPr>
          <w:rStyle w:val="DataTypeTok"/>
        </w:rPr>
        <w:t xml:space="preserve">"technique"</w:t>
      </w:r>
      <w:r>
        <w:rPr>
          <w:rStyle w:val="FunctionTok"/>
        </w:rPr>
        <w:t xml:space="preserve">:</w:t>
      </w:r>
      <w:r>
        <w:rPr>
          <w:rStyle w:val="NormalTok"/>
        </w:rPr>
        <w:t xml:space="preserve"> </w:t>
      </w:r>
      <w:r>
        <w:rPr>
          <w:rStyle w:val="StringTok"/>
        </w:rPr>
        <w:t xml:space="preserve">"PSEUDONYMIZATION"</w:t>
      </w:r>
      <w:r>
        <w:rPr>
          <w:rStyle w:val="FunctionTok"/>
        </w:rPr>
        <w:t xml:space="preserve">,</w:t>
      </w:r>
      <w:r>
        <w:br/>
      </w:r>
      <w:r>
        <w:rPr>
          <w:rStyle w:val="NormalTok"/>
        </w:rPr>
        <w:t xml:space="preserve">      </w:t>
      </w:r>
      <w:r>
        <w:rPr>
          <w:rStyle w:val="DataTypeTok"/>
        </w:rPr>
        <w:t xml:space="preserve">"pseudonym_prefix"</w:t>
      </w:r>
      <w:r>
        <w:rPr>
          <w:rStyle w:val="FunctionTok"/>
        </w:rPr>
        <w:t xml:space="preserve">:</w:t>
      </w:r>
      <w:r>
        <w:rPr>
          <w:rStyle w:val="NormalTok"/>
        </w:rPr>
        <w:t xml:space="preserve"> </w:t>
      </w:r>
      <w:r>
        <w:rPr>
          <w:rStyle w:val="StringTok"/>
        </w:rPr>
        <w:t xml:space="preserve">"PAT_"</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"field_pattern"</w:t>
      </w:r>
      <w:r>
        <w:rPr>
          <w:rStyle w:val="FunctionTok"/>
        </w:rPr>
        <w:t xml:space="preserve">:</w:t>
      </w:r>
      <w:r>
        <w:rPr>
          <w:rStyle w:val="NormalTok"/>
        </w:rPr>
        <w:t xml:space="preserve"> </w:t>
      </w:r>
      <w:r>
        <w:rPr>
          <w:rStyle w:val="StringTok"/>
        </w:rPr>
        <w:t xml:space="preserve">"diagnosis"</w:t>
      </w:r>
      <w:r>
        <w:rPr>
          <w:rStyle w:val="FunctionTok"/>
        </w:rPr>
        <w:t xml:space="preserve">,</w:t>
      </w:r>
      <w:r>
        <w:br/>
      </w:r>
      <w:r>
        <w:rPr>
          <w:rStyle w:val="NormalTok"/>
        </w:rPr>
        <w:t xml:space="preserve">      </w:t>
      </w:r>
      <w:r>
        <w:rPr>
          <w:rStyle w:val="DataTypeTok"/>
        </w:rPr>
        <w:t xml:space="preserve">"technique"</w:t>
      </w:r>
      <w:r>
        <w:rPr>
          <w:rStyle w:val="FunctionTok"/>
        </w:rPr>
        <w:t xml:space="preserve">:</w:t>
      </w:r>
      <w:r>
        <w:rPr>
          <w:rStyle w:val="NormalTok"/>
        </w:rPr>
        <w:t xml:space="preserve"> </w:t>
      </w:r>
      <w:r>
        <w:rPr>
          <w:rStyle w:val="StringTok"/>
        </w:rPr>
        <w:t xml:space="preserve">"REDACTION"</w:t>
      </w:r>
      <w:r>
        <w:rPr>
          <w:rStyle w:val="FunctionTok"/>
        </w:rPr>
        <w:t xml:space="preserve">,</w:t>
      </w:r>
      <w:r>
        <w:br/>
      </w:r>
      <w:r>
        <w:rPr>
          <w:rStyle w:val="NormalTok"/>
        </w:rPr>
        <w:t xml:space="preserve">      </w:t>
      </w:r>
      <w:r>
        <w:rPr>
          <w:rStyle w:val="DataTypeTok"/>
        </w:rPr>
        <w:t xml:space="preserve">"redaction_char"</w:t>
      </w:r>
      <w:r>
        <w:rPr>
          <w:rStyle w:val="FunctionTok"/>
        </w:rPr>
        <w:t xml:space="preserve">:</w:t>
      </w:r>
      <w:r>
        <w:rPr>
          <w:rStyle w:val="NormalTok"/>
        </w:rPr>
        <w:t xml:space="preserve"> </w:t>
      </w:r>
      <w:r>
        <w:rPr>
          <w:rStyle w:val="StringTok"/>
        </w:rPr>
        <w:t xml:space="preserve">"[REDACTED]"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"field_pattern"</w:t>
      </w:r>
      <w:r>
        <w:rPr>
          <w:rStyle w:val="FunctionTok"/>
        </w:rPr>
        <w:t xml:space="preserve">:</w:t>
      </w:r>
      <w:r>
        <w:rPr>
          <w:rStyle w:val="NormalTok"/>
        </w:rPr>
        <w:t xml:space="preserve"> </w:t>
      </w:r>
      <w:r>
        <w:rPr>
          <w:rStyle w:val="StringTok"/>
        </w:rPr>
        <w:t xml:space="preserve">"phone_number"</w:t>
      </w:r>
      <w:r>
        <w:rPr>
          <w:rStyle w:val="FunctionTok"/>
        </w:rPr>
        <w:t xml:space="preserve">,</w:t>
      </w:r>
      <w:r>
        <w:br/>
      </w:r>
      <w:r>
        <w:rPr>
          <w:rStyle w:val="NormalTok"/>
        </w:rPr>
        <w:t xml:space="preserve">      </w:t>
      </w:r>
      <w:r>
        <w:rPr>
          <w:rStyle w:val="DataTypeTok"/>
        </w:rPr>
        <w:t xml:space="preserve">"technique"</w:t>
      </w:r>
      <w:r>
        <w:rPr>
          <w:rStyle w:val="FunctionTok"/>
        </w:rPr>
        <w:t xml:space="preserve">:</w:t>
      </w:r>
      <w:r>
        <w:rPr>
          <w:rStyle w:val="NormalTok"/>
        </w:rPr>
        <w:t xml:space="preserve"> </w:t>
      </w:r>
      <w:r>
        <w:rPr>
          <w:rStyle w:val="StringTok"/>
        </w:rPr>
        <w:t xml:space="preserve">"TOKENIZATION"</w:t>
      </w:r>
      <w:r>
        <w:rPr>
          <w:rStyle w:val="FunctionTok"/>
        </w:rPr>
        <w:t xml:space="preserve">,</w:t>
      </w:r>
      <w:r>
        <w:br/>
      </w:r>
      <w:r>
        <w:rPr>
          <w:rStyle w:val="NormalTok"/>
        </w:rPr>
        <w:t xml:space="preserve">      </w:t>
      </w:r>
      <w:r>
        <w:rPr>
          <w:rStyle w:val="DataTypeTok"/>
        </w:rPr>
        <w:t xml:space="preserve">"token_format"</w:t>
      </w:r>
      <w:r>
        <w:rPr>
          <w:rStyle w:val="FunctionTok"/>
        </w:rPr>
        <w:t xml:space="preserve">:</w:t>
      </w:r>
      <w:r>
        <w:rPr>
          <w:rStyle w:val="NormalTok"/>
        </w:rPr>
        <w:t xml:space="preserve"> </w:t>
      </w:r>
      <w:r>
        <w:rPr>
          <w:rStyle w:val="StringTok"/>
        </w:rPr>
        <w:t xml:space="preserve">"PHONE_######"</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"usr_privacy_steward_001"</w:t>
      </w:r>
      <w:r>
        <w:rPr>
          <w:rStyle w:val="FunctionTok"/>
        </w:rPr>
        <w:t xml:space="preserve">,</w:t>
      </w:r>
      <w:r>
        <w:br/>
      </w:r>
      <w:r>
        <w:rPr>
          <w:rStyle w:val="NormalTok"/>
        </w:rPr>
        <w:t xml:space="preserve">  </w:t>
      </w:r>
      <w:r>
        <w:rPr>
          <w:rStyle w:val="DataTypeTok"/>
        </w:rPr>
        <w:t xml:space="preserve">"approval_date"</w:t>
      </w:r>
      <w:r>
        <w:rPr>
          <w:rStyle w:val="FunctionTok"/>
        </w:rPr>
        <w:t xml:space="preserve">:</w:t>
      </w:r>
      <w:r>
        <w:rPr>
          <w:rStyle w:val="NormalTok"/>
        </w:rPr>
        <w:t xml:space="preserve"> </w:t>
      </w:r>
      <w:r>
        <w:rPr>
          <w:rStyle w:val="StringTok"/>
        </w:rPr>
        <w:t xml:space="preserve">"2026-01-15T10:00:00+03:00"</w:t>
      </w:r>
      <w:r>
        <w:rPr>
          <w:rStyle w:val="FunctionTok"/>
        </w:rPr>
        <w:t xml:space="preserve">,</w:t>
      </w:r>
      <w:r>
        <w:br/>
      </w:r>
      <w:r>
        <w:rPr>
          <w:rStyle w:val="NormalTok"/>
        </w:rPr>
        <w:t xml:space="preserve">  </w:t>
      </w:r>
      <w:r>
        <w:rPr>
          <w:rStyle w:val="DataTypeTok"/>
        </w:rPr>
        <w:t xml:space="preserve">"review_date"</w:t>
      </w:r>
      <w:r>
        <w:rPr>
          <w:rStyle w:val="FunctionTok"/>
        </w:rPr>
        <w:t xml:space="preserve">:</w:t>
      </w:r>
      <w:r>
        <w:rPr>
          <w:rStyle w:val="NormalTok"/>
        </w:rPr>
        <w:t xml:space="preserve"> </w:t>
      </w:r>
      <w:r>
        <w:rPr>
          <w:rStyle w:val="StringTok"/>
        </w:rPr>
        <w:t xml:space="preserve">"2026-04-15T10:00:00+03:00"</w:t>
      </w:r>
      <w:r>
        <w:br/>
      </w:r>
      <w:r>
        <w:rPr>
          <w:rStyle w:val="FunctionTok"/>
        </w:rPr>
        <w:t xml:space="preserve">}</w:t>
      </w:r>
    </w:p>
    <w:bookmarkEnd w:id="88"/>
    <w:bookmarkStart w:id="89" w:name="ecc-3.1-mapping-updated"/>
    <w:p>
      <w:pPr>
        <w:pStyle w:val="Heading3"/>
      </w:pPr>
      <w:r>
        <w:t xml:space="preserve">6.4.6 ECC-3.1 Mapping (Updated)</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DGOP Classification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ECC-3.1 Control Level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Protection Controls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Evidence Artifact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Public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Level 1: Basic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Access logging, TLS 1.3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Access log sample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Internal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Level 2: Standard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Authentication, RBAC, AES-256 at rest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RBAC audit, encryption verification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Restricted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Level 3: Enhanced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RBAC + MFA, field-level encryption, static masking, DLP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MFA report, masking policy, DLP scan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Confidential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Level 4: Maximum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ABAC + MFA + device trust + PAM, HSM encryption, all masking techniques, DLP blocking, quarterly stewardship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ABAC policy audit, HSM audit, masking audit, stewardship calendar</w:t>
            </w:r>
          </w:p>
        </w:tc>
      </w:tr>
    </w:tbl>
    <w:p>
      <w:r>
        <w:pict>
          <v:rect style="width:0;height:1.5pt" o:hralign="center" o:hrstd="t" o:hr="t"/>
        </w:pict>
      </w:r>
    </w:p>
    <w:bookmarkEnd w:id="89"/>
    <w:bookmarkEnd w:id="90"/>
    <w:bookmarkEnd w:id="91"/>
    <w:bookmarkStart w:id="96" w:name="audit-logging-architecture"/>
    <w:p>
      <w:pPr>
        <w:pStyle w:val="Heading1"/>
      </w:pPr>
      <w:r>
        <w:t xml:space="preserve">7. Audit &amp; Logging Architecture</w:t>
      </w:r>
    </w:p>
    <w:p>
      <w:pPr>
        <w:pStyle w:val="FirstParagraph"/>
      </w:pPr>
      <w:r>
        <w:t xml:space="preserve">Audit and logging are the evidentiary backbone of DGOP compliance. Every governance action, security decision, data access, ABAC policy evaluation, masking operation, PbD gate transition, and workflow transition is recorded in a tamper-evident, immutable, and searchable log infrastructure. This architecture satisfies NCA ECC-4, PDPL accountability requirements, and SDAIA NDI evidence standards.</w:t>
      </w:r>
    </w:p>
    <w:bookmarkStart w:id="92" w:name="audit-pipeline-architecture"/>
    <w:p>
      <w:pPr>
        <w:pStyle w:val="Heading2"/>
      </w:pPr>
      <w:r>
        <w:t xml:space="preserve">7.1 Audit Pipeline Architecture</w:t>
      </w:r>
    </w:p>
    <w:p>
      <w:pPr>
        <w:pStyle w:val="FirstParagraph"/>
      </w:pPr>
      <w:r>
        <w:t xml:space="preserve">The audit pipeline follows a multi-stage flow: Capture -&gt; Enrich -&gt; Route -&gt; Store -&gt; Analyze -&gt; Retain. Each stage is designed for resilience, tenant isolation, and regulatory compliance.</w:t>
      </w:r>
    </w:p>
    <w:p>
      <w:pPr>
        <w:pStyle w:val="BodyText"/>
      </w:pPr>
      <w:r>
        <w:rPr>
          <w:bCs/>
          <w:b/>
        </w:rPr>
        <w:t xml:space="preserve">Stage 1: Capture</w:t>
      </w:r>
    </w:p>
    <w:p>
      <w:pPr>
        <w:numPr>
          <w:ilvl w:val="0"/>
          <w:numId w:val="1033"/>
        </w:numPr>
        <w:pStyle w:val="Compact"/>
      </w:pPr>
      <w:r>
        <w:t xml:space="preserve">Application Logs: Structured JSON logs from all microservices (Spring Boot Logback with ECS/NDJSON format) written to stdout; Fluent Bit DaemonSet collects from container filesystem with Kubernetes metadata enrichment.</w:t>
      </w:r>
    </w:p>
    <w:p>
      <w:pPr>
        <w:numPr>
          <w:ilvl w:val="0"/>
          <w:numId w:val="1033"/>
        </w:numPr>
        <w:pStyle w:val="Compact"/>
      </w:pPr>
      <w:r>
        <w:t xml:space="preserve">Database Audit: PostgreSQL pgAudit extension captures all DDL, DML, and DCL statements with session-level and object-level granularity; audit logs streamed to dedicated Kafka topic dgop.audit.database via Debezium CDC.</w:t>
      </w:r>
    </w:p>
    <w:p>
      <w:pPr>
        <w:numPr>
          <w:ilvl w:val="0"/>
          <w:numId w:val="1033"/>
        </w:numPr>
        <w:pStyle w:val="Compact"/>
      </w:pPr>
      <w:r>
        <w:t xml:space="preserve">Network Access: Istio Envoy access logs (HTTP/gRPC) captured via Istio telemetry API; includes source/destination SPIFFE IDs, mTLS status, response codes, latency, and request/response sizes (headers only, no body for PII protection).</w:t>
      </w:r>
    </w:p>
    <w:p>
      <w:pPr>
        <w:numPr>
          <w:ilvl w:val="0"/>
          <w:numId w:val="1033"/>
        </w:numPr>
        <w:pStyle w:val="Compact"/>
      </w:pPr>
      <w:r>
        <w:t xml:space="preserve">Security Events: OPA decision logs (including ABAC attributes evaluated), Vault audit logs, Keycloak event logs, WAF alerts (ModSecurity), masking operation logs, PbD gate transitions, and SIEM correlation events aggregated via syslog-ng and Fluentd.</w:t>
      </w:r>
    </w:p>
    <w:p>
      <w:pPr>
        <w:numPr>
          <w:ilvl w:val="0"/>
          <w:numId w:val="1033"/>
        </w:numPr>
        <w:pStyle w:val="Compact"/>
      </w:pPr>
      <w:r>
        <w:rPr>
          <w:bCs/>
          <w:b/>
        </w:rPr>
        <w:t xml:space="preserve">ABAC Audit: Every ABAC authorization decision logged with full attribute context (subject attributes, resource attributes, environmental conditions) for forensic reconstruction and compliance evidence.</w:t>
      </w:r>
    </w:p>
    <w:p>
      <w:pPr>
        <w:numPr>
          <w:ilvl w:val="0"/>
          <w:numId w:val="1033"/>
        </w:numPr>
        <w:pStyle w:val="Compact"/>
      </w:pPr>
      <w:r>
        <w:rPr>
          <w:bCs/>
          <w:b/>
        </w:rPr>
        <w:t xml:space="preserve">Masking Audit: Every masking operation logged with technique used, field masked, classification, environment, requesting user/service, and data volume.</w:t>
      </w:r>
    </w:p>
    <w:p>
      <w:pPr>
        <w:pStyle w:val="FirstParagraph"/>
      </w:pPr>
      <w:r>
        <w:rPr>
          <w:bCs/>
          <w:b/>
        </w:rPr>
        <w:t xml:space="preserve">Stage 2: Enrich</w:t>
      </w:r>
    </w:p>
    <w:p>
      <w:pPr>
        <w:numPr>
          <w:ilvl w:val="0"/>
          <w:numId w:val="1034"/>
        </w:numPr>
        <w:pStyle w:val="Compact"/>
      </w:pPr>
      <w:r>
        <w:t xml:space="preserve">Fluentd/Fluent Bit parsers normalize heterogeneous log formats into canonical DGOP Audit Event Schema (Section 7.2).</w:t>
      </w:r>
    </w:p>
    <w:p>
      <w:pPr>
        <w:numPr>
          <w:ilvl w:val="0"/>
          <w:numId w:val="1034"/>
        </w:numPr>
        <w:pStyle w:val="Compact"/>
      </w:pPr>
      <w:r>
        <w:t xml:space="preserve">Enrichment adds: Kubernetes pod labels, namespace (entity isolation), tenant_id (for multi-entity deployments), asset classification from DGOP_DATA_ASSET cache, geolocation (KSA-only validation), ABAC decision attributes, and masking operation metadata.</w:t>
      </w:r>
    </w:p>
    <w:p>
      <w:pPr>
        <w:numPr>
          <w:ilvl w:val="0"/>
          <w:numId w:val="1034"/>
        </w:numPr>
        <w:pStyle w:val="Compact"/>
      </w:pPr>
      <w:r>
        <w:t xml:space="preserve">PII scrubbing: Sensitive fields in log messages (national_id, email, mobile) are tokenized using Vault Transform before routing to long-term storage. Raw values retained only in SIEM hot storage with 90-day TTL and access restricted to Auditor role.</w:t>
      </w:r>
    </w:p>
    <w:p>
      <w:pPr>
        <w:pStyle w:val="FirstParagraph"/>
      </w:pPr>
      <w:r>
        <w:rPr>
          <w:bCs/>
          <w:b/>
        </w:rPr>
        <w:t xml:space="preserve">Stage 3: Route</w:t>
      </w:r>
    </w:p>
    <w:p>
      <w:pPr>
        <w:numPr>
          <w:ilvl w:val="0"/>
          <w:numId w:val="1035"/>
        </w:numPr>
        <w:pStyle w:val="Compact"/>
      </w:pPr>
      <w:r>
        <w:t xml:space="preserve">Kafka topic dgop.audit.events is partitioned by entity_id (tenant isolation) and retention policy (hot: 7 days, warm: 90 days, cold: 7 years).</w:t>
      </w:r>
    </w:p>
    <w:p>
      <w:pPr>
        <w:numPr>
          <w:ilvl w:val="0"/>
          <w:numId w:val="1035"/>
        </w:numPr>
        <w:pStyle w:val="Compact"/>
      </w:pPr>
      <w:r>
        <w:t xml:space="preserve">Real-time consumers: SIEM (Splunk/QRadar) for alerting; Grafana Loki for operational dashboards; DGOP dgop-reporting-service for scheduled audit pack generation.</w:t>
      </w:r>
    </w:p>
    <w:p>
      <w:pPr>
        <w:numPr>
          <w:ilvl w:val="0"/>
          <w:numId w:val="1035"/>
        </w:numPr>
        <w:pStyle w:val="Compact"/>
      </w:pPr>
      <w:r>
        <w:t xml:space="preserve">Batch consumers: Apache Spark job (every 15 minutes) aggregates audit events into TimescaleDB for KPI calculation, anomaly detection, and NDI evidence summary.</w:t>
      </w:r>
    </w:p>
    <w:p>
      <w:pPr>
        <w:pStyle w:val="FirstParagraph"/>
      </w:pPr>
      <w:r>
        <w:rPr>
          <w:bCs/>
          <w:b/>
        </w:rPr>
        <w:t xml:space="preserve">Stage 4: Store</w:t>
      </w:r>
    </w:p>
    <w:p>
      <w:pPr>
        <w:numPr>
          <w:ilvl w:val="0"/>
          <w:numId w:val="1036"/>
        </w:numPr>
        <w:pStyle w:val="Compact"/>
      </w:pPr>
      <w:r>
        <w:t xml:space="preserve">Hot Storage (0-90 days): Elasticsearch 8.x cluster with ILM (Index Lifecycle Management); searchable by auditor, DPO, and security analyst; field-level RBAC prevents unauthorized access to sensitive log dimensions.</w:t>
      </w:r>
    </w:p>
    <w:p>
      <w:pPr>
        <w:numPr>
          <w:ilvl w:val="0"/>
          <w:numId w:val="1036"/>
        </w:numPr>
        <w:pStyle w:val="Compact"/>
      </w:pPr>
      <w:r>
        <w:t xml:space="preserve">Warm Storage (90 days-1 year): MinIO/S3 object storage with versioning; objects transitioned to Infrequent Access tier after 90 days; checksum verification (SHA-256) on every upload.</w:t>
      </w:r>
    </w:p>
    <w:p>
      <w:pPr>
        <w:numPr>
          <w:ilvl w:val="0"/>
          <w:numId w:val="1036"/>
        </w:numPr>
        <w:pStyle w:val="Compact"/>
      </w:pPr>
      <w:r>
        <w:t xml:space="preserve">Cold Storage (1-7 years): MinIO/S3 with Object Lock (WORM) in Compliance mode; retention period 7 years; no deletion allowed even by root/admin; legal hold capability for forensic investigations; stored in secondary KSA region (Jeddah) for disaster recovery.</w:t>
      </w:r>
    </w:p>
    <w:p>
      <w:pPr>
        <w:pStyle w:val="FirstParagraph"/>
      </w:pPr>
      <w:r>
        <w:rPr>
          <w:bCs/>
          <w:b/>
        </w:rPr>
        <w:t xml:space="preserve">Stage 5: Analyze</w:t>
      </w:r>
    </w:p>
    <w:p>
      <w:pPr>
        <w:numPr>
          <w:ilvl w:val="0"/>
          <w:numId w:val="1037"/>
        </w:numPr>
        <w:pStyle w:val="Compact"/>
      </w:pPr>
      <w:r>
        <w:t xml:space="preserve">SIEM correlation rules detect: brute-force authentication, privilege escalation, off-hours sensitive data access, DLP policy violation, unauthorized cross-border transfer attempts, ABAC policy violations, anomalous masking operation volumes, and anomalous API consumption patterns.</w:t>
      </w:r>
    </w:p>
    <w:p>
      <w:pPr>
        <w:numPr>
          <w:ilvl w:val="0"/>
          <w:numId w:val="1037"/>
        </w:numPr>
        <w:pStyle w:val="Compact"/>
      </w:pPr>
      <w:r>
        <w:t xml:space="preserve">ML-based anomaly detection (Phase 4 roadmap) identifies behavioral deviations: user accessing assets outside their domain, service account querying unusual data volumes, workflow task reassignment patterns indicating insider threat, or unexpected masking/detokenization requests.</w:t>
      </w:r>
    </w:p>
    <w:p>
      <w:pPr>
        <w:numPr>
          <w:ilvl w:val="0"/>
          <w:numId w:val="1037"/>
        </w:numPr>
        <w:pStyle w:val="Compact"/>
      </w:pPr>
      <w:r>
        <w:t xml:space="preserve">Executive security dashboard (Grafana) displays: failed login attempts (last 24h), top 10 sensitive data access events, open DLP incidents, overdue security reviews, mTLS compliance percentage, ABAC decision latency, and masking operation volume.</w:t>
      </w:r>
    </w:p>
    <w:p>
      <w:pPr>
        <w:pStyle w:val="FirstParagraph"/>
      </w:pPr>
      <w:r>
        <w:rPr>
          <w:bCs/>
          <w:b/>
        </w:rPr>
        <w:t xml:space="preserve">Stage 6: Retain</w:t>
      </w:r>
    </w:p>
    <w:p>
      <w:pPr>
        <w:numPr>
          <w:ilvl w:val="0"/>
          <w:numId w:val="1038"/>
        </w:numPr>
        <w:pStyle w:val="Compact"/>
      </w:pPr>
      <w:r>
        <w:t xml:space="preserve">NCA ECC-4 mandates 7-year retention for security audit logs. DGOP enforces this via S3 Object Lock Compliance mode with automated retention policy enforcement.</w:t>
      </w:r>
    </w:p>
    <w:p>
      <w:pPr>
        <w:numPr>
          <w:ilvl w:val="0"/>
          <w:numId w:val="1038"/>
        </w:numPr>
        <w:pStyle w:val="Compact"/>
      </w:pPr>
      <w:r>
        <w:t xml:space="preserve">Quarterly retention audit: automated script verifies that no audit log object has retention period &lt; required; results uploaded as NDI evidence under ECC-4.2 (Log Integrity).</w:t>
      </w:r>
    </w:p>
    <w:p>
      <w:pPr>
        <w:numPr>
          <w:ilvl w:val="0"/>
          <w:numId w:val="1038"/>
        </w:numPr>
        <w:pStyle w:val="Compact"/>
      </w:pPr>
      <w:r>
        <w:t xml:space="preserve">Legal hold: DPO or CISO can place legal hold on specific audit events (e.g., breach investigation); hold overrides automatic expiration and requires manual release with dual approval.</w:t>
      </w:r>
    </w:p>
    <w:bookmarkEnd w:id="92"/>
    <w:bookmarkStart w:id="93" w:name="evidence-chain-of-custody"/>
    <w:p>
      <w:pPr>
        <w:pStyle w:val="Heading2"/>
      </w:pPr>
      <w:r>
        <w:t xml:space="preserve">7.2 Evidence Chain of Custody</w:t>
      </w:r>
    </w:p>
    <w:p>
      <w:pPr>
        <w:pStyle w:val="FirstParagraph"/>
      </w:pPr>
      <w:r>
        <w:t xml:space="preserve">Chain of custody ensures that every piece of evidence collected for NDI assessment, forensic investigation, or regulatory inquiry is authentic, complete, and tamper-evident. DGOP implements chain of custody through cryptographic hashing, immutable storage, and structured metadata.</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Chain Element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Technical Implementation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Verification Method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Standard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Integrity Hash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SHA-256 hash of every audit event computed at capture time; previous event hash included in current event (Merkle chain)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Automated hash verification on retrieval; Merkle root published to blockchain notary (optional Phase 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NCA ECC-4.2, ISO 27037</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Timestamp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Signed timestamp from KSA NTP source (time.nic.gov.sa); RFC 3339 with +03:00 timezone; signed by HSM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HSM signature verification; NTP drift monitoring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RFC 3161, NCA ECC-4.5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Actor Attribution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Actor identity verified via Nafath national_id + JWT sub claim + session_id; service identity via SPIFFE ID + mTLS certificate serial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Certificate chain validation; JWT signature verification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NCA ECC-1.1, ECC-1.2</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Access Control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Audit log read access restricted to AUDITOR role; field-level security prevents unauthorized viewing of sensitive dimensions; all access to audit logs itself audited;</w:t>
            </w:r>
            <w:r>
              <w:rPr>
                <w:rFonts w:ascii="Calibri" w:hAnsi="Calibri"/>
                <w:sz w:val="18"/>
              </w:rPr>
              <w:t xml:space="preserve"> </w:t>
            </w:r>
            <w:r>
              <w:rPr>
                <w:bCs/>
                <w:rFonts w:ascii="Calibri" w:hAnsi="Calibri"/>
                <w:b/>
                <w:sz w:val="18"/>
              </w:rPr>
              <w:t xml:space="preserve">ABAC policies enforce that auditors can only view events within their classification clearance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ABAC policy evaluation logged; quarterly access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PDPL Art. 9, NCA ECC-1.4</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Immutability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S3 Object Lock (WORM Compliance mode); MinIO bucket policy deny delete + deny overwrite; legal hold for investigations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S3 bucket policy audit; Object Lock configuration scan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NCA ECC-4.2, SEC 17a-4</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Transfer Integrity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Evidence packages exported as signed ZIP (SHA-256 manifest + PKCS#7 signature) with embedded chain of custody XML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Signature verification via DGOP public key (published in SDAIA trust anchor)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ISO 27037, eIDAS</w:t>
            </w:r>
          </w:p>
        </w:tc>
      </w:tr>
    </w:tbl>
    <w:bookmarkEnd w:id="93"/>
    <w:bookmarkStart w:id="94" w:name="audit-log-schema"/>
    <w:p>
      <w:pPr>
        <w:pStyle w:val="Heading2"/>
      </w:pPr>
      <w:r>
        <w:t xml:space="preserve">7.3 Audit Log Schema</w:t>
      </w:r>
    </w:p>
    <w:p>
      <w:pPr>
        <w:pStyle w:val="FirstParagraph"/>
      </w:pPr>
      <w:r>
        <w:t xml:space="preserve">Every audit log entry in DGOP conforms to the following canonical schema, ensuring completeness, consistency, and forensic utility. The schema is designed to satisfy NCA ECC-4, PDPL accountability, and ISO 27037 digital evidence requirements.</w:t>
      </w:r>
    </w:p>
    <w:p>
      <w:pPr>
        <w:pStyle w:val="SourceCode"/>
      </w:pPr>
      <w:r>
        <w:rPr>
          <w:rStyle w:val="FunctionTok"/>
        </w:rPr>
        <w:t xml:space="preserve">{</w:t>
      </w:r>
      <w:r>
        <w:br/>
      </w:r>
      <w:r>
        <w:rPr>
          <w:rStyle w:val="NormalTok"/>
        </w:rPr>
        <w:t xml:space="preserve">  </w:t>
      </w:r>
      <w:r>
        <w:rPr>
          <w:rStyle w:val="DataTypeTok"/>
        </w:rPr>
        <w:t xml:space="preserve">"auditId"</w:t>
      </w:r>
      <w:r>
        <w:rPr>
          <w:rStyle w:val="FunctionTok"/>
        </w:rPr>
        <w:t xml:space="preserve">:</w:t>
      </w:r>
      <w:r>
        <w:rPr>
          <w:rStyle w:val="NormalTok"/>
        </w:rPr>
        <w:t xml:space="preserve"> </w:t>
      </w:r>
      <w:r>
        <w:rPr>
          <w:rStyle w:val="StringTok"/>
        </w:rPr>
        <w:t xml:space="preserve">"aud_0190a1b2-c3d4-..."</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"2026-06-15T12:30:00.123+03:00"</w:t>
      </w: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"ASSET.OWNERSHIP.ASSIGNED"</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"actor"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"HUMAN"</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"usr_..."</w:t>
      </w:r>
      <w:r>
        <w:rPr>
          <w:rStyle w:val="FunctionTok"/>
        </w:rPr>
        <w:t xml:space="preserve">,</w:t>
      </w:r>
      <w:r>
        <w:br/>
      </w:r>
      <w:r>
        <w:rPr>
          <w:rStyle w:val="NormalTok"/>
        </w:rPr>
        <w:t xml:space="preserve">    </w:t>
      </w:r>
      <w:r>
        <w:rPr>
          <w:rStyle w:val="DataTypeTok"/>
        </w:rPr>
        <w:t xml:space="preserve">"nationalId"</w:t>
      </w:r>
      <w:r>
        <w:rPr>
          <w:rStyle w:val="FunctionTok"/>
        </w:rPr>
        <w:t xml:space="preserve">:</w:t>
      </w:r>
      <w:r>
        <w:rPr>
          <w:rStyle w:val="NormalTok"/>
        </w:rPr>
        <w:t xml:space="preserve"> </w:t>
      </w:r>
      <w:r>
        <w:rPr>
          <w:rStyle w:val="StringTok"/>
        </w:rPr>
        <w:t xml:space="preserve">"10xxxxxxxx"</w:t>
      </w:r>
      <w:r>
        <w:rPr>
          <w:rStyle w:val="FunctionTok"/>
        </w:rPr>
        <w:t xml:space="preserve">,</w:t>
      </w:r>
      <w:r>
        <w:br/>
      </w:r>
      <w:r>
        <w:rPr>
          <w:rStyle w:val="NormalTok"/>
        </w:rPr>
        <w:t xml:space="preserve">    </w:t>
      </w:r>
      <w:r>
        <w:rPr>
          <w:rStyle w:val="DataTypeTok"/>
        </w:rPr>
        <w:t xml:space="preserve">"entityCode"</w:t>
      </w:r>
      <w:r>
        <w:rPr>
          <w:rStyle w:val="FunctionTok"/>
        </w:rPr>
        <w:t xml:space="preserve">:</w:t>
      </w:r>
      <w:r>
        <w:rPr>
          <w:rStyle w:val="NormalTok"/>
        </w:rPr>
        <w:t xml:space="preserve"> </w:t>
      </w:r>
      <w:r>
        <w:rPr>
          <w:rStyle w:val="StringTok"/>
        </w:rPr>
        <w:t xml:space="preserve">"MOF"</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rPr>
          <w:rStyle w:val="StringTok"/>
        </w:rPr>
        <w:t xml:space="preserve">"DMO_ADMIN"</w:t>
      </w:r>
      <w:r>
        <w:rPr>
          <w:rStyle w:val="OtherTok"/>
        </w:rPr>
        <w:t xml:space="preserve">,</w:t>
      </w:r>
      <w:r>
        <w:rPr>
          <w:rStyle w:val="NormalTok"/>
        </w:rPr>
        <w:t xml:space="preserve"> </w:t>
      </w:r>
      <w:r>
        <w:rPr>
          <w:rStyle w:val="StringTok"/>
        </w:rPr>
        <w:t xml:space="preserve">"DATA_OWNER"</w:t>
      </w:r>
      <w:r>
        <w:rPr>
          <w:rStyle w:val="OtherTok"/>
        </w:rPr>
        <w:t xml:space="preserve">]</w:t>
      </w: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"sess_..."</w:t>
      </w:r>
      <w:r>
        <w:rPr>
          <w:rStyle w:val="FunctionTok"/>
        </w:rPr>
        <w:t xml:space="preserve">,</w:t>
      </w:r>
      <w:r>
        <w:br/>
      </w:r>
      <w:r>
        <w:rPr>
          <w:rStyle w:val="NormalTok"/>
        </w:rPr>
        <w:t xml:space="preserve">    </w:t>
      </w:r>
      <w:r>
        <w:rPr>
          <w:rStyle w:val="DataTypeTok"/>
        </w:rPr>
        <w:t xml:space="preserve">"ipAddress"</w:t>
      </w:r>
      <w:r>
        <w:rPr>
          <w:rStyle w:val="FunctionTok"/>
        </w:rPr>
        <w:t xml:space="preserve">:</w:t>
      </w:r>
      <w:r>
        <w:rPr>
          <w:rStyle w:val="NormalTok"/>
        </w:rPr>
        <w:t xml:space="preserve"> </w:t>
      </w:r>
      <w:r>
        <w:rPr>
          <w:rStyle w:val="StringTok"/>
        </w:rPr>
        <w:t xml:space="preserve">"10.x.x.x"</w:t>
      </w:r>
      <w:r>
        <w:rPr>
          <w:rStyle w:val="FunctionTok"/>
        </w:rPr>
        <w:t xml:space="preserve">,</w:t>
      </w:r>
      <w:r>
        <w:br/>
      </w:r>
      <w:r>
        <w:rPr>
          <w:rStyle w:val="NormalTok"/>
        </w:rPr>
        <w:t xml:space="preserve">    </w:t>
      </w:r>
      <w:r>
        <w:rPr>
          <w:rStyle w:val="DataTypeTok"/>
        </w:rPr>
        <w:t xml:space="preserve">"userAgent"</w:t>
      </w:r>
      <w:r>
        <w:rPr>
          <w:rStyle w:val="FunctionTok"/>
        </w:rPr>
        <w:t xml:space="preserve">:</w:t>
      </w:r>
      <w:r>
        <w:rPr>
          <w:rStyle w:val="NormalTok"/>
        </w:rPr>
        <w:t xml:space="preserve"> </w:t>
      </w:r>
      <w:r>
        <w:rPr>
          <w:rStyle w:val="StringTok"/>
        </w:rPr>
        <w:t xml:space="preserve">"Mozilla/5.0..."</w:t>
      </w:r>
      <w:r>
        <w:rPr>
          <w:rStyle w:val="FunctionTok"/>
        </w:rPr>
        <w:t xml:space="preserve">,</w:t>
      </w:r>
      <w:r>
        <w:br/>
      </w:r>
      <w:r>
        <w:rPr>
          <w:rStyle w:val="NormalTok"/>
        </w:rPr>
        <w:t xml:space="preserve">    </w:t>
      </w:r>
      <w:r>
        <w:rPr>
          <w:rStyle w:val="DataTypeTok"/>
        </w:rPr>
        <w:t xml:space="preserve">"deviceFingerprint"</w:t>
      </w:r>
      <w:r>
        <w:rPr>
          <w:rStyle w:val="FunctionTok"/>
        </w:rPr>
        <w:t xml:space="preserve">:</w:t>
      </w:r>
      <w:r>
        <w:rPr>
          <w:rStyle w:val="NormalTok"/>
        </w:rPr>
        <w:t xml:space="preserve"> </w:t>
      </w:r>
      <w:r>
        <w:rPr>
          <w:rStyle w:val="StringTok"/>
        </w:rPr>
        <w:t xml:space="preserve">"fp_sha256..."</w:t>
      </w:r>
      <w:r>
        <w:rPr>
          <w:rStyle w:val="FunctionTok"/>
        </w:rPr>
        <w:t xml:space="preserve">,</w:t>
      </w:r>
      <w:r>
        <w:br/>
      </w:r>
      <w:r>
        <w:rPr>
          <w:rStyle w:val="NormalTok"/>
        </w:rPr>
        <w:t xml:space="preserve">    </w:t>
      </w:r>
      <w:r>
        <w:rPr>
          <w:rStyle w:val="DataTypeTok"/>
        </w:rPr>
        <w:t xml:space="preserve">"deviceTrustScore"</w:t>
      </w:r>
      <w:r>
        <w:rPr>
          <w:rStyle w:val="FunctionTok"/>
        </w:rPr>
        <w:t xml:space="preserve">:</w:t>
      </w:r>
      <w:r>
        <w:rPr>
          <w:rStyle w:val="NormalTok"/>
        </w:rPr>
        <w:t xml:space="preserve"> </w:t>
      </w:r>
      <w:r>
        <w:rPr>
          <w:rStyle w:val="FloatTok"/>
        </w:rPr>
        <w:t xml:space="preserve">0.92</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"KSA"</w:t>
      </w:r>
      <w:r>
        <w:br/>
      </w:r>
      <w:r>
        <w:rPr>
          <w:rStyle w:val="NormalTok"/>
        </w:rPr>
        <w:t xml:space="preserve">  </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"resourceType"</w:t>
      </w:r>
      <w:r>
        <w:rPr>
          <w:rStyle w:val="FunctionTok"/>
        </w:rPr>
        <w:t xml:space="preserve">:</w:t>
      </w:r>
      <w:r>
        <w:rPr>
          <w:rStyle w:val="NormalTok"/>
        </w:rPr>
        <w:t xml:space="preserve"> </w:t>
      </w:r>
      <w:r>
        <w:rPr>
          <w:rStyle w:val="StringTok"/>
        </w:rPr>
        <w:t xml:space="preserve">"ASSET"</w:t>
      </w:r>
      <w:r>
        <w:rPr>
          <w:rStyle w:val="FunctionTok"/>
        </w:rPr>
        <w:t xml:space="preserve">,</w:t>
      </w:r>
      <w:r>
        <w:br/>
      </w:r>
      <w:r>
        <w:rPr>
          <w:rStyle w:val="NormalTok"/>
        </w:rPr>
        <w:t xml:space="preserve">    </w:t>
      </w:r>
      <w:r>
        <w:rPr>
          <w:rStyle w:val="DataTypeTok"/>
        </w:rPr>
        <w:t xml:space="preserve">"resourceId"</w:t>
      </w:r>
      <w:r>
        <w:rPr>
          <w:rStyle w:val="FunctionTok"/>
        </w:rPr>
        <w:t xml:space="preserve">:</w:t>
      </w:r>
      <w:r>
        <w:rPr>
          <w:rStyle w:val="NormalTok"/>
        </w:rPr>
        <w:t xml:space="preserve"> </w:t>
      </w:r>
      <w:r>
        <w:rPr>
          <w:rStyle w:val="StringTok"/>
        </w:rPr>
        <w:t xml:space="preserve">"ast_..."</w:t>
      </w:r>
      <w:r>
        <w:rPr>
          <w:rStyle w:val="FunctionTok"/>
        </w:rPr>
        <w:t xml:space="preserve">,</w:t>
      </w:r>
      <w:r>
        <w:br/>
      </w:r>
      <w:r>
        <w:rPr>
          <w:rStyle w:val="NormalTok"/>
        </w:rPr>
        <w:t xml:space="preserve">    </w:t>
      </w:r>
      <w:r>
        <w:rPr>
          <w:rStyle w:val="DataTypeTok"/>
        </w:rPr>
        <w:t xml:space="preserve">"classification"</w:t>
      </w:r>
      <w:r>
        <w:rPr>
          <w:rStyle w:val="FunctionTok"/>
        </w:rPr>
        <w:t xml:space="preserve">:</w:t>
      </w:r>
      <w:r>
        <w:rPr>
          <w:rStyle w:val="NormalTok"/>
        </w:rPr>
        <w:t xml:space="preserve"> </w:t>
      </w:r>
      <w:r>
        <w:rPr>
          <w:rStyle w:val="StringTok"/>
        </w:rPr>
        <w:t xml:space="preserve">"Confidential"</w:t>
      </w:r>
      <w:r>
        <w:rPr>
          <w:rStyle w:val="FunctionTok"/>
        </w:rPr>
        <w:t xml:space="preserve">,</w:t>
      </w:r>
      <w:r>
        <w:br/>
      </w:r>
      <w:r>
        <w:rPr>
          <w:rStyle w:val="NormalTok"/>
        </w:rPr>
        <w:t xml:space="preserve">    </w:t>
      </w:r>
      <w:r>
        <w:rPr>
          <w:rStyle w:val="DataTypeTok"/>
        </w:rPr>
        <w:t xml:space="preserve">"containsPersonalData"</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"domainId"</w:t>
      </w:r>
      <w:r>
        <w:rPr>
          <w:rStyle w:val="FunctionTok"/>
        </w:rPr>
        <w:t xml:space="preserve">:</w:t>
      </w:r>
      <w:r>
        <w:rPr>
          <w:rStyle w:val="NormalTok"/>
        </w:rPr>
        <w:t xml:space="preserve"> </w:t>
      </w:r>
      <w:r>
        <w:rPr>
          <w:rStyle w:val="StringTok"/>
        </w:rPr>
        <w:t xml:space="preserve">"dom_..."</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"verb"</w:t>
      </w:r>
      <w:r>
        <w:rPr>
          <w:rStyle w:val="FunctionTok"/>
        </w:rPr>
        <w:t xml:space="preserve">:</w:t>
      </w:r>
      <w:r>
        <w:rPr>
          <w:rStyle w:val="NormalTok"/>
        </w:rPr>
        <w:t xml:space="preserve"> </w:t>
      </w:r>
      <w:r>
        <w:rPr>
          <w:rStyle w:val="StringTok"/>
        </w:rPr>
        <w:t xml:space="preserve">"ASSIGN"</w:t>
      </w:r>
      <w:r>
        <w:rPr>
          <w:rStyle w:val="FunctionTok"/>
        </w:rPr>
        <w:t xml:space="preserve">,</w:t>
      </w:r>
      <w:r>
        <w:br/>
      </w:r>
      <w:r>
        <w:rPr>
          <w:rStyle w:val="NormalTok"/>
        </w:rPr>
        <w:t xml:space="preserve">    </w:t>
      </w:r>
      <w:r>
        <w:rPr>
          <w:rStyle w:val="DataTypeTok"/>
        </w:rPr>
        <w:t xml:space="preserve">"beforeState"</w:t>
      </w:r>
      <w:r>
        <w:rPr>
          <w:rStyle w:val="FunctionTok"/>
        </w:rPr>
        <w:t xml:space="preserve">:</w:t>
      </w:r>
      <w:r>
        <w:rPr>
          <w:rStyle w:val="NormalTok"/>
        </w:rPr>
        <w:t xml:space="preserve"> </w:t>
      </w:r>
      <w:r>
        <w:rPr>
          <w:rStyle w:val="FunctionTok"/>
        </w:rPr>
        <w:t xml:space="preserve">{</w:t>
      </w:r>
      <w:r>
        <w:rPr>
          <w:rStyle w:val="DataTypeTok"/>
        </w:rPr>
        <w:t xml:space="preserve">"ownerId"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"afterState"</w:t>
      </w:r>
      <w:r>
        <w:rPr>
          <w:rStyle w:val="FunctionTok"/>
        </w:rPr>
        <w:t xml:space="preserve">:</w:t>
      </w:r>
      <w:r>
        <w:rPr>
          <w:rStyle w:val="NormalTok"/>
        </w:rPr>
        <w:t xml:space="preserve"> </w:t>
      </w:r>
      <w:r>
        <w:rPr>
          <w:rStyle w:val="FunctionTok"/>
        </w:rPr>
        <w:t xml:space="preserve">{</w:t>
      </w:r>
      <w:r>
        <w:rPr>
          <w:rStyle w:val="DataTypeTok"/>
        </w:rPr>
        <w:t xml:space="preserve">"ownerId"</w:t>
      </w:r>
      <w:r>
        <w:rPr>
          <w:rStyle w:val="FunctionTok"/>
        </w:rPr>
        <w:t xml:space="preserve">:</w:t>
      </w:r>
      <w:r>
        <w:rPr>
          <w:rStyle w:val="NormalTok"/>
        </w:rPr>
        <w:t xml:space="preserve"> </w:t>
      </w:r>
      <w:r>
        <w:rPr>
          <w:rStyle w:val="StringTok"/>
        </w:rPr>
        <w:t xml:space="preserve">"usr_..."</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"POST"</w:t>
      </w:r>
      <w:r>
        <w:rPr>
          <w:rStyle w:val="FunctionTok"/>
        </w:rPr>
        <w:t xml:space="preserve">,</w:t>
      </w:r>
      <w:r>
        <w:br/>
      </w:r>
      <w:r>
        <w:rPr>
          <w:rStyle w:val="NormalTok"/>
        </w:rPr>
        <w:t xml:space="preserve">    </w:t>
      </w:r>
      <w:r>
        <w:rPr>
          <w:rStyle w:val="DataTypeTok"/>
        </w:rPr>
        <w:t xml:space="preserve">"endpoint"</w:t>
      </w:r>
      <w:r>
        <w:rPr>
          <w:rStyle w:val="FunctionTok"/>
        </w:rPr>
        <w:t xml:space="preserve">:</w:t>
      </w:r>
      <w:r>
        <w:rPr>
          <w:rStyle w:val="NormalTok"/>
        </w:rPr>
        <w:t xml:space="preserve"> </w:t>
      </w:r>
      <w:r>
        <w:rPr>
          <w:rStyle w:val="StringTok"/>
        </w:rPr>
        <w:t xml:space="preserve">"/api/v1/assets/{id}/ownership"</w:t>
      </w:r>
      <w:r>
        <w:br/>
      </w:r>
      <w:r>
        <w:rPr>
          <w:rStyle w:val="NormalTok"/>
        </w:rPr>
        <w:t xml:space="preserve">  </w:t>
      </w:r>
      <w:r>
        <w:rPr>
          <w:rStyle w:val="FunctionTok"/>
        </w:rPr>
        <w:t xml:space="preserve">},</w:t>
      </w:r>
      <w:r>
        <w:br/>
      </w:r>
      <w:r>
        <w:rPr>
          <w:rStyle w:val="NormalTok"/>
        </w:rPr>
        <w:t xml:space="preserve">  </w:t>
      </w:r>
      <w:r>
        <w:rPr>
          <w:rStyle w:val="DataTypeTok"/>
        </w:rPr>
        <w:t xml:space="preserve">"abacContext"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"policyEvaluated"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"userClearance"</w:t>
      </w:r>
      <w:r>
        <w:rPr>
          <w:rStyle w:val="FunctionTok"/>
        </w:rPr>
        <w:t xml:space="preserve">:</w:t>
      </w:r>
      <w:r>
        <w:rPr>
          <w:rStyle w:val="NormalTok"/>
        </w:rPr>
        <w:t xml:space="preserve"> </w:t>
      </w:r>
      <w:r>
        <w:rPr>
          <w:rStyle w:val="StringTok"/>
        </w:rPr>
        <w:t xml:space="preserve">"Confidential"</w:t>
      </w:r>
      <w:r>
        <w:rPr>
          <w:rStyle w:val="FunctionTok"/>
        </w:rPr>
        <w:t xml:space="preserve">,</w:t>
      </w:r>
      <w:r>
        <w:br/>
      </w:r>
      <w:r>
        <w:rPr>
          <w:rStyle w:val="NormalTok"/>
        </w:rPr>
        <w:t xml:space="preserve">    </w:t>
      </w:r>
      <w:r>
        <w:rPr>
          <w:rStyle w:val="DataTypeTok"/>
        </w:rPr>
        <w:t xml:space="preserve">"assetClassification"</w:t>
      </w:r>
      <w:r>
        <w:rPr>
          <w:rStyle w:val="FunctionTok"/>
        </w:rPr>
        <w:t xml:space="preserve">:</w:t>
      </w:r>
      <w:r>
        <w:rPr>
          <w:rStyle w:val="NormalTok"/>
        </w:rPr>
        <w:t xml:space="preserve"> </w:t>
      </w:r>
      <w:r>
        <w:rPr>
          <w:rStyle w:val="StringTok"/>
        </w:rPr>
        <w:t xml:space="preserve">"Confidential"</w:t>
      </w:r>
      <w:r>
        <w:rPr>
          <w:rStyle w:val="FunctionTok"/>
        </w:rPr>
        <w:t xml:space="preserve">,</w:t>
      </w:r>
      <w:r>
        <w:br/>
      </w:r>
      <w:r>
        <w:rPr>
          <w:rStyle w:val="NormalTok"/>
        </w:rPr>
        <w:t xml:space="preserve">    </w:t>
      </w:r>
      <w:r>
        <w:rPr>
          <w:rStyle w:val="DataTypeTok"/>
        </w:rPr>
        <w:t xml:space="preserve">"environmentalConditions"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"businessHours"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"deviceTrustScore"</w:t>
      </w:r>
      <w:r>
        <w:rPr>
          <w:rStyle w:val="FunctionTok"/>
        </w:rPr>
        <w:t xml:space="preserve">:</w:t>
      </w:r>
      <w:r>
        <w:rPr>
          <w:rStyle w:val="NormalTok"/>
        </w:rPr>
        <w:t xml:space="preserve"> </w:t>
      </w:r>
      <w:r>
        <w:rPr>
          <w:rStyle w:val="FloatTok"/>
        </w:rPr>
        <w:t xml:space="preserve">0.92</w:t>
      </w:r>
      <w:r>
        <w:rPr>
          <w:rStyle w:val="FunctionTok"/>
        </w:rPr>
        <w:t xml:space="preserve">,</w:t>
      </w:r>
      <w:r>
        <w:br/>
      </w:r>
      <w:r>
        <w:rPr>
          <w:rStyle w:val="NormalTok"/>
        </w:rPr>
        <w:t xml:space="preserve">      </w:t>
      </w:r>
      <w:r>
        <w:rPr>
          <w:rStyle w:val="DataTypeTok"/>
        </w:rPr>
        <w:t xml:space="preserve">"mfaVerified"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"mtlsVerified"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"threatLevel"</w:t>
      </w:r>
      <w:r>
        <w:rPr>
          <w:rStyle w:val="FunctionTok"/>
        </w:rPr>
        <w:t xml:space="preserve">:</w:t>
      </w:r>
      <w:r>
        <w:rPr>
          <w:rStyle w:val="NormalTok"/>
        </w:rPr>
        <w:t xml:space="preserve"> </w:t>
      </w:r>
      <w:r>
        <w:rPr>
          <w:rStyle w:val="StringTok"/>
        </w:rPr>
        <w:t xml:space="preserve">"normal"</w:t>
      </w:r>
      <w:r>
        <w:br/>
      </w:r>
      <w:r>
        <w:rPr>
          <w:rStyle w:val="NormalTok"/>
        </w:rPr>
        <w:t xml:space="preserve">    </w:t>
      </w:r>
      <w:r>
        <w:rPr>
          <w:rStyle w:val="FunctionTok"/>
        </w:rPr>
        <w:t xml:space="preserve">},</w:t>
      </w:r>
      <w:r>
        <w:br/>
      </w:r>
      <w:r>
        <w:rPr>
          <w:rStyle w:val="NormalTok"/>
        </w:rPr>
        <w:t xml:space="preserve">    </w:t>
      </w:r>
      <w:r>
        <w:rPr>
          <w:rStyle w:val="DataTypeTok"/>
        </w:rPr>
        <w:t xml:space="preserve">"decisionLatencyMs"</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NormalTok"/>
        </w:rPr>
        <w:t xml:space="preserve">  </w:t>
      </w:r>
      <w:r>
        <w:rPr>
          <w:rStyle w:val="DataTypeTok"/>
        </w:rPr>
        <w:t xml:space="preserve">"maskingContext"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"maskingApplied"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"technique"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"fieldsMasked"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"production"</w:t>
      </w:r>
      <w:r>
        <w:br/>
      </w:r>
      <w:r>
        <w:rPr>
          <w:rStyle w:val="NormalTok"/>
        </w:rPr>
        <w:t xml:space="preserve">  </w:t>
      </w:r>
      <w:r>
        <w:rPr>
          <w:rStyle w:val="FunctionTok"/>
        </w:rPr>
        <w:t xml:space="preserve">},</w:t>
      </w:r>
      <w:r>
        <w:br/>
      </w:r>
      <w:r>
        <w:rPr>
          <w:rStyle w:val="NormalTok"/>
        </w:rPr>
        <w:t xml:space="preserve">  </w:t>
      </w:r>
      <w:r>
        <w:rPr>
          <w:rStyle w:val="DataTypeTok"/>
        </w:rPr>
        <w:t xml:space="preserve">"pbdContext"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"pbdGateId"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"pbdPhase"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"pbdStatus"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"workflowCaseId"</w:t>
      </w:r>
      <w:r>
        <w:rPr>
          <w:rStyle w:val="FunctionTok"/>
        </w:rPr>
        <w:t xml:space="preserve">:</w:t>
      </w:r>
      <w:r>
        <w:rPr>
          <w:rStyle w:val="NormalTok"/>
        </w:rPr>
        <w:t xml:space="preserve"> </w:t>
      </w:r>
      <w:r>
        <w:rPr>
          <w:rStyle w:val="StringTok"/>
        </w:rPr>
        <w:t xml:space="preserve">"case_..."</w:t>
      </w:r>
      <w:r>
        <w:rPr>
          <w:rStyle w:val="FunctionTok"/>
        </w:rPr>
        <w:t xml:space="preserve">,</w:t>
      </w:r>
      <w:r>
        <w:br/>
      </w:r>
      <w:r>
        <w:rPr>
          <w:rStyle w:val="NormalTok"/>
        </w:rPr>
        <w:t xml:space="preserve">    </w:t>
      </w:r>
      <w:r>
        <w:rPr>
          <w:rStyle w:val="DataTypeTok"/>
        </w:rPr>
        <w:t xml:space="preserve">"ndiSpecId"</w:t>
      </w:r>
      <w:r>
        <w:rPr>
          <w:rStyle w:val="FunctionTok"/>
        </w:rPr>
        <w:t xml:space="preserve">:</w:t>
      </w:r>
      <w:r>
        <w:rPr>
          <w:rStyle w:val="NormalTok"/>
        </w:rPr>
        <w:t xml:space="preserve"> </w:t>
      </w:r>
      <w:r>
        <w:rPr>
          <w:rStyle w:val="StringTok"/>
        </w:rPr>
        <w:t xml:space="preserve">"DG.C.4.8"</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"corr_..."</w:t>
      </w:r>
      <w:r>
        <w:rPr>
          <w:rStyle w:val="FunctionTok"/>
        </w:rPr>
        <w:t xml:space="preserve">,</w:t>
      </w:r>
      <w:r>
        <w:br/>
      </w:r>
      <w:r>
        <w:rPr>
          <w:rStyle w:val="NormalTok"/>
        </w:rPr>
        <w:t xml:space="preserve">    </w:t>
      </w:r>
      <w:r>
        <w:rPr>
          <w:rStyle w:val="DataTypeTok"/>
        </w:rPr>
        <w:t xml:space="preserve">"tenantId"</w:t>
      </w:r>
      <w:r>
        <w:rPr>
          <w:rStyle w:val="FunctionTok"/>
        </w:rPr>
        <w:t xml:space="preserve">:</w:t>
      </w:r>
      <w:r>
        <w:rPr>
          <w:rStyle w:val="NormalTok"/>
        </w:rPr>
        <w:t xml:space="preserve"> </w:t>
      </w:r>
      <w:r>
        <w:rPr>
          <w:rStyle w:val="StringTok"/>
        </w:rPr>
        <w:t xml:space="preserve">"tenant_mof"</w:t>
      </w:r>
      <w:r>
        <w:br/>
      </w:r>
      <w:r>
        <w:rPr>
          <w:rStyle w:val="NormalTok"/>
        </w:rPr>
        <w:t xml:space="preserve">  </w:t>
      </w:r>
      <w:r>
        <w:rPr>
          <w:rStyle w:val="FunctionTok"/>
        </w:rPr>
        <w:t xml:space="preserve">},</w:t>
      </w:r>
      <w:r>
        <w:br/>
      </w:r>
      <w:r>
        <w:rPr>
          <w:rStyle w:val="NormalTok"/>
        </w:rPr>
        <w:t xml:space="preserve">  </w:t>
      </w:r>
      <w:r>
        <w:rPr>
          <w:rStyle w:val="DataTypeTok"/>
        </w:rPr>
        <w:t xml:space="preserve">"integrity"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"hash"</w:t>
      </w:r>
      <w:r>
        <w:rPr>
          <w:rStyle w:val="FunctionTok"/>
        </w:rPr>
        <w:t xml:space="preserve">:</w:t>
      </w:r>
      <w:r>
        <w:rPr>
          <w:rStyle w:val="NormalTok"/>
        </w:rPr>
        <w:t xml:space="preserve"> </w:t>
      </w:r>
      <w:r>
        <w:rPr>
          <w:rStyle w:val="StringTok"/>
        </w:rPr>
        <w:t xml:space="preserve">"sha256:abc123..."</w:t>
      </w:r>
      <w:r>
        <w:rPr>
          <w:rStyle w:val="FunctionTok"/>
        </w:rPr>
        <w:t xml:space="preserve">,</w:t>
      </w:r>
      <w:r>
        <w:br/>
      </w:r>
      <w:r>
        <w:rPr>
          <w:rStyle w:val="NormalTok"/>
        </w:rPr>
        <w:t xml:space="preserve">    </w:t>
      </w:r>
      <w:r>
        <w:rPr>
          <w:rStyle w:val="DataTypeTok"/>
        </w:rPr>
        <w:t xml:space="preserve">"previousHash"</w:t>
      </w:r>
      <w:r>
        <w:rPr>
          <w:rStyle w:val="FunctionTok"/>
        </w:rPr>
        <w:t xml:space="preserve">:</w:t>
      </w:r>
      <w:r>
        <w:rPr>
          <w:rStyle w:val="NormalTok"/>
        </w:rPr>
        <w:t xml:space="preserve"> </w:t>
      </w:r>
      <w:r>
        <w:rPr>
          <w:rStyle w:val="StringTok"/>
        </w:rPr>
        <w:t xml:space="preserve">"sha256:def456..."</w:t>
      </w:r>
      <w:r>
        <w:rPr>
          <w:rStyle w:val="FunctionTok"/>
        </w:rPr>
        <w:t xml:space="preserve">,</w:t>
      </w:r>
      <w:r>
        <w:br/>
      </w:r>
      <w:r>
        <w:rPr>
          <w:rStyle w:val="NormalTok"/>
        </w:rPr>
        <w:t xml:space="preserve">    </w:t>
      </w:r>
      <w:r>
        <w:rPr>
          <w:rStyle w:val="DataTypeTok"/>
        </w:rPr>
        <w:t xml:space="preserve">"chainId"</w:t>
      </w:r>
      <w:r>
        <w:rPr>
          <w:rStyle w:val="FunctionTok"/>
        </w:rPr>
        <w:t xml:space="preserve">:</w:t>
      </w:r>
      <w:r>
        <w:rPr>
          <w:rStyle w:val="NormalTok"/>
        </w:rPr>
        <w:t xml:space="preserve"> </w:t>
      </w:r>
      <w:r>
        <w:rPr>
          <w:rStyle w:val="StringTok"/>
        </w:rPr>
        <w:t xml:space="preserve">"chain_..."</w:t>
      </w:r>
      <w:r>
        <w:rPr>
          <w:rStyle w:val="FunctionTok"/>
        </w:rPr>
        <w:t xml:space="preserve">,</w:t>
      </w:r>
      <w:r>
        <w:br/>
      </w:r>
      <w:r>
        <w:rPr>
          <w:rStyle w:val="NormalTok"/>
        </w:rPr>
        <w:t xml:space="preserve">    </w:t>
      </w:r>
      <w:r>
        <w:rPr>
          <w:rStyle w:val="DataTypeTok"/>
        </w:rPr>
        <w:t xml:space="preserve">"hsmSignature"</w:t>
      </w:r>
      <w:r>
        <w:rPr>
          <w:rStyle w:val="FunctionTok"/>
        </w:rPr>
        <w:t xml:space="preserve">:</w:t>
      </w:r>
      <w:r>
        <w:rPr>
          <w:rStyle w:val="NormalTok"/>
        </w:rPr>
        <w:t xml:space="preserve"> </w:t>
      </w:r>
      <w:r>
        <w:rPr>
          <w:rStyle w:val="StringTok"/>
        </w:rPr>
        <w:t xml:space="preserve">"sig_..."</w:t>
      </w:r>
      <w:r>
        <w:br/>
      </w:r>
      <w:r>
        <w:rPr>
          <w:rStyle w:val="NormalTok"/>
        </w:rPr>
        <w:t xml:space="preserve">  </w:t>
      </w:r>
      <w:r>
        <w:rPr>
          <w:rStyle w:val="FunctionTok"/>
        </w:rPr>
        <w:t xml:space="preserve">},</w:t>
      </w:r>
      <w:r>
        <w:br/>
      </w:r>
      <w:r>
        <w:rPr>
          <w:rStyle w:val="NormalTok"/>
        </w:rPr>
        <w:t xml:space="preserve">  </w:t>
      </w:r>
      <w:r>
        <w:rPr>
          <w:rStyle w:val="DataTypeTok"/>
        </w:rPr>
        <w:t xml:space="preserve">"compliance"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"pdplRelevant"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"eccControl"</w:t>
      </w:r>
      <w:r>
        <w:rPr>
          <w:rStyle w:val="FunctionTok"/>
        </w:rPr>
        <w:t xml:space="preserve">:</w:t>
      </w:r>
      <w:r>
        <w:rPr>
          <w:rStyle w:val="NormalTok"/>
        </w:rPr>
        <w:t xml:space="preserve"> </w:t>
      </w:r>
      <w:r>
        <w:rPr>
          <w:rStyle w:val="StringTok"/>
        </w:rPr>
        <w:t xml:space="preserve">"ECC-1.4"</w:t>
      </w:r>
      <w:r>
        <w:rPr>
          <w:rStyle w:val="FunctionTok"/>
        </w:rPr>
        <w:t xml:space="preserve">,</w:t>
      </w:r>
      <w:r>
        <w:br/>
      </w:r>
      <w:r>
        <w:rPr>
          <w:rStyle w:val="NormalTok"/>
        </w:rPr>
        <w:t xml:space="preserve">    </w:t>
      </w:r>
      <w:r>
        <w:rPr>
          <w:rStyle w:val="DataTypeTok"/>
        </w:rPr>
        <w:t xml:space="preserve">"retentionYears"</w:t>
      </w:r>
      <w:r>
        <w:rPr>
          <w:rStyle w:val="FunctionTok"/>
        </w:rPr>
        <w:t xml:space="preserve">:</w:t>
      </w:r>
      <w:r>
        <w:rPr>
          <w:rStyle w:val="NormalTok"/>
        </w:rPr>
        <w:t xml:space="preserve"> </w:t>
      </w:r>
      <w:r>
        <w:rPr>
          <w:rStyle w:val="DecValTok"/>
        </w:rPr>
        <w:t xml:space="preserve">7</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Schema Enforcement:</w:t>
      </w:r>
      <w:r>
        <w:t xml:space="preserve"> </w:t>
      </w:r>
      <w:r>
        <w:t xml:space="preserve">JSON Schema validation (draft 2020-12) applied at Kafka ingestion; invalid events rejected to dead-letter queue (DLQ) for manual review. Schema registry (Confluent Schema Registry) manages version evolution; backward compatibility enforced for all audit event types.</w:t>
      </w:r>
      <w:r>
        <w:t xml:space="preserve"> </w:t>
      </w:r>
      <w:r>
        <w:rPr>
          <w:bCs/>
          <w:b/>
        </w:rPr>
        <w:t xml:space="preserve">New schema versions for ABAC context, masking context, and PbD context introduced as backward-compatible extensions.</w:t>
      </w:r>
    </w:p>
    <w:bookmarkEnd w:id="94"/>
    <w:bookmarkStart w:id="95" w:name="siem-integration-real-time-monitoring"/>
    <w:p>
      <w:pPr>
        <w:pStyle w:val="Heading2"/>
      </w:pPr>
      <w:r>
        <w:t xml:space="preserve">7.4 SIEM Integration &amp; Real-Time Monitoring</w:t>
      </w:r>
    </w:p>
    <w:p>
      <w:pPr>
        <w:pStyle w:val="FirstParagraph"/>
      </w:pPr>
      <w:r>
        <w:t xml:space="preserve">DGOP integrates with enterprise SIEM platforms (Splunk Enterprise Security, IBM QRadar, or Microsoft Sentinel) to provide real-time security monitoring, threat detection, and compliance dashboards. Integration follows the CIM (Common Information Model) and ECS (Elastic Common Schema) standards.</w:t>
      </w:r>
    </w:p>
    <w:p>
      <w:pPr>
        <w:numPr>
          <w:ilvl w:val="0"/>
          <w:numId w:val="1039"/>
        </w:numPr>
        <w:pStyle w:val="Compact"/>
      </w:pPr>
      <w:r>
        <w:t xml:space="preserve">Ingestion: Kafka Connect SIEM sink connector streams dgop.audit.events and dgop.audit.security topics to SIEM in real-time (&lt; 1s latency).</w:t>
      </w:r>
    </w:p>
    <w:p>
      <w:pPr>
        <w:numPr>
          <w:ilvl w:val="0"/>
          <w:numId w:val="1039"/>
        </w:numPr>
        <w:pStyle w:val="Compact"/>
      </w:pPr>
      <w:r>
        <w:t xml:space="preserve">Correlation: SIEM rules correlate DGOP events with Active Directory logs, DLP alerts, endpoint detection (EDR), and cloud security posture (CSPM) to detect multi-stage attacks.</w:t>
      </w:r>
    </w:p>
    <w:p>
      <w:pPr>
        <w:numPr>
          <w:ilvl w:val="0"/>
          <w:numId w:val="1039"/>
        </w:numPr>
        <w:pStyle w:val="Compact"/>
      </w:pPr>
      <w:r>
        <w:t xml:space="preserve">Dashboards: Pre-built DGOP security dashboards include: (1) Authentication &amp; Access Anomalies, (2) Sensitive Data Access Heatmap, (3) DLP Incident Timeline, (4) NDI Evidence Readiness Status, (5) PDPL Breach Risk Score, (6) mTLS &amp; Encryption Compliance,</w:t>
      </w:r>
      <w:r>
        <w:t xml:space="preserve"> </w:t>
      </w:r>
      <w:r>
        <w:rPr>
          <w:bCs/>
          <w:b/>
        </w:rPr>
        <w:t xml:space="preserve">(7) ABAC Decision Analytics, (8) Masking Operation Monitoring, (9) PbD Gate Status.</w:t>
      </w:r>
    </w:p>
    <w:p>
      <w:pPr>
        <w:numPr>
          <w:ilvl w:val="0"/>
          <w:numId w:val="1039"/>
        </w:numPr>
        <w:pStyle w:val="Compact"/>
      </w:pPr>
      <w:r>
        <w:t xml:space="preserve">Alerting: Critical alerts (severity &gt;= HIGH) trigger PagerDuty/OpsGenie escalation to on-call Security Engineer and CISO; automated workflow case creation in dgop-workflow-service for incident tracking.</w:t>
      </w:r>
    </w:p>
    <w:p>
      <w:pPr>
        <w:numPr>
          <w:ilvl w:val="0"/>
          <w:numId w:val="1039"/>
        </w:numPr>
        <w:pStyle w:val="Compact"/>
      </w:pPr>
      <w:r>
        <w:t xml:space="preserve">Threat Intelligence: SIEM enriches IP addresses and file hashes with KSA NCSC threat feeds and MISP (Malware Information Sharing Platform) community intelligence.</w:t>
      </w:r>
    </w:p>
    <w:p>
      <w:pPr>
        <w:pStyle w:val="FirstParagraph"/>
      </w:pPr>
      <w:r>
        <w:rPr>
          <w:bCs/>
          <w:b/>
        </w:rPr>
        <w:t xml:space="preserve">NDI Evidence Link:</w:t>
      </w:r>
      <w:r>
        <w:t xml:space="preserve"> </w:t>
      </w:r>
      <w:r>
        <w:t xml:space="preserve">SIEM configuration, correlation rule effectiveness reports, and mean-time-to-detect (MTTD) metrics are uploaded as NDI evidence under specification ECC-4.3 (Monitoring &amp; Alerting) with monthly automatic refresh.</w:t>
      </w:r>
    </w:p>
    <w:bookmarkEnd w:id="95"/>
    <w:bookmarkEnd w:id="96"/>
    <w:bookmarkStart w:id="101" w:name="security-operations-incident-response"/>
    <w:p>
      <w:pPr>
        <w:pStyle w:val="Heading1"/>
      </w:pPr>
      <w:r>
        <w:t xml:space="preserve">8. Security Operations &amp; Incident Response</w:t>
      </w:r>
    </w:p>
    <w:p>
      <w:pPr>
        <w:pStyle w:val="FirstParagraph"/>
      </w:pPr>
      <w:r>
        <w:t xml:space="preserve">Security operations (SecOps) encompass the people, processes, and technologies that maintain DGOP security posture on a continuous basis. This section defines incident response procedures, vulnerability management, penetration testing, and security monitoring aligned with NCA ECC and PDPL breach notification requirements.</w:t>
      </w:r>
    </w:p>
    <w:bookmarkStart w:id="97" w:name="Xcfc06724b787fc061acf0a89a18dcebbb0a6659"/>
    <w:p>
      <w:pPr>
        <w:pStyle w:val="Heading2"/>
      </w:pPr>
      <w:r>
        <w:t xml:space="preserve">8.1 Security Operations Center (SOC) Integration</w:t>
      </w:r>
    </w:p>
    <w:p>
      <w:pPr>
        <w:numPr>
          <w:ilvl w:val="0"/>
          <w:numId w:val="1040"/>
        </w:numPr>
        <w:pStyle w:val="Compact"/>
      </w:pPr>
      <w:r>
        <w:t xml:space="preserve">DGOP security events are streamed to the entity SOC via SIEM integration (Section 7.4). SOC analysts monitor DGOP-specific dashboards with alert thresholds tuned to government entity risk appetite.</w:t>
      </w:r>
    </w:p>
    <w:p>
      <w:pPr>
        <w:numPr>
          <w:ilvl w:val="0"/>
          <w:numId w:val="1040"/>
        </w:numPr>
        <w:pStyle w:val="Compact"/>
      </w:pPr>
      <w:r>
        <w:t xml:space="preserve">Tier 1 (L1): SOC analysts triage alerts, verify false positives, and execute runbooks for common incidents (brute-force lockout, DLP policy violation, certificate expiry).</w:t>
      </w:r>
    </w:p>
    <w:p>
      <w:pPr>
        <w:numPr>
          <w:ilvl w:val="0"/>
          <w:numId w:val="1040"/>
        </w:numPr>
        <w:pStyle w:val="Compact"/>
      </w:pPr>
      <w:r>
        <w:t xml:space="preserve">Tier 2 (L2): Security engineers investigate complex incidents, perform root cause analysis, and coordinate with DGOP DevOps for containment. DGOP workflow cases auto-created for L2 incidents with SLA 4 hours.</w:t>
      </w:r>
    </w:p>
    <w:p>
      <w:pPr>
        <w:numPr>
          <w:ilvl w:val="0"/>
          <w:numId w:val="1040"/>
        </w:numPr>
        <w:pStyle w:val="Compact"/>
      </w:pPr>
      <w:r>
        <w:t xml:space="preserve">Tier 3 (L3): CISO, DPO, and external forensic experts engaged for suspected breaches, APT activity, or national security implications. L3 incidents trigger PDPL breach notification workflow (Section 4.5) and NCA reporting obligations.</w:t>
      </w:r>
    </w:p>
    <w:bookmarkEnd w:id="97"/>
    <w:bookmarkStart w:id="98" w:name="incident-response-lifecycle"/>
    <w:p>
      <w:pPr>
        <w:pStyle w:val="Heading2"/>
      </w:pPr>
      <w:r>
        <w:t xml:space="preserve">8.2 Incident Response Lifecycle</w:t>
      </w:r>
    </w:p>
    <w:p>
      <w:pPr>
        <w:pStyle w:val="FirstParagraph"/>
      </w:pPr>
      <w:r>
        <w:t xml:space="preserve">DGOP implements the NIST SP 800-61r2 incident response lifecycle, adapted for KSA regulatory context and integrated with DGOP workflow engine:</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Phase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DGOP Workflow &amp; Actions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Responsible Role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SLA / Evidence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Preparation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 baseline hardening (CIS Kubernetes, OWASP ASVS); incident response playbooks stored in DGOP knowledge base; quarterly tabletop exercises; automated threat intelligence ingestion.</w:t>
            </w:r>
            <w:r>
              <w:rPr>
                <w:rFonts w:ascii="Calibri" w:hAnsi="Calibri"/>
                <w:sz w:val="18"/>
              </w:rPr>
              <w:t xml:space="preserve"> </w:t>
            </w:r>
            <w:r>
              <w:rPr>
                <w:bCs/>
                <w:rFonts w:ascii="Calibri" w:hAnsi="Calibri"/>
                <w:b/>
                <w:sz w:val="18"/>
              </w:rPr>
              <w:t xml:space="preserve">Privacy by Design gate templates prepared.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CISO, Security Engineer, DPO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Playbook registry, exercise report, NDI evidence, PbD templates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Detection &amp; Analysis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SIEM correlation, DLP alerts, anomaly detection, user behavior analytics,</w:t>
            </w:r>
            <w:r>
              <w:rPr>
                <w:rFonts w:ascii="Calibri" w:hAnsi="Calibri"/>
                <w:sz w:val="18"/>
              </w:rPr>
              <w:t xml:space="preserve"> </w:t>
            </w:r>
            <w:r>
              <w:rPr>
                <w:bCs/>
                <w:rFonts w:ascii="Calibri" w:hAnsi="Calibri"/>
                <w:b/>
                <w:sz w:val="18"/>
              </w:rPr>
              <w:t xml:space="preserve">ABAC policy violation detection</w:t>
            </w:r>
            <w:r>
              <w:rPr>
                <w:rFonts w:ascii="Calibri" w:hAnsi="Calibri"/>
                <w:sz w:val="18"/>
              </w:rPr>
              <w:t xml:space="preserve">; automated workflow case creation with severity classification; forensic evidence preservation (legal hold on audit logs).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SOC Analyst (L1), Security Engineer (L2)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Case creation log, forensic evidence hash, SIEM alert export, ABAC violation report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 Containment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Short-term: isolate affected pods (Istio traffic denial), revoke compromised credentials (Vault lease revocation), suspend user sessions (Redis key deletion),</w:t>
            </w:r>
            <w:r>
              <w:rPr>
                <w:rFonts w:ascii="Calibri" w:hAnsi="Calibri"/>
                <w:sz w:val="18"/>
              </w:rPr>
              <w:t xml:space="preserve"> </w:t>
            </w:r>
            <w:r>
              <w:rPr>
                <w:bCs/>
                <w:rFonts w:ascii="Calibri" w:hAnsi="Calibri"/>
                <w:b/>
                <w:sz w:val="18"/>
              </w:rPr>
              <w:t xml:space="preserve">revoke ABAC grants</w:t>
            </w:r>
            <w:r>
              <w:rPr>
                <w:rFonts w:ascii="Calibri" w:hAnsi="Calibri"/>
                <w:sz w:val="18"/>
              </w:rPr>
              <w:t xml:space="preserve">,</w:t>
            </w:r>
            <w:r>
              <w:rPr>
                <w:rFonts w:ascii="Calibri" w:hAnsi="Calibri"/>
                <w:sz w:val="18"/>
              </w:rPr>
              <w:t xml:space="preserve"> </w:t>
            </w:r>
            <w:r>
              <w:rPr>
                <w:bCs/>
                <w:rFonts w:ascii="Calibri" w:hAnsi="Calibri"/>
                <w:b/>
                <w:sz w:val="18"/>
              </w:rPr>
              <w:t xml:space="preserve">disable masking detokenization</w:t>
            </w:r>
            <w:r>
              <w:rPr>
                <w:rFonts w:ascii="Calibri" w:hAnsi="Calibri"/>
                <w:sz w:val="18"/>
              </w:rPr>
              <w:t xml:space="preserve">. Long-term: patch deployment via GitOps (ArgoCD rollback/forward).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DevOps, Security Engineer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Containment action log, credential revocation audit, GitOps deployment record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 Eradication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Remove malware/backdoors (container image rebuild from clean base), eliminate vulnerability (SAST/DAST fix, dependency update), reset affected encryption keys (Vault key rotation).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Development Lead, Security Engineer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Image rebuild log, vulnerability scan post-fix, key rotation certificate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Recovery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Restore from verified backup (pgBackRest point-in-time recovery), re-enable services via canary deployment (10% -&gt; 50% -&gt; 100%), verify integrity (hash comparison, smoke tests).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DevOps, QA Engineer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Recovery verification report, hash comparison result, canary health check</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 Post-Incident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Lessons learned documented in ADR (Architecture Decision Record); update runbooks, detection rules, and OPA policies;</w:t>
            </w:r>
            <w:r>
              <w:rPr>
                <w:rFonts w:ascii="Calibri" w:hAnsi="Calibri"/>
                <w:sz w:val="18"/>
              </w:rPr>
              <w:t xml:space="preserve"> </w:t>
            </w:r>
            <w:r>
              <w:rPr>
                <w:bCs/>
                <w:rFonts w:ascii="Calibri" w:hAnsi="Calibri"/>
                <w:b/>
                <w:sz w:val="18"/>
              </w:rPr>
              <w:t xml:space="preserve">review and update ABAC policies, masking policies, PbD gates</w:t>
            </w:r>
            <w:r>
              <w:rPr>
                <w:rFonts w:ascii="Calibri" w:hAnsi="Calibri"/>
                <w:sz w:val="18"/>
              </w:rPr>
              <w:t xml:space="preserve">; NDI evidence upload; breach notification to SDAIA if PDPL triggered (72h).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CISO, DPO, DMO Admin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Post-incident report, ADR, SDAIA notification receipt, NDI evidence, policy update log</w:t>
            </w:r>
          </w:p>
        </w:tc>
      </w:tr>
    </w:tbl>
    <w:bookmarkEnd w:id="98"/>
    <w:bookmarkStart w:id="99" w:name="vulnerability-management"/>
    <w:p>
      <w:pPr>
        <w:pStyle w:val="Heading2"/>
      </w:pPr>
      <w:r>
        <w:t xml:space="preserve">8.3 Vulnerability Management</w:t>
      </w:r>
    </w:p>
    <w:p>
      <w:pPr>
        <w:numPr>
          <w:ilvl w:val="0"/>
          <w:numId w:val="1041"/>
        </w:numPr>
        <w:pStyle w:val="Compact"/>
      </w:pPr>
      <w:r>
        <w:t xml:space="preserve">Continuous Scanning: Trivy scans container images in CI/CD (GitLab CI) for OS and application vulnerabilities; Snyk monitors dependency vulnerabilities; SonarQube performs SAST. Block deployment on CRITICAL/HIGH vulnerabilities.</w:t>
      </w:r>
    </w:p>
    <w:p>
      <w:pPr>
        <w:numPr>
          <w:ilvl w:val="0"/>
          <w:numId w:val="1041"/>
        </w:numPr>
        <w:pStyle w:val="Compact"/>
      </w:pPr>
      <w:r>
        <w:t xml:space="preserve">Infrastructure Scanning: Terraform plan scanning with Checkov/Terraform-compliance; Kubernetes CIS benchmark scanning with kube-bench; CSPM continuous scanning for cloud misconfigurations.</w:t>
      </w:r>
    </w:p>
    <w:p>
      <w:pPr>
        <w:numPr>
          <w:ilvl w:val="0"/>
          <w:numId w:val="1041"/>
        </w:numPr>
        <w:pStyle w:val="Compact"/>
      </w:pPr>
      <w:r>
        <w:t xml:space="preserve">Penetration Testing: Annual third-party penetration test by CITC-certified security firm; scope covers external API, web application, mobile PWA, internal service mesh,</w:t>
      </w:r>
      <w:r>
        <w:t xml:space="preserve"> </w:t>
      </w:r>
      <w:r>
        <w:rPr>
          <w:bCs/>
          <w:b/>
        </w:rPr>
        <w:t xml:space="preserve">ABAC policy bypass attempts</w:t>
      </w:r>
      <w:r>
        <w:t xml:space="preserve">, and</w:t>
      </w:r>
      <w:r>
        <w:t xml:space="preserve"> </w:t>
      </w:r>
      <w:r>
        <w:rPr>
          <w:bCs/>
          <w:b/>
        </w:rPr>
        <w:t xml:space="preserve">masking service evasion tests</w:t>
      </w:r>
      <w:r>
        <w:t xml:space="preserve">. Test report uploaded as NDI evidence under ECC-5.5 (Application Security Testing).</w:t>
      </w:r>
    </w:p>
    <w:p>
      <w:pPr>
        <w:numPr>
          <w:ilvl w:val="0"/>
          <w:numId w:val="1041"/>
        </w:numPr>
        <w:pStyle w:val="Compact"/>
      </w:pPr>
      <w:r>
        <w:t xml:space="preserve">Bug Bounty: Optional Phase 4 enhancement – coordinated vulnerability disclosure program for government entities with public-facing Open Data portals.</w:t>
      </w:r>
    </w:p>
    <w:p>
      <w:pPr>
        <w:numPr>
          <w:ilvl w:val="0"/>
          <w:numId w:val="1041"/>
        </w:numPr>
        <w:pStyle w:val="Compact"/>
      </w:pPr>
      <w:r>
        <w:t xml:space="preserve">Remediation SLA: CRITICAL vulnerabilities patched within 24 hours; HIGH within 7 days; MEDIUM within 30 days; LOW within 90 days. SLA tracked via dgop-workflow-service with automatic escalation to CISO on breach.</w:t>
      </w:r>
    </w:p>
    <w:bookmarkEnd w:id="99"/>
    <w:bookmarkStart w:id="100" w:name="security-monitoring-alerting"/>
    <w:p>
      <w:pPr>
        <w:pStyle w:val="Heading2"/>
      </w:pPr>
      <w:r>
        <w:t xml:space="preserve">8.4 Security Monitoring &amp; Alerting</w:t>
      </w:r>
    </w:p>
    <w:p>
      <w:pPr>
        <w:pStyle w:val="FirstParagraph"/>
      </w:pPr>
      <w:r>
        <w:t xml:space="preserve">Key security metrics and alerts monitored continuously:</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Metric</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Threshold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Alert Action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NDI Link</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Failed Authentication 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 10/min per user or &gt; 100/min per IP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Auto-lock account 15 min; SIEM alert; L1 ticket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ECC-1.2, ECC-4.3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Privilege Escalation Attempt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Any unauthorized JIT elevation request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Block request; CISO alert; L2 incident case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ECC-1.5, ECC-4.3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Sensitive Data Bulk Access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 1000 records in 1 min by non-batch 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Auto-throttle; DPO alert; L2 investigation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ECC-3.5, PDPL Art. 29</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DLP High Severity Incident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Severity = HIGH or CRITICAL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Auto-create workflow case; Security Reviewer assignment; L2 SLA 4h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ECC-3.5, PDPL Art. 29</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Certificate Expiry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30 days to expiry for any TLS cert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Auto-renewal (Vault/cert-manager); DevOps alert if manual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ECC-2.2, ECC-6.3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mTLS Policy Violation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Any service with PERMISSIVE or disabled mTLS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Auto-detect via Istio telemetry; GitOps ticket; block deployment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ECC-2.1, ECC-2.2</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Cross-Border Transfer Attempt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Non-KSA destination for Restricted+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Auto-block at network layer; DPO alert; L3 investigation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PDPL Art. 32-35, ECC-3.3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Audit Log Tamper Attempt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Hash chain verification failure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SIEM CRITICAL alert; immediate L3; legal hold all logs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ECC-4.2, ECC-4.3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ABAC Policy Violation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Deny decision override attempt or policy bypass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Auto-block; Security Reviewer alert; L2 investigation; policy version audit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ECC-1.4, ECC-4.3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Masking Evasion Attempt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Unmasked sensitive data in unauthorized export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Auto-block export; DPO alert; L2 investigation; masking policy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ECC-3.4, PDPL Art. 29</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PbD Gate Failure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Deployment attempted without completed PbD gate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Auto-block deployment; pipeline fails; DMO Admin alert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ECC-5.1, PDPL Art. 25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Expired Access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Access review overdue &gt; 7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Auto-notify steward + manager; DMO Admin escalation at 14 days; compliance score penalty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ECC-1.4, ECC-3.1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Expired Role-Data Mapping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Role-data mapping not recertified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Auto-restrict access (grace period 14 days); notify Business Steward + DMO Admin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ECC-1.4</w:t>
            </w:r>
          </w:p>
        </w:tc>
      </w:tr>
    </w:tbl>
    <w:p>
      <w:pPr>
        <w:pStyle w:val="BodyText"/>
      </w:pPr>
      <w:r>
        <w:rPr>
          <w:bCs/>
          <w:b/>
        </w:rPr>
        <w:t xml:space="preserve">Security Operations KPIs:</w:t>
      </w:r>
      <w:r>
        <w:t xml:space="preserve"> </w:t>
      </w:r>
      <w:r>
        <w:t xml:space="preserve">These metrics are tracked in the DGOP KPI engine and contribute to the Security Reviewer and DPO steward scorecards:</w:t>
      </w:r>
    </w:p>
    <w:p>
      <w:pPr>
        <w:numPr>
          <w:ilvl w:val="0"/>
          <w:numId w:val="1042"/>
        </w:numPr>
        <w:pStyle w:val="Compact"/>
      </w:pPr>
      <w:r>
        <w:t xml:space="preserve">Mean Time to Detect (MTTD): Target &lt; 5 minutes for critical alerts</w:t>
      </w:r>
    </w:p>
    <w:p>
      <w:pPr>
        <w:numPr>
          <w:ilvl w:val="0"/>
          <w:numId w:val="1042"/>
        </w:numPr>
        <w:pStyle w:val="Compact"/>
      </w:pPr>
      <w:r>
        <w:t xml:space="preserve">Mean Time to Respond (MTTR): Target &lt; 1 hour for L1, &lt; 4 hours for L2, &lt; 24 hours for L3</w:t>
      </w:r>
    </w:p>
    <w:p>
      <w:pPr>
        <w:numPr>
          <w:ilvl w:val="0"/>
          <w:numId w:val="1042"/>
        </w:numPr>
        <w:pStyle w:val="Compact"/>
      </w:pPr>
      <w:r>
        <w:t xml:space="preserve">Vulnerability Remediation Rate: % of critical/high vulnerabilities closed within SLA</w:t>
      </w:r>
    </w:p>
    <w:p>
      <w:pPr>
        <w:numPr>
          <w:ilvl w:val="0"/>
          <w:numId w:val="1042"/>
        </w:numPr>
        <w:pStyle w:val="Compact"/>
      </w:pPr>
      <w:r>
        <w:t xml:space="preserve">False Positive Rate: % of SIEM alerts determined non-actionable</w:t>
      </w:r>
    </w:p>
    <w:p>
      <w:pPr>
        <w:numPr>
          <w:ilvl w:val="0"/>
          <w:numId w:val="1042"/>
        </w:numPr>
        <w:pStyle w:val="Compact"/>
      </w:pPr>
      <w:r>
        <w:t xml:space="preserve">Security Training Completion: % of security staff with current certifications (CISSP, CISM, GCIH, or KSA NCSC equivalent)</w:t>
      </w:r>
    </w:p>
    <w:p>
      <w:pPr>
        <w:numPr>
          <w:ilvl w:val="0"/>
          <w:numId w:val="1042"/>
        </w:numPr>
        <w:pStyle w:val="Compact"/>
      </w:pPr>
      <w:r>
        <w:rPr>
          <w:bCs/>
          <w:b/>
        </w:rPr>
        <w:t xml:space="preserve">ABAC Decision Latency: p99 &lt; 5ms (target)</w:t>
      </w:r>
    </w:p>
    <w:p>
      <w:pPr>
        <w:numPr>
          <w:ilvl w:val="0"/>
          <w:numId w:val="1042"/>
        </w:numPr>
        <w:pStyle w:val="Compact"/>
      </w:pPr>
      <w:r>
        <w:rPr>
          <w:bCs/>
          <w:b/>
        </w:rPr>
        <w:t xml:space="preserve">Masking Operation Success Rate: &gt; 99.9% (target)</w:t>
      </w:r>
    </w:p>
    <w:p>
      <w:pPr>
        <w:numPr>
          <w:ilvl w:val="0"/>
          <w:numId w:val="1042"/>
        </w:numPr>
        <w:pStyle w:val="Compact"/>
      </w:pPr>
      <w:r>
        <w:rPr>
          <w:bCs/>
          <w:b/>
        </w:rPr>
        <w:t xml:space="preserve">PbD Gate Pass Rate: 100% for production deployments (target)</w:t>
      </w:r>
    </w:p>
    <w:p>
      <w:r>
        <w:pict>
          <v:rect style="width:0;height:1.5pt" o:hralign="center" o:hrstd="t" o:hr="t"/>
        </w:pict>
      </w:r>
    </w:p>
    <w:bookmarkEnd w:id="100"/>
    <w:bookmarkEnd w:id="101"/>
    <w:bookmarkStart w:id="115" w:name="X2bff5490ed809bb5225a155bdd09e7fcc3677b2"/>
    <w:p>
      <w:pPr>
        <w:pStyle w:val="Heading1"/>
      </w:pPr>
      <w:r>
        <w:t xml:space="preserve">9. Compliance Automation &amp; Evidence Management</w:t>
      </w:r>
    </w:p>
    <w:p>
      <w:pPr>
        <w:pStyle w:val="FirstParagraph"/>
      </w:pPr>
      <w:r>
        <w:t xml:space="preserve">DGOP transforms compliance from a manual, periodic exercise into a continuous, automated, and evidence-driven operational process. This section describes how security and privacy controls are automatically verified, evidence is collected, NDI maturity is scored in real-time, and how recurring stewardship compliance tasks are scheduled, assigned, and tracked.</w:t>
      </w:r>
    </w:p>
    <w:bookmarkStart w:id="102" w:name="automated-compliance-checking"/>
    <w:p>
      <w:pPr>
        <w:pStyle w:val="Heading2"/>
      </w:pPr>
      <w:r>
        <w:t xml:space="preserve">9.1 Automated Compliance Checking</w:t>
      </w:r>
    </w:p>
    <w:p>
      <w:pPr>
        <w:numPr>
          <w:ilvl w:val="0"/>
          <w:numId w:val="1043"/>
        </w:numPr>
        <w:pStyle w:val="Compact"/>
      </w:pPr>
      <w:r>
        <w:t xml:space="preserve">Policy-as-Code: OPA policies (Rego) encode compliance rules (e.g.,</w:t>
      </w:r>
      <w:r>
        <w:t xml:space="preserve"> </w:t>
      </w:r>
      <w:r>
        <w:t xml:space="preserve">‘</w:t>
      </w:r>
      <w:r>
        <w:t xml:space="preserve">all Restricted assets must have field-level encryption enabled</w:t>
      </w:r>
      <w:r>
        <w:t xml:space="preserve">’</w:t>
      </w:r>
      <w:r>
        <w:t xml:space="preserve">,</w:t>
      </w:r>
      <w:r>
        <w:t xml:space="preserve"> </w:t>
      </w:r>
      <w:r>
        <w:t xml:space="preserve">‘</w:t>
      </w:r>
      <w:r>
        <w:t xml:space="preserve">all Confidential assets must have active ABAC policies and HSM keys</w:t>
      </w:r>
      <w:r>
        <w:t xml:space="preserve">’</w:t>
      </w:r>
      <w:r>
        <w:t xml:space="preserve">). Policy violations are detected at deployment time (Terraform plan scanning, Kubernetes admission control) and runtime (API request evaluation).</w:t>
      </w:r>
    </w:p>
    <w:p>
      <w:pPr>
        <w:numPr>
          <w:ilvl w:val="0"/>
          <w:numId w:val="1043"/>
        </w:numPr>
        <w:pStyle w:val="Compact"/>
      </w:pPr>
      <w:r>
        <w:t xml:space="preserve">Configuration Drift Detection: ArgoCD monitors Kubernetes manifests and Terraform state; drift from security baseline (e.g., mTLS disabled, privileged container deployed) triggers automatic remediation (GitOps self-healing) or alert for manual review if automated fix is unsafe.</w:t>
      </w:r>
    </w:p>
    <w:p>
      <w:pPr>
        <w:numPr>
          <w:ilvl w:val="0"/>
          <w:numId w:val="1043"/>
        </w:numPr>
        <w:pStyle w:val="Compact"/>
      </w:pPr>
      <w:r>
        <w:t xml:space="preserve">Continuous Control Monitoring (CCM): Scheduled jobs (Kubernetes CronJobs) execute compliance checks every 6 hours: certificate validity, encryption key rotation status, access review overdue count, DLP incident open age, backup verification status, geo-fencing configuration,</w:t>
      </w:r>
      <w:r>
        <w:t xml:space="preserve"> </w:t>
      </w:r>
      <w:r>
        <w:rPr>
          <w:bCs/>
          <w:b/>
        </w:rPr>
        <w:t xml:space="preserve">ABAC policy coverage</w:t>
      </w:r>
      <w:r>
        <w:t xml:space="preserve">,</w:t>
      </w:r>
      <w:r>
        <w:t xml:space="preserve"> </w:t>
      </w:r>
      <w:r>
        <w:rPr>
          <w:bCs/>
          <w:b/>
        </w:rPr>
        <w:t xml:space="preserve">masking policy compliance</w:t>
      </w:r>
      <w:r>
        <w:t xml:space="preserve">,</w:t>
      </w:r>
      <w:r>
        <w:t xml:space="preserve"> </w:t>
      </w:r>
      <w:r>
        <w:rPr>
          <w:bCs/>
          <w:b/>
        </w:rPr>
        <w:t xml:space="preserve">PbD gate completeness</w:t>
      </w:r>
      <w:r>
        <w:t xml:space="preserve">. Results written to DGOP_COMPLIANCE_CHECK table.</w:t>
      </w:r>
    </w:p>
    <w:p>
      <w:pPr>
        <w:numPr>
          <w:ilvl w:val="0"/>
          <w:numId w:val="1043"/>
        </w:numPr>
        <w:pStyle w:val="Compact"/>
      </w:pPr>
      <w:r>
        <w:t xml:space="preserve">Vulnerability-Based Compliance: Trivy/Snyk scan results automatically update asset risk scores; assets with unresolved CRITICAL vulnerabilities are flagged non-compliant and excluded from Open Data candidate eligibility.</w:t>
      </w:r>
    </w:p>
    <w:bookmarkEnd w:id="102"/>
    <w:bookmarkStart w:id="103" w:name="evidence-collection-ndi-integration"/>
    <w:p>
      <w:pPr>
        <w:pStyle w:val="Heading2"/>
      </w:pPr>
      <w:r>
        <w:t xml:space="preserve">9.2 Evidence Collection &amp; NDI Integration</w:t>
      </w:r>
    </w:p>
    <w:p>
      <w:pPr>
        <w:pStyle w:val="FirstParagraph"/>
      </w:pPr>
      <w:r>
        <w:t xml:space="preserve">Every security control, compliance check, and audit event generates structured evidence that is linked to NDI specifications, maturity levels, and assessment cycles. Evidence management is fully integrated with the NDI Compliance Hub (Volume 2, Section 5.5).</w:t>
      </w:r>
    </w:p>
    <w:p>
      <w:pPr>
        <w:pStyle w:val="BodyText"/>
      </w:pPr>
      <w:r>
        <w:rPr>
          <w:bCs/>
          <w:b/>
        </w:rPr>
        <w:t xml:space="preserve">Evidence Types:</w:t>
      </w:r>
    </w:p>
    <w:p>
      <w:pPr>
        <w:numPr>
          <w:ilvl w:val="0"/>
          <w:numId w:val="1044"/>
        </w:numPr>
        <w:pStyle w:val="Compact"/>
      </w:pPr>
      <w:r>
        <w:t xml:space="preserve">Configuration Evidence: YAML manifests, Terraform plans, policy bundles, certificate inventories,</w:t>
      </w:r>
      <w:r>
        <w:t xml:space="preserve"> </w:t>
      </w:r>
      <w:r>
        <w:rPr>
          <w:bCs/>
          <w:b/>
        </w:rPr>
        <w:t xml:space="preserve">ABAC policy bundles</w:t>
      </w:r>
      <w:r>
        <w:t xml:space="preserve">,</w:t>
      </w:r>
      <w:r>
        <w:t xml:space="preserve"> </w:t>
      </w:r>
      <w:r>
        <w:rPr>
          <w:bCs/>
          <w:b/>
        </w:rPr>
        <w:t xml:space="preserve">masking policy configurations</w:t>
      </w:r>
      <w:r>
        <w:t xml:space="preserve">,</w:t>
      </w:r>
      <w:r>
        <w:t xml:space="preserve"> </w:t>
      </w:r>
      <w:r>
        <w:rPr>
          <w:bCs/>
          <w:b/>
        </w:rPr>
        <w:t xml:space="preserve">PbD gate certificates</w:t>
      </w:r>
      <w:r>
        <w:t xml:space="preserve"> </w:t>
      </w:r>
      <w:r>
        <w:t xml:space="preserve">(automated export).</w:t>
      </w:r>
    </w:p>
    <w:p>
      <w:pPr>
        <w:numPr>
          <w:ilvl w:val="0"/>
          <w:numId w:val="1044"/>
        </w:numPr>
        <w:pStyle w:val="Compact"/>
      </w:pPr>
      <w:r>
        <w:t xml:space="preserve">Process Evidence: Workflow case closures, approval chains, access review completions, training certificates,</w:t>
      </w:r>
      <w:r>
        <w:t xml:space="preserve"> </w:t>
      </w:r>
      <w:r>
        <w:rPr>
          <w:bCs/>
          <w:b/>
        </w:rPr>
        <w:t xml:space="preserve">role-data mapping recertifications</w:t>
      </w:r>
      <w:r>
        <w:t xml:space="preserve">,</w:t>
      </w:r>
      <w:r>
        <w:t xml:space="preserve"> </w:t>
      </w:r>
      <w:r>
        <w:rPr>
          <w:bCs/>
          <w:b/>
        </w:rPr>
        <w:t xml:space="preserve">quarterly processing reviews</w:t>
      </w:r>
      <w:r>
        <w:t xml:space="preserve">,</w:t>
      </w:r>
      <w:r>
        <w:t xml:space="preserve"> </w:t>
      </w:r>
      <w:r>
        <w:rPr>
          <w:bCs/>
          <w:b/>
        </w:rPr>
        <w:t xml:space="preserve">quarterly cross-border monitoring reports</w:t>
      </w:r>
      <w:r>
        <w:t xml:space="preserve"> </w:t>
      </w:r>
      <w:r>
        <w:t xml:space="preserve">(workflow-generated).</w:t>
      </w:r>
    </w:p>
    <w:p>
      <w:pPr>
        <w:numPr>
          <w:ilvl w:val="0"/>
          <w:numId w:val="1044"/>
        </w:numPr>
        <w:pStyle w:val="Compact"/>
      </w:pPr>
      <w:r>
        <w:t xml:space="preserve">Technical Evidence: Penetration test reports, vulnerability scans, SIEM dashboards, DLP incident closures (integration-imported).</w:t>
      </w:r>
    </w:p>
    <w:p>
      <w:pPr>
        <w:numPr>
          <w:ilvl w:val="0"/>
          <w:numId w:val="1044"/>
        </w:numPr>
        <w:pStyle w:val="Compact"/>
      </w:pPr>
      <w:r>
        <w:t xml:space="preserve">Audit Evidence: Audit log extracts, hash chain verification reports, HSM audit trails,</w:t>
      </w:r>
      <w:r>
        <w:t xml:space="preserve"> </w:t>
      </w:r>
      <w:r>
        <w:rPr>
          <w:bCs/>
          <w:b/>
        </w:rPr>
        <w:t xml:space="preserve">ABAC decision audits</w:t>
      </w:r>
      <w:r>
        <w:t xml:space="preserve">,</w:t>
      </w:r>
      <w:r>
        <w:t xml:space="preserve"> </w:t>
      </w:r>
      <w:r>
        <w:rPr>
          <w:bCs/>
          <w:b/>
        </w:rPr>
        <w:t xml:space="preserve">masking operation audits</w:t>
      </w:r>
      <w:r>
        <w:t xml:space="preserve"> </w:t>
      </w:r>
      <w:r>
        <w:t xml:space="preserve">(pipeline-generated).</w:t>
      </w:r>
    </w:p>
    <w:p>
      <w:pPr>
        <w:pStyle w:val="FirstParagraph"/>
      </w:pPr>
      <w:r>
        <w:rPr>
          <w:bCs/>
          <w:b/>
        </w:rPr>
        <w:t xml:space="preserve">Evidence Lifecycle:</w:t>
      </w:r>
      <w:r>
        <w:t xml:space="preserve"> </w:t>
      </w:r>
      <w:r>
        <w:t xml:space="preserve">DRAFT (auto-collected) -&gt; SUBMITTED (steward review) -&gt; UNDER_REVIEW (DMO/auditor validation) -&gt; APPROVED (NDI scoring) -&gt; EXPIRED (auto-detected by scheduler) -&gt; REFRESH (re-collection triggered).</w:t>
      </w:r>
    </w:p>
    <w:p>
      <w:pPr>
        <w:pStyle w:val="BodyText"/>
      </w:pPr>
      <w:r>
        <w:rPr>
          <w:bCs/>
          <w:b/>
        </w:rPr>
        <w:t xml:space="preserve">Maturity Scoring:</w:t>
      </w:r>
      <w:r>
        <w:t xml:space="preserve"> </w:t>
      </w:r>
      <w:r>
        <w:t xml:space="preserve">Compliance check results feed the NDI readiness algorithm (Volume 4, Section 12.2). Example: If ECC-4.2 (Log Integrity) evidence is APPROVED and current, the PDP domain maturity score increases; if EXPIRED, score decreases and gap alert generated.</w:t>
      </w:r>
      <w:r>
        <w:t xml:space="preserve"> </w:t>
      </w:r>
      <w:r>
        <w:rPr>
          <w:bCs/>
          <w:b/>
        </w:rPr>
        <w:t xml:space="preserve">New evidence types for ABAC (ECC-1.4), masking (ECC-3.4), and PbD (PDPL Art. 25) are linked to corresponding NDI specifications.</w:t>
      </w:r>
    </w:p>
    <w:p>
      <w:pPr>
        <w:pStyle w:val="BodyText"/>
      </w:pPr>
      <w:r>
        <w:rPr>
          <w:bCs/>
          <w:b/>
        </w:rPr>
        <w:t xml:space="preserve">Audit Pack Generation:</w:t>
      </w:r>
      <w:r>
        <w:t xml:space="preserve"> </w:t>
      </w:r>
      <w:r>
        <w:t xml:space="preserve">One-click export (PDF/A, XML, ZIP) for SDAIA assessors includes: all evidence files, workflow history, steward performance scorecards, compliance check summaries,</w:t>
      </w:r>
      <w:r>
        <w:t xml:space="preserve"> </w:t>
      </w:r>
      <w:r>
        <w:rPr>
          <w:bCs/>
          <w:b/>
        </w:rPr>
        <w:t xml:space="preserve">recurring compliance calendar status</w:t>
      </w:r>
      <w:r>
        <w:t xml:space="preserve">,</w:t>
      </w:r>
      <w:r>
        <w:t xml:space="preserve"> </w:t>
      </w:r>
      <w:r>
        <w:rPr>
          <w:bCs/>
          <w:b/>
        </w:rPr>
        <w:t xml:space="preserve">privacy steward responsibility completion report</w:t>
      </w:r>
      <w:r>
        <w:t xml:space="preserve">, and audit log extracts with chain-of-custody manifest.</w:t>
      </w:r>
    </w:p>
    <w:bookmarkEnd w:id="103"/>
    <w:bookmarkStart w:id="104" w:name="gap-analysis-remediation-queue"/>
    <w:p>
      <w:pPr>
        <w:pStyle w:val="Heading2"/>
      </w:pPr>
      <w:r>
        <w:t xml:space="preserve">9.3 Gap Analysis &amp; Remediation Queue</w:t>
      </w:r>
    </w:p>
    <w:p>
      <w:pPr>
        <w:pStyle w:val="FirstParagraph"/>
      </w:pPr>
      <w:r>
        <w:t xml:space="preserve">The Compliance Automation engine performs automated gap analysis across NDI domains, PDPL requirements, and ECC controls:</w:t>
      </w:r>
    </w:p>
    <w:p>
      <w:pPr>
        <w:numPr>
          <w:ilvl w:val="0"/>
          <w:numId w:val="1045"/>
        </w:numPr>
        <w:pStyle w:val="Compact"/>
      </w:pPr>
      <w:r>
        <w:t xml:space="preserve">Missing Evidence Detection: Compares NDI specification registry against approved evidence; generates prioritized gap list by domain, specification type (M &gt; C1 &gt; C2 &gt; C3), and entity.</w:t>
      </w:r>
    </w:p>
    <w:p>
      <w:pPr>
        <w:numPr>
          <w:ilvl w:val="0"/>
          <w:numId w:val="1045"/>
        </w:numPr>
        <w:pStyle w:val="Compact"/>
      </w:pPr>
      <w:r>
        <w:t xml:space="preserve">Expired Evidence Detection: Scans evidence expiry dates; alerts evidence owner 30 days before expiry; escalates to DMO Admin 7 days before expiry; auto-reduces maturity score on expiry.</w:t>
      </w:r>
    </w:p>
    <w:p>
      <w:pPr>
        <w:numPr>
          <w:ilvl w:val="0"/>
          <w:numId w:val="1045"/>
        </w:numPr>
        <w:pStyle w:val="Compact"/>
      </w:pPr>
      <w:r>
        <w:t xml:space="preserve">Incomplete Workflow Detection: Identifies workflow cases stuck in approval for &gt; SLA threshold; calculates bottleneck by role type (e.g., Security Reviewer backlog); feeds into Steward Performance Score penalty.</w:t>
      </w:r>
    </w:p>
    <w:p>
      <w:pPr>
        <w:numPr>
          <w:ilvl w:val="0"/>
          <w:numId w:val="1045"/>
        </w:numPr>
        <w:pStyle w:val="Compact"/>
      </w:pPr>
      <w:r>
        <w:t xml:space="preserve">Unassigned Owner Detection: Scans DGOP_DATA_ASSET for missing owner/steward; creates ownership assignment workflow case with priority based on classification (</w:t>
      </w:r>
      <w:r>
        <w:rPr>
          <w:bCs/>
          <w:b/>
        </w:rPr>
        <w:t xml:space="preserve">Confidential</w:t>
      </w:r>
      <w:r>
        <w:t xml:space="preserve"> </w:t>
      </w:r>
      <w:r>
        <w:t xml:space="preserve">&gt;</w:t>
      </w:r>
      <w:r>
        <w:t xml:space="preserve"> </w:t>
      </w:r>
      <w:r>
        <w:rPr>
          <w:bCs/>
          <w:b/>
        </w:rPr>
        <w:t xml:space="preserve">Restricted</w:t>
      </w:r>
      <w:r>
        <w:t xml:space="preserve"> </w:t>
      </w:r>
      <w:r>
        <w:t xml:space="preserve">&gt;</w:t>
      </w:r>
      <w:r>
        <w:t xml:space="preserve"> </w:t>
      </w:r>
      <w:r>
        <w:rPr>
          <w:bCs/>
          <w:b/>
        </w:rPr>
        <w:t xml:space="preserve">Internal</w:t>
      </w:r>
      <w:r>
        <w:t xml:space="preserve"> </w:t>
      </w:r>
      <w:r>
        <w:t xml:space="preserve">&gt;</w:t>
      </w:r>
      <w:r>
        <w:t xml:space="preserve"> </w:t>
      </w:r>
      <w:r>
        <w:rPr>
          <w:bCs/>
          <w:b/>
        </w:rPr>
        <w:t xml:space="preserve">Public</w:t>
      </w:r>
      <w:r>
        <w:t xml:space="preserve">).</w:t>
      </w:r>
    </w:p>
    <w:p>
      <w:pPr>
        <w:numPr>
          <w:ilvl w:val="0"/>
          <w:numId w:val="1045"/>
        </w:numPr>
        <w:pStyle w:val="Compact"/>
      </w:pPr>
      <w:r>
        <w:rPr>
          <w:bCs/>
          <w:b/>
        </w:rPr>
        <w:t xml:space="preserve">ABAC Policy Gap Detection:</w:t>
      </w:r>
      <w:r>
        <w:t xml:space="preserve"> </w:t>
      </w:r>
      <w:r>
        <w:t xml:space="preserve">Identifies Confidential assets without active ABAC policies; flags Restricted assets without MFA enforcement; generates prioritized remediation queue.</w:t>
      </w:r>
    </w:p>
    <w:p>
      <w:pPr>
        <w:numPr>
          <w:ilvl w:val="0"/>
          <w:numId w:val="1045"/>
        </w:numPr>
        <w:pStyle w:val="Compact"/>
      </w:pPr>
      <w:r>
        <w:rPr>
          <w:bCs/>
          <w:b/>
        </w:rPr>
        <w:t xml:space="preserve">Masking Policy Gap Detection:</w:t>
      </w:r>
      <w:r>
        <w:t xml:space="preserve"> </w:t>
      </w:r>
      <w:r>
        <w:t xml:space="preserve">Identifies non-production environments with unmasked Restricted/Confidential data; flags missing masking policies for newly classified assets.</w:t>
      </w:r>
    </w:p>
    <w:p>
      <w:pPr>
        <w:numPr>
          <w:ilvl w:val="0"/>
          <w:numId w:val="1045"/>
        </w:numPr>
        <w:pStyle w:val="Compact"/>
      </w:pPr>
      <w:r>
        <w:rPr>
          <w:bCs/>
          <w:b/>
        </w:rPr>
        <w:t xml:space="preserve">PbD Gap Detection:</w:t>
      </w:r>
      <w:r>
        <w:t xml:space="preserve"> </w:t>
      </w:r>
      <w:r>
        <w:t xml:space="preserve">Identifies active projects missing PbD review cases; flags production deployments without PbD certificates.</w:t>
      </w:r>
    </w:p>
    <w:p>
      <w:pPr>
        <w:numPr>
          <w:ilvl w:val="0"/>
          <w:numId w:val="1045"/>
        </w:numPr>
        <w:pStyle w:val="Compact"/>
      </w:pPr>
      <w:r>
        <w:t xml:space="preserve">Remediation Queue: All gaps are aggregated into a single prioritized queue visible in DMO Dashboard and ODIAO Cockpit; filtered by domain, severity, and due date; exportable to Excel/PDF for committee review.</w:t>
      </w:r>
    </w:p>
    <w:bookmarkEnd w:id="104"/>
    <w:bookmarkStart w:id="105" w:name="compliance-automation-architecture"/>
    <w:p>
      <w:pPr>
        <w:pStyle w:val="Heading2"/>
      </w:pPr>
      <w:r>
        <w:t xml:space="preserve">9.4 Compliance Automation Architecture</w:t>
      </w:r>
    </w:p>
    <w:p>
      <w:pPr>
        <w:pStyle w:val="FirstParagraph"/>
      </w:pPr>
      <w:r>
        <w:t xml:space="preserve">The compliance automation pipeline integrates with the broader DGOP event architecture (Volume 4, Section 4.4):</w:t>
      </w:r>
    </w:p>
    <w:p>
      <w:pPr>
        <w:numPr>
          <w:ilvl w:val="0"/>
          <w:numId w:val="1046"/>
        </w:numPr>
        <w:pStyle w:val="Compact"/>
      </w:pPr>
      <w:r>
        <w:t xml:space="preserve">Event Sources: Kafka topics dgop.audit.events, dgop.compliance.check, dgop.vulnerability.scan, dgop.workflow.state_change,</w:t>
      </w:r>
      <w:r>
        <w:t xml:space="preserve"> </w:t>
      </w:r>
      <w:r>
        <w:rPr>
          <w:bCs/>
          <w:b/>
        </w:rPr>
        <w:t xml:space="preserve">dgop.abac.decision</w:t>
      </w:r>
      <w:r>
        <w:t xml:space="preserve">,</w:t>
      </w:r>
      <w:r>
        <w:t xml:space="preserve"> </w:t>
      </w:r>
      <w:r>
        <w:rPr>
          <w:bCs/>
          <w:b/>
        </w:rPr>
        <w:t xml:space="preserve">dgop.masking.operation</w:t>
      </w:r>
      <w:r>
        <w:t xml:space="preserve">,</w:t>
      </w:r>
      <w:r>
        <w:t xml:space="preserve"> </w:t>
      </w:r>
      <w:r>
        <w:rPr>
          <w:bCs/>
          <w:b/>
        </w:rPr>
        <w:t xml:space="preserve">dgop.pbd.gate.transition</w:t>
      </w:r>
      <w:r>
        <w:t xml:space="preserve"> </w:t>
      </w:r>
      <w:r>
        <w:t xml:space="preserve">feed real-time compliance events.</w:t>
      </w:r>
    </w:p>
    <w:p>
      <w:pPr>
        <w:numPr>
          <w:ilvl w:val="0"/>
          <w:numId w:val="1046"/>
        </w:numPr>
        <w:pStyle w:val="Compact"/>
      </w:pPr>
      <w:r>
        <w:t xml:space="preserve">Stream Processing: Kafka Streams / Flink aggregates events into compliance state tables (KTables): current control status per asset, per domain, per entity.</w:t>
      </w:r>
    </w:p>
    <w:p>
      <w:pPr>
        <w:numPr>
          <w:ilvl w:val="0"/>
          <w:numId w:val="1046"/>
        </w:numPr>
        <w:pStyle w:val="Compact"/>
      </w:pPr>
      <w:r>
        <w:t xml:space="preserve">Rule Engine: Drools / Easy Rules evaluates compliance rules against state tables; outputs compliance decisions to dgop.compliance.decision topic.</w:t>
      </w:r>
    </w:p>
    <w:p>
      <w:pPr>
        <w:numPr>
          <w:ilvl w:val="0"/>
          <w:numId w:val="1046"/>
        </w:numPr>
        <w:pStyle w:val="Compact"/>
      </w:pPr>
      <w:r>
        <w:t xml:space="preserve">Evidence Generator: Spring Batch job (hourly) collects evidence artifacts from GitLab, Vault, Kubernetes API, SIEM, and cloud provider APIs; packages into evidence ZIP with manifest; uploads to MinIO/S3 evidence bucket.</w:t>
      </w:r>
    </w:p>
    <w:p>
      <w:pPr>
        <w:numPr>
          <w:ilvl w:val="0"/>
          <w:numId w:val="1046"/>
        </w:numPr>
        <w:pStyle w:val="Compact"/>
      </w:pPr>
      <w:r>
        <w:t xml:space="preserve">NDI Scoring Trigger: Approved evidence triggers Kafka event dgop.ndi.evidence.approved; NDI service recalculates domain readiness and publishes updated scorecards to Redis cache and executive dashboard.</w:t>
      </w:r>
    </w:p>
    <w:p>
      <w:pPr>
        <w:pStyle w:val="FirstParagraph"/>
      </w:pPr>
      <w:r>
        <w:rPr>
          <w:bCs/>
          <w:b/>
        </w:rPr>
        <w:t xml:space="preserve">Regulatory Reporting Automation:</w:t>
      </w:r>
      <w:r>
        <w:t xml:space="preserve"> </w:t>
      </w:r>
      <w:r>
        <w:t xml:space="preserve">Monthly automated reports generated for SDAIA (NDI readiness), NCA (ECC control status summary), and entity DPO (PDPL compliance dashboard) are produced by dgop-reporting-service and distributed via secure email (S/MIME) and portal notification.</w:t>
      </w:r>
    </w:p>
    <w:bookmarkEnd w:id="105"/>
    <w:bookmarkStart w:id="110" w:name="recurring-compliance-calendar-new"/>
    <w:p>
      <w:pPr>
        <w:pStyle w:val="Heading2"/>
      </w:pPr>
      <w:r>
        <w:t xml:space="preserve">9.5 Recurring Compliance Calendar</w:t>
      </w:r>
      <w:r>
        <w:t xml:space="preserve"> </w:t>
      </w:r>
      <w:r>
        <w:rPr>
          <w:iCs/>
          <w:i/>
        </w:rPr>
        <w:t xml:space="preserve">(NEW)</w:t>
      </w:r>
    </w:p>
    <w:p>
      <w:pPr>
        <w:pStyle w:val="FirstParagraph"/>
      </w:pPr>
      <w:r>
        <w:t xml:space="preserve">The Recurring Compliance Calendar automates the scheduling, assignment, tracking, and evidence collection of compliance activities that recur on quarterly, bi-annual, or annual cycles. These activities are critical for maintaining continuous compliance with PDPL, NCA ECC, and SDAIA NDI requirements.</w:t>
      </w:r>
    </w:p>
    <w:bookmarkStart w:id="106" w:name="recurring-compliance-activities"/>
    <w:p>
      <w:pPr>
        <w:pStyle w:val="Heading3"/>
      </w:pPr>
      <w:r>
        <w:t xml:space="preserve">9.5.1 Recurring Compliance Activities</w:t>
      </w:r>
    </w:p>
    <w:tbl>
      <w:tblPr>
        <w:tblStyle w:val="Table"/>
        <w:tblW w:type="pct" w:w="5000"/>
        <w:jc w:val="center"/>
        <w:tblLook w:firstRow="1" w:lastRow="0" w:firstColumn="0" w:lastColumn="0" w:noHBand="0" w:noVBand="0" w:val="0020"/>
      </w:tblPr>
      <w:tblGrid>
        <w:gridCol w:w="1131"/>
        <w:gridCol w:w="1131"/>
        <w:gridCol w:w="1131"/>
        <w:gridCol w:w="1131"/>
        <w:gridCol w:w="1131"/>
        <w:gridCol w:w="1131"/>
        <w:gridCol w:w="1131"/>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Activity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Frequency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Owner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DGOP Workflow Case 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Due Date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Evidence Artifact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NDI Spec Link</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Processing Activity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PROCESSING_REVIEW_Q{1-4}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15th of Jan, Apr, Jul, Oct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Processing activity review report with changes, additions, closures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PDP.C.1.1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Cross-Border Transfer Monitoring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Steward + DPO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CROSS_BORDER_MONITOR_Q{1-4}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15th of Jan, Apr, Jul, Oct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Cross-border transfer audit; geo-fencing verification; SCC 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PDP.C.5.1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DPIA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DPIA_REVIEW_YYYY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31st January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DPIA status report; risk reassessment; approval renewals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PDP.C.3.1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Access Recertification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 Admin + Business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ACCESS_RECERT_YYYY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31st March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Access review completion report; revoked access log; role-data mapping recertification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ECC-1.4, DG.C.5.2</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Role-Data Mapping Recertification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ROLE_DATA_RECERT_YYYY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30th April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Recertified mappings; expired mapping removals; new mapping approvals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ECC-1.4</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Privacy Training Verification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Training Coordinator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PRIVACY_TRAIN_YYYY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28th February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Training completion rates per role; expired training list; gap analysis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DG.C.12.1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Retention Policy Audit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RETENTION_AUDIT_YYYY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30th June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Retention schedule compliance; overdue deletion list; archival verification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PDP.C.2.1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Masking Policy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Bi-Annual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 Reviewer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MASKING_REVIEW_H{1-2}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30th June, 31st December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Masking policy coverage; technique effectiveness; non-compliance report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ECC-3.4</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ABAC Policy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Bi-Annual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 Reviewer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ABAC_REVIEW_H{1-2}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30th June, 31st December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ABAC policy coverage; false positive rate; attribute definition currency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ECC-1.4</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Vendor/Processor Audit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VENDOR_AUDIT_YYYY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30th September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Processor compliance report; subprocessor review; contract 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PDP.C.6.1</w:t>
            </w:r>
          </w:p>
        </w:tc>
      </w:tr>
    </w:tbl>
    <w:bookmarkEnd w:id="106"/>
    <w:bookmarkStart w:id="107" w:name="automated-scheduling-tracking"/>
    <w:p>
      <w:pPr>
        <w:pStyle w:val="Heading3"/>
      </w:pPr>
      <w:r>
        <w:t xml:space="preserve">9.5.2 Automated Scheduling &amp; Tracking</w:t>
      </w:r>
    </w:p>
    <w:p>
      <w:pPr>
        <w:pStyle w:val="FirstParagraph"/>
      </w:pPr>
      <w:r>
        <w:t xml:space="preserve">The Recurring Compliance Calendar is implemented as a scheduling service (dgop-compliance-scheduler) integrated with the workflow engine:</w:t>
      </w:r>
    </w:p>
    <w:p>
      <w:pPr>
        <w:pStyle w:val="SourceCode"/>
      </w:pPr>
      <w:r>
        <w:rPr>
          <w:rStyle w:val="VerbatimChar"/>
        </w:rPr>
        <w:t xml:space="preserve">Calendar Configuration (dgop-compliance-scheduler)</w:t>
      </w:r>
      <w:r>
        <w:br/>
      </w:r>
      <w:r>
        <w:rPr>
          <w:rStyle w:val="VerbatimChar"/>
        </w:rPr>
        <w:t xml:space="preserve">    |</w:t>
      </w:r>
      <w:r>
        <w:br/>
      </w:r>
      <w:r>
        <w:rPr>
          <w:rStyle w:val="VerbatimChar"/>
        </w:rPr>
        <w:t xml:space="preserve">    v</w:t>
      </w:r>
      <w:r>
        <w:br/>
      </w:r>
      <w:r>
        <w:rPr>
          <w:rStyle w:val="VerbatimChar"/>
        </w:rPr>
        <w:t xml:space="preserve">Cron Trigger (per activity, per frequency)</w:t>
      </w:r>
      <w:r>
        <w:br/>
      </w:r>
      <w:r>
        <w:rPr>
          <w:rStyle w:val="VerbatimChar"/>
        </w:rPr>
        <w:t xml:space="preserve">    |</w:t>
      </w:r>
      <w:r>
        <w:br/>
      </w:r>
      <w:r>
        <w:rPr>
          <w:rStyle w:val="VerbatimChar"/>
        </w:rPr>
        <w:t xml:space="preserve">    v</w:t>
      </w:r>
      <w:r>
        <w:br/>
      </w:r>
      <w:r>
        <w:rPr>
          <w:rStyle w:val="VerbatimChar"/>
        </w:rPr>
        <w:t xml:space="preserve">Auto-Create Workflow Case (with pre-filled template)</w:t>
      </w:r>
      <w:r>
        <w:br/>
      </w:r>
      <w:r>
        <w:rPr>
          <w:rStyle w:val="VerbatimChar"/>
        </w:rPr>
        <w:t xml:space="preserve">    |</w:t>
      </w:r>
      <w:r>
        <w:br/>
      </w:r>
      <w:r>
        <w:rPr>
          <w:rStyle w:val="VerbatimChar"/>
        </w:rPr>
        <w:t xml:space="preserve">    v</w:t>
      </w:r>
      <w:r>
        <w:br/>
      </w:r>
      <w:r>
        <w:rPr>
          <w:rStyle w:val="VerbatimChar"/>
        </w:rPr>
        <w:t xml:space="preserve">Auto-Assign to Responsible Steward/Role</w:t>
      </w:r>
      <w:r>
        <w:br/>
      </w:r>
      <w:r>
        <w:rPr>
          <w:rStyle w:val="VerbatimChar"/>
        </w:rPr>
        <w:t xml:space="preserve">    |</w:t>
      </w:r>
      <w:r>
        <w:br/>
      </w:r>
      <w:r>
        <w:rPr>
          <w:rStyle w:val="VerbatimChar"/>
        </w:rPr>
        <w:t xml:space="preserve">    v</w:t>
      </w:r>
      <w:r>
        <w:br/>
      </w:r>
      <w:r>
        <w:rPr>
          <w:rStyle w:val="VerbatimChar"/>
        </w:rPr>
        <w:t xml:space="preserve">Notification (Email + Portal + SMS for overdue)</w:t>
      </w:r>
      <w:r>
        <w:br/>
      </w:r>
      <w:r>
        <w:rPr>
          <w:rStyle w:val="VerbatimChar"/>
        </w:rPr>
        <w:t xml:space="preserve">    |</w:t>
      </w:r>
      <w:r>
        <w:br/>
      </w:r>
      <w:r>
        <w:rPr>
          <w:rStyle w:val="VerbatimChar"/>
        </w:rPr>
        <w:t xml:space="preserve">    v</w:t>
      </w:r>
      <w:r>
        <w:br/>
      </w:r>
      <w:r>
        <w:rPr>
          <w:rStyle w:val="VerbatimChar"/>
        </w:rPr>
        <w:t xml:space="preserve">Steward Completes Activity -&gt; Uploads Evidence</w:t>
      </w:r>
      <w:r>
        <w:br/>
      </w:r>
      <w:r>
        <w:rPr>
          <w:rStyle w:val="VerbatimChar"/>
        </w:rPr>
        <w:t xml:space="preserve">    |</w:t>
      </w:r>
      <w:r>
        <w:br/>
      </w:r>
      <w:r>
        <w:rPr>
          <w:rStyle w:val="VerbatimChar"/>
        </w:rPr>
        <w:t xml:space="preserve">    v</w:t>
      </w:r>
      <w:r>
        <w:br/>
      </w:r>
      <w:r>
        <w:rPr>
          <w:rStyle w:val="VerbatimChar"/>
        </w:rPr>
        <w:t xml:space="preserve">Reviewer Approves -&gt; NDI Evidence Linked -&gt; Maturity Scored</w:t>
      </w:r>
      <w:r>
        <w:br/>
      </w:r>
      <w:r>
        <w:rPr>
          <w:rStyle w:val="VerbatimChar"/>
        </w:rPr>
        <w:t xml:space="preserve">    |</w:t>
      </w:r>
      <w:r>
        <w:br/>
      </w:r>
      <w:r>
        <w:rPr>
          <w:rStyle w:val="VerbatimChar"/>
        </w:rPr>
        <w:t xml:space="preserve">    v</w:t>
      </w:r>
      <w:r>
        <w:br/>
      </w:r>
      <w:r>
        <w:rPr>
          <w:rStyle w:val="VerbatimChar"/>
        </w:rPr>
        <w:t xml:space="preserve">Next Instance Scheduled (auto-recurrence)</w:t>
      </w:r>
    </w:p>
    <w:p>
      <w:pPr>
        <w:pStyle w:val="FirstParagraph"/>
      </w:pPr>
      <w:r>
        <w:rPr>
          <w:bCs/>
          <w:b/>
        </w:rPr>
        <w:t xml:space="preserve">Scheduling Features:</w:t>
      </w:r>
    </w:p>
    <w:p>
      <w:pPr>
        <w:numPr>
          <w:ilvl w:val="0"/>
          <w:numId w:val="1047"/>
        </w:numPr>
        <w:pStyle w:val="Compact"/>
      </w:pPr>
      <w:r>
        <w:rPr>
          <w:bCs/>
          <w:b/>
        </w:rPr>
        <w:t xml:space="preserve">Auto-creation:</w:t>
      </w:r>
      <w:r>
        <w:t xml:space="preserve"> </w:t>
      </w:r>
      <w:r>
        <w:t xml:space="preserve">Workflow cases automatically created 14 days before due date with pre-populated templates, checklists, and reference documents.</w:t>
      </w:r>
    </w:p>
    <w:p>
      <w:pPr>
        <w:numPr>
          <w:ilvl w:val="0"/>
          <w:numId w:val="1047"/>
        </w:numPr>
        <w:pStyle w:val="Compact"/>
      </w:pPr>
      <w:r>
        <w:rPr>
          <w:bCs/>
          <w:b/>
        </w:rPr>
        <w:t xml:space="preserve">Escalation cascade:</w:t>
      </w:r>
      <w:r>
        <w:t xml:space="preserve"> </w:t>
      </w:r>
      <w:r>
        <w:t xml:space="preserve">Due date -&gt; Reminder at 7 days -&gt; Escalation to manager at 3 days -&gt; Escalation to DMO Admin at due date -&gt; Overdue penalty to steward score at due date + 1.</w:t>
      </w:r>
    </w:p>
    <w:p>
      <w:pPr>
        <w:numPr>
          <w:ilvl w:val="0"/>
          <w:numId w:val="1047"/>
        </w:numPr>
        <w:pStyle w:val="Compact"/>
      </w:pPr>
      <w:r>
        <w:rPr>
          <w:bCs/>
          <w:b/>
        </w:rPr>
        <w:t xml:space="preserve">Evidence linkage:</w:t>
      </w:r>
      <w:r>
        <w:t xml:space="preserve"> </w:t>
      </w:r>
      <w:r>
        <w:t xml:space="preserve">Completed activities automatically generate evidence artifacts linked to NDI specifications with APPROVED status.</w:t>
      </w:r>
    </w:p>
    <w:p>
      <w:pPr>
        <w:numPr>
          <w:ilvl w:val="0"/>
          <w:numId w:val="1047"/>
        </w:numPr>
        <w:pStyle w:val="Compact"/>
      </w:pPr>
      <w:r>
        <w:rPr>
          <w:bCs/>
          <w:b/>
        </w:rPr>
        <w:t xml:space="preserve">Calendar view:</w:t>
      </w:r>
      <w:r>
        <w:t xml:space="preserve"> </w:t>
      </w:r>
      <w:r>
        <w:t xml:space="preserve">DMO Dashboard displays compliance calendar in monthly/quarterly/annual views with color coding (green = complete, amber = in-progress, red = overdue).</w:t>
      </w:r>
    </w:p>
    <w:p>
      <w:pPr>
        <w:numPr>
          <w:ilvl w:val="0"/>
          <w:numId w:val="1047"/>
        </w:numPr>
        <w:pStyle w:val="Compact"/>
      </w:pPr>
      <w:r>
        <w:rPr>
          <w:bCs/>
          <w:b/>
        </w:rPr>
        <w:t xml:space="preserve">Dependency management:</w:t>
      </w:r>
      <w:r>
        <w:t xml:space="preserve"> </w:t>
      </w:r>
      <w:r>
        <w:t xml:space="preserve">Certain activities have prerequisites (e.g., Access Recertification depends on Role-Data Mapping Recertification; DPIA Review depends on Processing Activity Review).</w:t>
      </w:r>
    </w:p>
    <w:p>
      <w:pPr>
        <w:numPr>
          <w:ilvl w:val="0"/>
          <w:numId w:val="1047"/>
        </w:numPr>
        <w:pStyle w:val="Compact"/>
      </w:pPr>
      <w:r>
        <w:rPr>
          <w:bCs/>
          <w:b/>
        </w:rPr>
        <w:t xml:space="preserve">Entity-specific configuration:</w:t>
      </w:r>
      <w:r>
        <w:t xml:space="preserve"> </w:t>
      </w:r>
      <w:r>
        <w:t xml:space="preserve">Each government entity can customize frequencies, due dates, and assignees based on their risk profile and regulatory obligations.</w:t>
      </w:r>
    </w:p>
    <w:bookmarkEnd w:id="107"/>
    <w:bookmarkStart w:id="108" w:name="quarterly-processing-review-detail"/>
    <w:p>
      <w:pPr>
        <w:pStyle w:val="Heading3"/>
      </w:pPr>
      <w:r>
        <w:t xml:space="preserve">9.5.3 Quarterly Processing Review Detail</w:t>
      </w:r>
    </w:p>
    <w:p>
      <w:pPr>
        <w:pStyle w:val="FirstParagraph"/>
      </w:pPr>
      <w:r>
        <w:t xml:space="preserve">The quarterly processing review is the foundational recurring activity that feeds into other compliance processes:</w:t>
      </w:r>
    </w:p>
    <w:p>
      <w:pPr>
        <w:numPr>
          <w:ilvl w:val="0"/>
          <w:numId w:val="1048"/>
        </w:numPr>
        <w:pStyle w:val="Compact"/>
      </w:pPr>
      <w:r>
        <w:rPr>
          <w:bCs/>
          <w:b/>
        </w:rPr>
        <w:t xml:space="preserve">Privacy Steward</w:t>
      </w:r>
      <w:r>
        <w:t xml:space="preserve"> </w:t>
      </w:r>
      <w:r>
        <w:t xml:space="preserve">receives auto-generated Processing Review case 14 days before quarter end.</w:t>
      </w:r>
    </w:p>
    <w:p>
      <w:pPr>
        <w:numPr>
          <w:ilvl w:val="0"/>
          <w:numId w:val="1048"/>
        </w:numPr>
        <w:pStyle w:val="Compact"/>
      </w:pPr>
      <w:r>
        <w:t xml:space="preserve">Review checklist includes:</w:t>
      </w:r>
    </w:p>
    <w:p>
      <w:pPr>
        <w:numPr>
          <w:ilvl w:val="1"/>
          <w:numId w:val="1049"/>
        </w:numPr>
        <w:pStyle w:val="Compact"/>
      </w:pPr>
      <w:r>
        <w:t xml:space="preserve">Verify all processing activities in RoPA are still active and accurate.</w:t>
      </w:r>
    </w:p>
    <w:p>
      <w:pPr>
        <w:numPr>
          <w:ilvl w:val="1"/>
          <w:numId w:val="1049"/>
        </w:numPr>
        <w:pStyle w:val="Compact"/>
      </w:pPr>
      <w:r>
        <w:t xml:space="preserve">Identify any new processing activities added since last review.</w:t>
      </w:r>
    </w:p>
    <w:p>
      <w:pPr>
        <w:numPr>
          <w:ilvl w:val="1"/>
          <w:numId w:val="1049"/>
        </w:numPr>
        <w:pStyle w:val="Compact"/>
      </w:pPr>
      <w:r>
        <w:t xml:space="preserve">Verify legal basis for each activity is still valid (especially Contract and Consent bases).</w:t>
      </w:r>
    </w:p>
    <w:p>
      <w:pPr>
        <w:numPr>
          <w:ilvl w:val="1"/>
          <w:numId w:val="1049"/>
        </w:numPr>
        <w:pStyle w:val="Compact"/>
      </w:pPr>
      <w:r>
        <w:t xml:space="preserve">Check for any processing activities that should be closed (retired systems, ended contracts).</w:t>
      </w:r>
    </w:p>
    <w:p>
      <w:pPr>
        <w:numPr>
          <w:ilvl w:val="1"/>
          <w:numId w:val="1049"/>
        </w:numPr>
        <w:pStyle w:val="Compact"/>
      </w:pPr>
      <w:r>
        <w:t xml:space="preserve">Verify consent expiry dates; flag any consents expiring in next quarter.</w:t>
      </w:r>
    </w:p>
    <w:p>
      <w:pPr>
        <w:numPr>
          <w:ilvl w:val="1"/>
          <w:numId w:val="1049"/>
        </w:numPr>
        <w:pStyle w:val="Compact"/>
      </w:pPr>
      <w:r>
        <w:t xml:space="preserve">Review cross-border transfers made in the quarter.</w:t>
      </w:r>
    </w:p>
    <w:p>
      <w:pPr>
        <w:numPr>
          <w:ilvl w:val="1"/>
          <w:numId w:val="1049"/>
        </w:numPr>
        <w:pStyle w:val="Compact"/>
      </w:pPr>
      <w:r>
        <w:t xml:space="preserve">Update DGOP_DATA_ASSET and RoPA with any changes.</w:t>
      </w:r>
    </w:p>
    <w:p>
      <w:pPr>
        <w:numPr>
          <w:ilvl w:val="0"/>
          <w:numId w:val="1048"/>
        </w:numPr>
        <w:pStyle w:val="Compact"/>
      </w:pPr>
      <w:r>
        <w:t xml:space="preserve">Review output: Processing Activity Review Report (PDF/A) uploaded as NDI evidence.</w:t>
      </w:r>
    </w:p>
    <w:p>
      <w:pPr>
        <w:numPr>
          <w:ilvl w:val="0"/>
          <w:numId w:val="1048"/>
        </w:numPr>
        <w:pStyle w:val="Compact"/>
      </w:pPr>
      <w:r>
        <w:t xml:space="preserve">If significant changes detected (new sensitive processing, new cross-border transfers, consent expiry &gt; 10% of total), automatic DPIA reassessment flag set.</w:t>
      </w:r>
    </w:p>
    <w:bookmarkEnd w:id="108"/>
    <w:bookmarkStart w:id="109" w:name="quarterly-cross-border-monitoring-detail"/>
    <w:p>
      <w:pPr>
        <w:pStyle w:val="Heading3"/>
      </w:pPr>
      <w:r>
        <w:t xml:space="preserve">9.5.4 Quarterly Cross-Border Monitoring Detail</w:t>
      </w:r>
    </w:p>
    <w:p>
      <w:pPr>
        <w:numPr>
          <w:ilvl w:val="0"/>
          <w:numId w:val="1050"/>
        </w:numPr>
        <w:pStyle w:val="Compact"/>
      </w:pPr>
      <w:r>
        <w:rPr>
          <w:bCs/>
          <w:b/>
        </w:rPr>
        <w:t xml:space="preserve">Privacy Steward</w:t>
      </w:r>
      <w:r>
        <w:t xml:space="preserve"> </w:t>
      </w:r>
      <w:r>
        <w:t xml:space="preserve">receives auto-generated Cross-Border Monitoring case 14 days before quarter end.</w:t>
      </w:r>
    </w:p>
    <w:p>
      <w:pPr>
        <w:numPr>
          <w:ilvl w:val="0"/>
          <w:numId w:val="1050"/>
        </w:numPr>
        <w:pStyle w:val="Compact"/>
      </w:pPr>
      <w:r>
        <w:t xml:space="preserve">Monitoring checklist includes:</w:t>
      </w:r>
    </w:p>
    <w:p>
      <w:pPr>
        <w:numPr>
          <w:ilvl w:val="1"/>
          <w:numId w:val="1051"/>
        </w:numPr>
        <w:pStyle w:val="Compact"/>
      </w:pPr>
      <w:r>
        <w:t xml:space="preserve">Automated geo-fencing scan: verify all production data remains within KSA.</w:t>
      </w:r>
    </w:p>
    <w:p>
      <w:pPr>
        <w:numPr>
          <w:ilvl w:val="1"/>
          <w:numId w:val="1051"/>
        </w:numPr>
        <w:pStyle w:val="Compact"/>
      </w:pPr>
      <w:r>
        <w:t xml:space="preserve">Review any approved cross-border transfers: verify SCC still valid, adequacy decision still in force.</w:t>
      </w:r>
    </w:p>
    <w:p>
      <w:pPr>
        <w:numPr>
          <w:ilvl w:val="1"/>
          <w:numId w:val="1051"/>
        </w:numPr>
        <w:pStyle w:val="Compact"/>
      </w:pPr>
      <w:r>
        <w:t xml:space="preserve">Check DLP exfiltration alerts for the quarter.</w:t>
      </w:r>
    </w:p>
    <w:p>
      <w:pPr>
        <w:numPr>
          <w:ilvl w:val="1"/>
          <w:numId w:val="1051"/>
        </w:numPr>
        <w:pStyle w:val="Compact"/>
      </w:pPr>
      <w:r>
        <w:t xml:space="preserve">Verify cloud IAM roles have no unauthorized non-KSA access.</w:t>
      </w:r>
    </w:p>
    <w:p>
      <w:pPr>
        <w:numPr>
          <w:ilvl w:val="1"/>
          <w:numId w:val="1051"/>
        </w:numPr>
        <w:pStyle w:val="Compact"/>
      </w:pPr>
      <w:r>
        <w:t xml:space="preserve">Review any derogation approvals expiring in next quarter.</w:t>
      </w:r>
    </w:p>
    <w:p>
      <w:pPr>
        <w:numPr>
          <w:ilvl w:val="0"/>
          <w:numId w:val="1050"/>
        </w:numPr>
        <w:pStyle w:val="Compact"/>
      </w:pPr>
      <w:r>
        <w:t xml:space="preserve">Monitoring output: Cross-Border Transfer Monitoring Report (PDF/A) uploaded as NDI evidence.</w:t>
      </w:r>
    </w:p>
    <w:p>
      <w:pPr>
        <w:numPr>
          <w:ilvl w:val="0"/>
          <w:numId w:val="1050"/>
        </w:numPr>
        <w:pStyle w:val="Compact"/>
      </w:pPr>
      <w:r>
        <w:t xml:space="preserve">Any anomalies (unexpected non-KSA access, expired SCC, geo-fencing breach) trigger immediate L2 security incident.</w:t>
      </w:r>
    </w:p>
    <w:bookmarkEnd w:id="109"/>
    <w:bookmarkEnd w:id="110"/>
    <w:bookmarkStart w:id="114" w:name="X2ae88e6e017a43e170e6d438f0978d3c5c54401"/>
    <w:p>
      <w:pPr>
        <w:pStyle w:val="Heading2"/>
      </w:pPr>
      <w:r>
        <w:t xml:space="preserve">9.6 Privacy Steward Recurring Responsibilities</w:t>
      </w:r>
      <w:r>
        <w:t xml:space="preserve"> </w:t>
      </w:r>
      <w:r>
        <w:rPr>
          <w:iCs/>
          <w:i/>
        </w:rPr>
        <w:t xml:space="preserve">(NEW)</w:t>
      </w:r>
    </w:p>
    <w:p>
      <w:pPr>
        <w:pStyle w:val="FirstParagraph"/>
      </w:pPr>
      <w:r>
        <w:t xml:space="preserve">The Privacy Steward (functionally the Data Protection Officer or DPO delegate) holds recurring responsibilities that extend beyond case-by-case workflow approvals. These responsibilities are formalized, scheduled, tracked, and scored within DGOP.</w:t>
      </w:r>
    </w:p>
    <w:bookmarkStart w:id="111" w:name="recurring-responsibility-matrix"/>
    <w:p>
      <w:pPr>
        <w:pStyle w:val="Heading3"/>
      </w:pPr>
      <w:r>
        <w:t xml:space="preserve">9.6.1 Recurring Responsibility Matrix</w:t>
      </w:r>
    </w:p>
    <w:tbl>
      <w:tblPr>
        <w:tblStyle w:val="Table"/>
        <w:tblW w:type="pct" w:w="5000"/>
        <w:jc w:val="center"/>
        <w:tblLook w:firstRow="1" w:lastRow="0" w:firstColumn="0" w:lastColumn="0" w:noHBand="0" w:noVBand="0" w:val="0020"/>
      </w:tblPr>
      <w:tblGrid>
        <w:gridCol w:w="1131"/>
        <w:gridCol w:w="1131"/>
        <w:gridCol w:w="1131"/>
        <w:gridCol w:w="1131"/>
        <w:gridCol w:w="1131"/>
        <w:gridCol w:w="1131"/>
        <w:gridCol w:w="1131"/>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Responsibility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Frequency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Trigger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DGOP Support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Evidence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Escalation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Processing Activity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Compliance calendar (15th of quarter month)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Auto-generated workflow case with RoPA extract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Processing review report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Overdue &gt; 7 days -&gt; DMO 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Cross-Border Transfer Monitoring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Compliance calendar (15th of quarter month)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Auto-generated case with geo-fencing scan, SCC 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Cross-border monitoring report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Anomaly -&gt; immediate L2 incident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Data Subject Request Evaluation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Ad-hoc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DSR portal submission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Automated case creation with SLA timer (30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DSR completion audit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SLA &lt; 7 days -&gt; DPO alert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Sensitivity Classification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 BDE change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Catalog sync / Steward action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Classification change workflow with Security Reviewer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Classification change log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Unauthorized change -&gt; Security alert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Retention Period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 + per asset change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Compliance calendar + asset lifecycle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Retention policy engine with auto-archival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Retention schedule compliance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Overdue retention -&gt; auto-alert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DPIA Support &amp;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 + triggered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Compliance calendar + DPIA triggers (sensitive data, profiling, etc.)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DPIA workflow with questionnaire, risk matrix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DPIA report + approval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Overdue DPIA -&gt; processing block risk</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Access Recertification Support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Compliance calendar (31st March)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Access review case with role-data mapping extract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Recertification completion report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Overdue &gt; 14 days -&gt; auto-revocation risk</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Consent Registry Audit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Bi-Annual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Compliance calendar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Consent registry extract with expiry analysis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Consent audit report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Expired consent &gt; 5% -&gt; DGC alert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Privacy Training Coordination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Compliance calendar (28th February)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Training completion dashboard with gap analysis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Training compliance report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Completion &lt; 80% -&gt; DGSC escalation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Breach Register Maintenance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Continuous + quarterly summary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Breach detection workflow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Immutable breach register with quarterly summary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Breach register export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Any breach -&gt; immediate DPO + CISO</w:t>
            </w:r>
          </w:p>
        </w:tc>
      </w:tr>
    </w:tbl>
    <w:bookmarkEnd w:id="111"/>
    <w:bookmarkStart w:id="112" w:name="privacy-steward-score-formula"/>
    <w:p>
      <w:pPr>
        <w:pStyle w:val="Heading3"/>
      </w:pPr>
      <w:r>
        <w:t xml:space="preserve">9.6.2 Privacy Steward Score Formula</w:t>
      </w:r>
    </w:p>
    <w:p>
      <w:pPr>
        <w:pStyle w:val="FirstParagraph"/>
      </w:pPr>
      <w:r>
        <w:t xml:space="preserve">The Privacy Steward’s performance is measured through a dedicated score formula that aggregates completion of recurring responsibilities:</w:t>
      </w:r>
    </w:p>
    <w:p>
      <w:pPr>
        <w:pStyle w:val="SourceCode"/>
      </w:pPr>
      <w:r>
        <w:rPr>
          <w:rStyle w:val="VerbatimChar"/>
        </w:rPr>
        <w:t xml:space="preserve">Privacy Steward Score = </w:t>
      </w:r>
      <w:r>
        <w:br/>
      </w:r>
      <w:r>
        <w:rPr>
          <w:rStyle w:val="VerbatimChar"/>
        </w:rPr>
        <w:t xml:space="preserve">    (Processing Review On-Time Rate * 15%) +</w:t>
      </w:r>
      <w:r>
        <w:br/>
      </w:r>
      <w:r>
        <w:rPr>
          <w:rStyle w:val="VerbatimChar"/>
        </w:rPr>
        <w:t xml:space="preserve">    (Cross-Border Monitoring On-Time Rate * 15%) +</w:t>
      </w:r>
      <w:r>
        <w:br/>
      </w:r>
      <w:r>
        <w:rPr>
          <w:rStyle w:val="VerbatimChar"/>
        </w:rPr>
        <w:t xml:space="preserve">    (DSR SLA Achievement * 20%) +</w:t>
      </w:r>
      <w:r>
        <w:br/>
      </w:r>
      <w:r>
        <w:rPr>
          <w:rStyle w:val="VerbatimChar"/>
        </w:rPr>
        <w:t xml:space="preserve">    (DPIA On-Time Completion * 15%) +</w:t>
      </w:r>
      <w:r>
        <w:br/>
      </w:r>
      <w:r>
        <w:rPr>
          <w:rStyle w:val="VerbatimChar"/>
        </w:rPr>
        <w:t xml:space="preserve">    (Retention Compliance * 10%) +</w:t>
      </w:r>
      <w:r>
        <w:br/>
      </w:r>
      <w:r>
        <w:rPr>
          <w:rStyle w:val="VerbatimChar"/>
        </w:rPr>
        <w:t xml:space="preserve">    (Access Recertification Completion * 10%) +</w:t>
      </w:r>
      <w:r>
        <w:br/>
      </w:r>
      <w:r>
        <w:rPr>
          <w:rStyle w:val="VerbatimChar"/>
        </w:rPr>
        <w:t xml:space="preserve">    (Consent Registry Currency * 10%) +</w:t>
      </w:r>
      <w:r>
        <w:br/>
      </w:r>
      <w:r>
        <w:rPr>
          <w:rStyle w:val="VerbatimChar"/>
        </w:rPr>
        <w:t xml:space="preserve">    (Training Coordination Completion * 5%)</w:t>
      </w:r>
    </w:p>
    <w:p>
      <w:pPr>
        <w:pStyle w:val="FirstParagraph"/>
      </w:pPr>
      <w:r>
        <w:rPr>
          <w:bCs/>
          <w:b/>
        </w:rPr>
        <w:t xml:space="preserve">Score Interpretation:</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Score Range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Rating</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95-100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Leading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Recognized as exemplary; eligible for MDS certification track</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85-94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Performing well; minor improvements suggested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70-84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Meeting minimums; improvement plan triggered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50-69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Below expectations; formal coaching assigned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50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Initial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Critical intervention required; DPO review mandated</w:t>
            </w:r>
          </w:p>
        </w:tc>
      </w:tr>
    </w:tbl>
    <w:bookmarkEnd w:id="112"/>
    <w:bookmarkStart w:id="113" w:name="privacy-steward-dashboard"/>
    <w:p>
      <w:pPr>
        <w:pStyle w:val="Heading3"/>
      </w:pPr>
      <w:r>
        <w:t xml:space="preserve">9.6.3 Privacy Steward Dashboard</w:t>
      </w:r>
    </w:p>
    <w:p>
      <w:pPr>
        <w:pStyle w:val="FirstParagraph"/>
      </w:pPr>
      <w:r>
        <w:t xml:space="preserve">DGOP provides a dedicated Privacy Steward Dashboard displaying:</w:t>
      </w:r>
    </w:p>
    <w:p>
      <w:pPr>
        <w:numPr>
          <w:ilvl w:val="0"/>
          <w:numId w:val="1052"/>
        </w:numPr>
        <w:pStyle w:val="Compact"/>
      </w:pPr>
      <w:r>
        <w:rPr>
          <w:bCs/>
          <w:b/>
        </w:rPr>
        <w:t xml:space="preserve">Calendar View:</w:t>
      </w:r>
      <w:r>
        <w:t xml:space="preserve"> </w:t>
      </w:r>
      <w:r>
        <w:t xml:space="preserve">Upcoming recurring tasks with days remaining.</w:t>
      </w:r>
    </w:p>
    <w:p>
      <w:pPr>
        <w:numPr>
          <w:ilvl w:val="0"/>
          <w:numId w:val="1052"/>
        </w:numPr>
        <w:pStyle w:val="Compact"/>
      </w:pPr>
      <w:r>
        <w:rPr>
          <w:bCs/>
          <w:b/>
        </w:rPr>
        <w:t xml:space="preserve">DSR Queue:</w:t>
      </w:r>
      <w:r>
        <w:t xml:space="preserve"> </w:t>
      </w:r>
      <w:r>
        <w:t xml:space="preserve">Open data subject requests with SLA countdown.</w:t>
      </w:r>
    </w:p>
    <w:p>
      <w:pPr>
        <w:numPr>
          <w:ilvl w:val="0"/>
          <w:numId w:val="1052"/>
        </w:numPr>
        <w:pStyle w:val="Compact"/>
      </w:pPr>
      <w:r>
        <w:rPr>
          <w:bCs/>
          <w:b/>
        </w:rPr>
        <w:t xml:space="preserve">DPIA Status:</w:t>
      </w:r>
      <w:r>
        <w:t xml:space="preserve"> </w:t>
      </w:r>
      <w:r>
        <w:t xml:space="preserve">Active DPIAs with completion percentage and risk rating.</w:t>
      </w:r>
    </w:p>
    <w:p>
      <w:pPr>
        <w:numPr>
          <w:ilvl w:val="0"/>
          <w:numId w:val="1052"/>
        </w:numPr>
        <w:pStyle w:val="Compact"/>
      </w:pPr>
      <w:r>
        <w:rPr>
          <w:bCs/>
          <w:b/>
        </w:rPr>
        <w:t xml:space="preserve">Breach Summary:</w:t>
      </w:r>
      <w:r>
        <w:t xml:space="preserve"> </w:t>
      </w:r>
      <w:r>
        <w:t xml:space="preserve">Recent breaches with status and notification deadlines.</w:t>
      </w:r>
    </w:p>
    <w:p>
      <w:pPr>
        <w:numPr>
          <w:ilvl w:val="0"/>
          <w:numId w:val="1052"/>
        </w:numPr>
        <w:pStyle w:val="Compact"/>
      </w:pPr>
      <w:r>
        <w:rPr>
          <w:bCs/>
          <w:b/>
        </w:rPr>
        <w:t xml:space="preserve">Consent Health:</w:t>
      </w:r>
      <w:r>
        <w:t xml:space="preserve"> </w:t>
      </w:r>
      <w:r>
        <w:t xml:space="preserve">Consent expiry timeline; withdrawal trends.</w:t>
      </w:r>
    </w:p>
    <w:p>
      <w:pPr>
        <w:numPr>
          <w:ilvl w:val="0"/>
          <w:numId w:val="1052"/>
        </w:numPr>
        <w:pStyle w:val="Compact"/>
      </w:pPr>
      <w:r>
        <w:rPr>
          <w:bCs/>
          <w:b/>
        </w:rPr>
        <w:t xml:space="preserve">Cross-Border Status:</w:t>
      </w:r>
      <w:r>
        <w:t xml:space="preserve"> </w:t>
      </w:r>
      <w:r>
        <w:t xml:space="preserve">Active transfers, SCC expiry dates, geo-fencing health.</w:t>
      </w:r>
    </w:p>
    <w:p>
      <w:pPr>
        <w:numPr>
          <w:ilvl w:val="0"/>
          <w:numId w:val="1052"/>
        </w:numPr>
        <w:pStyle w:val="Compact"/>
      </w:pPr>
      <w:r>
        <w:rPr>
          <w:bCs/>
          <w:b/>
        </w:rPr>
        <w:t xml:space="preserve">Compliance Score:</w:t>
      </w:r>
      <w:r>
        <w:t xml:space="preserve"> </w:t>
      </w:r>
      <w:r>
        <w:t xml:space="preserve">Privacy Steward Score with trend over time.</w:t>
      </w:r>
    </w:p>
    <w:p>
      <w:pPr>
        <w:numPr>
          <w:ilvl w:val="0"/>
          <w:numId w:val="1052"/>
        </w:numPr>
        <w:pStyle w:val="Compact"/>
      </w:pPr>
      <w:r>
        <w:rPr>
          <w:bCs/>
          <w:b/>
        </w:rPr>
        <w:t xml:space="preserve">Evidence Status:</w:t>
      </w:r>
      <w:r>
        <w:t xml:space="preserve"> </w:t>
      </w:r>
      <w:r>
        <w:t xml:space="preserve">Linked NDI evidence with expiry alerts.</w:t>
      </w:r>
    </w:p>
    <w:p>
      <w:r>
        <w:pict>
          <v:rect style="width:0;height:1.5pt" o:hralign="center" o:hrstd="t" o:hr="t"/>
        </w:pict>
      </w:r>
    </w:p>
    <w:bookmarkEnd w:id="113"/>
    <w:bookmarkEnd w:id="114"/>
    <w:bookmarkEnd w:id="115"/>
    <w:bookmarkStart w:id="131" w:name="appendices"/>
    <w:p>
      <w:pPr>
        <w:pStyle w:val="Heading1"/>
      </w:pPr>
      <w:r>
        <w:t xml:space="preserve">10. Appendices</w:t>
      </w:r>
    </w:p>
    <w:bookmarkStart w:id="116" w:name="X10d20a9f71d9ecf6b699514175d05006b1db6fe"/>
    <w:p>
      <w:pPr>
        <w:pStyle w:val="Heading2"/>
      </w:pPr>
      <w:r>
        <w:t xml:space="preserve">Appendix A: Consolidated NCA ECC-1:2024 to DGOP Service Mapping</w:t>
      </w:r>
    </w:p>
    <w:p>
      <w:pPr>
        <w:pStyle w:val="FirstParagraph"/>
      </w:pPr>
      <w:r>
        <w:t xml:space="preserve">This appendix provides a consolidated matrix mapping each NCA ECC control family and sub-control to the primary DGOP microservice, technology component, and NDI specification. It serves as a quick reference for auditors and security architects.</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ECC Control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DGOP Primary Service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Technology Component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NDI Spec Link</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Evidence Frequency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ECC-1.1 Identity Mgmt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dgop-admin-service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Keycloak 24, Nafath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DG.C.4.8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ECC-1.2 Authentication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Kong Gateway, Keycloak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DG.C.5.1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Continuous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ECC-1.4 Access Control (ABAC)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dgop-ownership-service, dgop-rbac-designer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OPA, Redis, Keycloak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DG.C.5.2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Continuous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ECC-1.5 Privileged Access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Vault, PAM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DG.C.5.3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ECC-1.6 Session Mgmt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dgop-admin-service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Redis Cluster, Keycloak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DG.C.5.4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ECC-2.1 Network Seg.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Istio, Kubernetes CNI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DG.C.6.1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ECC-2.2 Traffic Enc.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Istio mTLS, Kong TLS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DG.C.6.2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ECC-2.3 API Gateway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Kong, WAF</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DG.C.6.3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ECC-3.1 Data Classification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dgop-asset-service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Catalog sync, PostgreSQL, 4-level scheme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DG.C.7.1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Quarterly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ECC-3.2 Enc. at Rest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PostgreSQL pgcrypto, MinIO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PDP.C.3.1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ECC-3.3 Enc. in Transit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Istio, Vault PKI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PDP.C.3.2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ECC-3.4 Masking (6 Techniques)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dgop-masking-service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Vault Transform, Masking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PDP.C.3.3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Quarterly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ECC-3.5 DLP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Microsoft Purview, DGOP WF</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PDP.C.4.1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Continuous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ECC-3.6 Backup/Recovery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dgop-reporting-service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pgBackRest, Patroni, MinIO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DG.C.8.1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ECC-4.1 Audit Logging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dgop-reporting-service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Fluentd, Kafka, SIEM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DG.C.9.1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Continuous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ECC-4.2 Log Integrity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dgop-reporting-service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MinIO WORM, SHA-256 chain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DG.C.9.2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ECC-4.3 SIEM Integ.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Splunk/QRadar, Kafka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DG.C.9.3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ECC-4.4 Monitoring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dgop-kpi-service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Prometheus, Grafana, Jaeger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DG.C.9.4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Continuous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ECC-5.1 Secure Dev (PbD)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dgop-pbd-service, 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GitLab CI, SonarQube, Trivy, PbD Gates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DG.C.10.1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Per release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ECC-5.2 Input Valid.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Spring Validation, Hibernate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DG.C.10.2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 release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ECC-5.3 Error Handling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dgop-admin-service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RFC 7807, Logback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DG.C.10.3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 release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ECC-6.1 Cloud Gov</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Terraform, OPA, ArgoCD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DG.C.11.1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ECC-6.2 Container Sec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Kubernetes PSS, Kyverno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DG.C.11.2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ECC-6.3 Secrets Mgmt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Vault, External Secrets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DG.C.11.3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ECC-6.4 CSPM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Azure Sec Center / Prisma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DG.C.11.4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Monthly</w:t>
            </w:r>
          </w:p>
        </w:tc>
      </w:tr>
    </w:tbl>
    <w:bookmarkEnd w:id="116"/>
    <w:bookmarkStart w:id="117" w:name="Xcae1e5dd67c00dc58c7a8283524290c579976dc"/>
    <w:p>
      <w:pPr>
        <w:pStyle w:val="Heading2"/>
      </w:pPr>
      <w:r>
        <w:t xml:space="preserve">Appendix B: PDPL 2023 Requirement-to-Module Mapping</w:t>
      </w:r>
    </w:p>
    <w:p>
      <w:pPr>
        <w:pStyle w:val="FirstParagraph"/>
      </w:pPr>
      <w:r>
        <w:t xml:space="preserve">This appendix maps each PDPL 2023 article to the specific DGOP functional module, database table, API endpoint, workflow case type, and</w:t>
      </w:r>
      <w:r>
        <w:t xml:space="preserve"> </w:t>
      </w:r>
      <w:r>
        <w:rPr>
          <w:bCs/>
          <w:b/>
        </w:rPr>
        <w:t xml:space="preserve">lawful basis</w:t>
      </w:r>
      <w:r>
        <w:t xml:space="preserve"> </w:t>
      </w:r>
      <w:r>
        <w:t xml:space="preserve">(where applicable).</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PDPL Article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DGOP Module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Database Table(s)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API Endpoint(s)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Workflow Case 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Lawful Basis (if Art. 19-22)</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4 Lawfulness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Governance Hub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DGOP_DATA_ASSET, DGOP_LEGAL_BASIS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/api/v1/assets/{id}/legal-basis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PERSONAL_DATA_REVIEW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6 bases selectable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5 Purpose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Governance Hub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DGOP_DATA_ASSET, DGOP_PURPOSE_REGISTRY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 /api/v1/assets/{id}/purpose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PERSONAL_DATA_REVIEW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6 bases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6 Minimization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Integration (DLP)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DGOP_DATA_ASSET, DGOP_DLP_SCAN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/api/v1/integration/dlp/scan/{id}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DLP_INCIDENT_REVIEW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6 bases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7 Accuracy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Governance Hub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DGOP_DATA_ASSET, DGOP_DQ_RULE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/api/v1/assets/{id}/dq-score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DQ_ISSUE_REMEDIATION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6 bases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8 Retention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Workflow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DGOP_DATA_SUBJECT, DGOP_RETENTION_POLICY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 /api/v1/workflow-cases (RETENTION)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RETENTION_ENFORCEMENT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Legal Obligation override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9 Accountability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Ownership Registry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DGOP_STEWARDSHIP_ASSIGNMENT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/api/v1/assets/{id}/ownership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OWNER_ASSIGNMENT_APPROVAL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6 bases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10 Access (SAR)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 / DSR Portal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DGOP_FOI_REQUEST, DGOP_DSR_EXPORT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 /api/v1/dsr/access-request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DSR_ACCESS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 (DSR right)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11 Rectification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 / DSR Portal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DGOP_FOI_REQUEST, DGOP_DSR_RECTIFY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 /api/v1/dsr/rectification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DSR_RECTIFICATION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 (DSR right)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12 Erasure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Workflow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DGOP_FOI_REQUEST, DGOP_DSR_ERASE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 /api/v1/dsr/erasure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DSR_ERASURE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Legal Obligation override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13 Restriction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Governance Hub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DGOP_DATA_ASSET, DGOP_DSR_RESTRICT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 /api/v1/dsr/restriction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DSR_RESTRICTION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 (DSR right)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14 Portability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 / DSR Portal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DGOP_DSR_EXPORT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 /api/v1/dsr/portability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DSR_PORTABILITY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 (DSR right)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15 Objection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Workflow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DGOP_DSR_OBJECT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 /api/v1/dsr/objection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DSR_OBJECTION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Legitimate Interest balancing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16 Auto-decision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Governance Hub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DGOP_DATA_ASSET, DGOP_DPIA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/api/v1/assets/{id}/automated-decision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DPIA_WORKFLOW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Consent or Legal Obligation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Art. 19 Consent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Training / Consent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DGOP_CONSENT_REGISTRY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POST /api/v1/consent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CONSENT_MANAGEMENT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Consent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Art. 20 Contract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Asset Governance Hub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DGOP_LEGAL_BASIS, DGOP_CONTRACT_REGISTRY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GET /api/v1/legal-basis?basis=CONTRACT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PERSONAL_DATA_REVIEW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Contract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Art. 21 Legal Obligation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Asset Governance Hub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DGOP_LEGAL_BASIS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GET /api/v1/legal-basis?basis=LEGAL_OBLIGATION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PERSONAL_DATA_REVIEW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Legal Obligation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Art. 21 Vital Interests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Workflow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DGOP_LEGAL_BASIS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GET /api/v1/legal-basis?basis=VITAL_INTERESTS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EMERGENCY_PROCESSING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Vital Interests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Art. 21 Public Interest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Asset Governance Hub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DGOP_LEGAL_BASIS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GET /api/v1/legal-basis?basis=PUBLIC_INTEREST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PERSONAL_DATA_REVIEW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Public Interest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Art. 22 Legitimate Interest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Asset Governance Hub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DGOP_LEGAL_BASIS, DGOP_LIA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GET /api/v1/legal-basis?basis=LEGITIMATE_INTEREST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LIA_WORKFLOW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Legitimate Interest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25 DPIA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Workflow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DGOP_DPIA, DGOP_WORKFLOW_CASE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 /api/v1/workflow-cases (DPIA)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DPIA_WORKFLOW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6 bases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28 RoPA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Reporting 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DGOP_DATA_ASSET, DGOP_LEGAL_BASIS, DGOP_PROCESSOR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/api/v1/reports/ropa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NDI_EVIDENCE_REVIEW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6 bases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29 Breach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Workflow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DGOP_BREACH_REGISTER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 /api/v1/breach-report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BREACH_NOTIFICATION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32 Cross-border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Workflow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DGOP_TRANSFER_REQUEST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 /api/v1/transfer-request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DATA_TRANSFER_APPROVAL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6 bases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36 Processor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Ownership Registry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DGOP_PROCESSOR, DGOP_PROCESSOR_ASSIGNMENT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/api/v1/processors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PROCESSOR_AGREEMENT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6 bases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 39 DPO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Ownership Registry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DGOP_STEWARDSHIP_ASSIGNMENT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/api/v1/privacy-stewards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STEWARD_ASSIGNMENT_APPROVAL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6 bases</w:t>
            </w:r>
          </w:p>
        </w:tc>
      </w:tr>
    </w:tbl>
    <w:bookmarkEnd w:id="117"/>
    <w:bookmarkStart w:id="126" w:name="X03b0ef9647742dfbbe92b70da46a6cafd6ffa09"/>
    <w:p>
      <w:pPr>
        <w:pStyle w:val="Heading2"/>
      </w:pPr>
      <w:r>
        <w:t xml:space="preserve">Appendix C: Security Controls Checklist</w:t>
      </w:r>
      <w:r>
        <w:t xml:space="preserve"> </w:t>
      </w:r>
      <w:r>
        <w:rPr>
          <w:iCs/>
          <w:i/>
        </w:rPr>
        <w:t xml:space="preserve">(ENHANCED)</w:t>
      </w:r>
    </w:p>
    <w:p>
      <w:pPr>
        <w:pStyle w:val="FirstParagraph"/>
      </w:pPr>
      <w:r>
        <w:t xml:space="preserve">Pre-deployment and annual audit checklist for security engineers and CISOs to verify DGOP security posture before production release or NDI assessment. This checklist covers all enhanced capabilities including ABAC, PbD, masking, compliance calendar, and role-data mapping.</w:t>
      </w:r>
    </w:p>
    <w:bookmarkStart w:id="118" w:name="a.-identity-access"/>
    <w:p>
      <w:pPr>
        <w:pStyle w:val="Heading3"/>
      </w:pPr>
      <w:r>
        <w:t xml:space="preserve">A. Identity &amp; Access</w:t>
      </w:r>
    </w:p>
    <w:p>
      <w:pPr>
        <w:numPr>
          <w:ilvl w:val="0"/>
          <w:numId w:val="1053"/>
        </w:numPr>
        <w:pStyle w:val="Compact"/>
      </w:pPr>
      <w:r>
        <w:t xml:space="preserve">☐ Nafath SSO integration tested and certificate pinned</w:t>
      </w:r>
    </w:p>
    <w:p>
      <w:pPr>
        <w:numPr>
          <w:ilvl w:val="0"/>
          <w:numId w:val="1053"/>
        </w:numPr>
        <w:pStyle w:val="Compact"/>
      </w:pPr>
      <w:r>
        <w:t xml:space="preserve">☐ MFA enforced for all privileged roles (DMO_ADMIN, SYSTEM_ADMIN, SECURITY_REVIEWER)</w:t>
      </w:r>
    </w:p>
    <w:p>
      <w:pPr>
        <w:numPr>
          <w:ilvl w:val="0"/>
          <w:numId w:val="1053"/>
        </w:numPr>
        <w:pStyle w:val="Compact"/>
      </w:pPr>
      <w:r>
        <w:t xml:space="preserve">☐ RBAC role mapping table validated against entity Active Directory</w:t>
      </w:r>
    </w:p>
    <w:p>
      <w:pPr>
        <w:numPr>
          <w:ilvl w:val="0"/>
          <w:numId w:val="1053"/>
        </w:numPr>
        <w:pStyle w:val="Compact"/>
      </w:pPr>
      <w:r>
        <w:t xml:space="preserve">☐</w:t>
      </w:r>
      <w:r>
        <w:t xml:space="preserve"> </w:t>
      </w:r>
      <w:r>
        <w:rPr>
          <w:bCs/>
          <w:b/>
        </w:rPr>
        <w:t xml:space="preserve">ABAC policies deployed and unit tests passing (&gt; 95% coverage)</w:t>
      </w:r>
    </w:p>
    <w:p>
      <w:pPr>
        <w:numPr>
          <w:ilvl w:val="0"/>
          <w:numId w:val="1053"/>
        </w:numPr>
        <w:pStyle w:val="Compact"/>
      </w:pPr>
      <w:r>
        <w:t xml:space="preserve">☐</w:t>
      </w:r>
      <w:r>
        <w:t xml:space="preserve"> </w:t>
      </w:r>
      <w:r>
        <w:rPr>
          <w:bCs/>
          <w:b/>
        </w:rPr>
        <w:t xml:space="preserve">ABAC attribute definitions current (user, resource, environmental)</w:t>
      </w:r>
    </w:p>
    <w:p>
      <w:pPr>
        <w:numPr>
          <w:ilvl w:val="0"/>
          <w:numId w:val="1053"/>
        </w:numPr>
        <w:pStyle w:val="Compact"/>
      </w:pPr>
      <w:r>
        <w:t xml:space="preserve">☐</w:t>
      </w:r>
      <w:r>
        <w:t xml:space="preserve"> </w:t>
      </w:r>
      <w:r>
        <w:rPr>
          <w:bCs/>
          <w:b/>
        </w:rPr>
        <w:t xml:space="preserve">ABAC device trust scoring integration active</w:t>
      </w:r>
    </w:p>
    <w:p>
      <w:pPr>
        <w:numPr>
          <w:ilvl w:val="0"/>
          <w:numId w:val="1053"/>
        </w:numPr>
        <w:pStyle w:val="Compact"/>
      </w:pPr>
      <w:r>
        <w:t xml:space="preserve">☐ OPA policies deployed and unit tests passing (&gt; 95% coverage)</w:t>
      </w:r>
    </w:p>
    <w:p>
      <w:pPr>
        <w:numPr>
          <w:ilvl w:val="0"/>
          <w:numId w:val="1053"/>
        </w:numPr>
        <w:pStyle w:val="Compact"/>
      </w:pPr>
      <w:r>
        <w:t xml:space="preserve">☐ Vault unseal shards distributed to 5 custodians with 3-of-5 threshold verified</w:t>
      </w:r>
    </w:p>
    <w:p>
      <w:pPr>
        <w:numPr>
          <w:ilvl w:val="0"/>
          <w:numId w:val="1053"/>
        </w:numPr>
        <w:pStyle w:val="Compact"/>
      </w:pPr>
      <w:r>
        <w:t xml:space="preserve">☐ Service account credentials rotated and dynamic DB credentials active</w:t>
      </w:r>
    </w:p>
    <w:p>
      <w:pPr>
        <w:numPr>
          <w:ilvl w:val="0"/>
          <w:numId w:val="1053"/>
        </w:numPr>
        <w:pStyle w:val="Compact"/>
      </w:pPr>
      <w:r>
        <w:t xml:space="preserve">☐ Session timeout configured: 15 min idle, 8h absolute, 3 concurrent sessions max</w:t>
      </w:r>
    </w:p>
    <w:p>
      <w:pPr>
        <w:numPr>
          <w:ilvl w:val="0"/>
          <w:numId w:val="1053"/>
        </w:numPr>
        <w:pStyle w:val="Compact"/>
      </w:pPr>
      <w:r>
        <w:t xml:space="preserve">☐</w:t>
      </w:r>
      <w:r>
        <w:t xml:space="preserve"> </w:t>
      </w:r>
      <w:r>
        <w:rPr>
          <w:bCs/>
          <w:b/>
        </w:rPr>
        <w:t xml:space="preserve">Role-Data Mapping Designer accessible to Business Stewards</w:t>
      </w:r>
    </w:p>
    <w:p>
      <w:pPr>
        <w:numPr>
          <w:ilvl w:val="0"/>
          <w:numId w:val="1053"/>
        </w:numPr>
        <w:pStyle w:val="Compact"/>
      </w:pPr>
      <w:r>
        <w:t xml:space="preserve">☐</w:t>
      </w:r>
      <w:r>
        <w:t xml:space="preserve"> </w:t>
      </w:r>
      <w:r>
        <w:rPr>
          <w:bCs/>
          <w:b/>
        </w:rPr>
        <w:t xml:space="preserve">At least one role-data mapping defined, approved, and technically enforced per domain</w:t>
      </w:r>
    </w:p>
    <w:p>
      <w:pPr>
        <w:numPr>
          <w:ilvl w:val="0"/>
          <w:numId w:val="1053"/>
        </w:numPr>
        <w:pStyle w:val="Compact"/>
      </w:pPr>
      <w:r>
        <w:t xml:space="preserve">☐</w:t>
      </w:r>
      <w:r>
        <w:t xml:space="preserve"> </w:t>
      </w:r>
      <w:r>
        <w:rPr>
          <w:bCs/>
          <w:b/>
        </w:rPr>
        <w:t xml:space="preserve">Role-data mapping recertification workflow configured (annual)</w:t>
      </w:r>
    </w:p>
    <w:bookmarkEnd w:id="118"/>
    <w:bookmarkStart w:id="119" w:name="b.-network-communication"/>
    <w:p>
      <w:pPr>
        <w:pStyle w:val="Heading3"/>
      </w:pPr>
      <w:r>
        <w:t xml:space="preserve">B. Network &amp; Communication</w:t>
      </w:r>
    </w:p>
    <w:p>
      <w:pPr>
        <w:numPr>
          <w:ilvl w:val="0"/>
          <w:numId w:val="1054"/>
        </w:numPr>
        <w:pStyle w:val="Compact"/>
      </w:pPr>
      <w:r>
        <w:t xml:space="preserve">☐ Istio PeerAuthentication set to STRICT mTLS for all namespaces</w:t>
      </w:r>
    </w:p>
    <w:p>
      <w:pPr>
        <w:numPr>
          <w:ilvl w:val="0"/>
          <w:numId w:val="1054"/>
        </w:numPr>
        <w:pStyle w:val="Compact"/>
      </w:pPr>
      <w:r>
        <w:t xml:space="preserve">☐ NetworkPolicies default-deny applied; explicit allow rules documented</w:t>
      </w:r>
    </w:p>
    <w:p>
      <w:pPr>
        <w:numPr>
          <w:ilvl w:val="0"/>
          <w:numId w:val="1054"/>
        </w:numPr>
        <w:pStyle w:val="Compact"/>
      </w:pPr>
      <w:r>
        <w:t xml:space="preserve">☐ Kong Gateway TLS 1.3 enforced; TLS 1.2 disabled</w:t>
      </w:r>
    </w:p>
    <w:p>
      <w:pPr>
        <w:numPr>
          <w:ilvl w:val="0"/>
          <w:numId w:val="1054"/>
        </w:numPr>
        <w:pStyle w:val="Compact"/>
      </w:pPr>
      <w:r>
        <w:t xml:space="preserve">☐ WAF rules (OWASP CRS) active and false-positive baseline established</w:t>
      </w:r>
    </w:p>
    <w:p>
      <w:pPr>
        <w:numPr>
          <w:ilvl w:val="0"/>
          <w:numId w:val="1054"/>
        </w:numPr>
        <w:pStyle w:val="Compact"/>
      </w:pPr>
      <w:r>
        <w:t xml:space="preserve">☐</w:t>
      </w:r>
      <w:r>
        <w:t xml:space="preserve"> </w:t>
      </w:r>
      <w:r>
        <w:rPr>
          <w:bCs/>
          <w:b/>
        </w:rPr>
        <w:t xml:space="preserve">GeoIP blocking active for Confidential endpoints</w:t>
      </w:r>
    </w:p>
    <w:p>
      <w:pPr>
        <w:numPr>
          <w:ilvl w:val="0"/>
          <w:numId w:val="1054"/>
        </w:numPr>
        <w:pStyle w:val="Compact"/>
      </w:pPr>
      <w:r>
        <w:t xml:space="preserve">☐ VPN bastion configured for administrative access; direct SSH disabled</w:t>
      </w:r>
    </w:p>
    <w:bookmarkEnd w:id="119"/>
    <w:bookmarkStart w:id="120" w:name="c.-data-protection"/>
    <w:p>
      <w:pPr>
        <w:pStyle w:val="Heading3"/>
      </w:pPr>
      <w:r>
        <w:t xml:space="preserve">C. Data Protection</w:t>
      </w:r>
    </w:p>
    <w:p>
      <w:pPr>
        <w:numPr>
          <w:ilvl w:val="0"/>
          <w:numId w:val="1055"/>
        </w:numPr>
        <w:pStyle w:val="Compact"/>
      </w:pPr>
      <w:r>
        <w:t xml:space="preserve">☐</w:t>
      </w:r>
      <w:r>
        <w:t xml:space="preserve"> </w:t>
      </w:r>
      <w:r>
        <w:rPr>
          <w:bCs/>
          <w:b/>
        </w:rPr>
        <w:t xml:space="preserve">Four-level classification scheme active (Public, Internal, Restricted, Confidential)</w:t>
      </w:r>
    </w:p>
    <w:p>
      <w:pPr>
        <w:numPr>
          <w:ilvl w:val="0"/>
          <w:numId w:val="1055"/>
        </w:numPr>
        <w:pStyle w:val="Compact"/>
      </w:pPr>
      <w:r>
        <w:t xml:space="preserve">☐ AES-256-GCM enabled for PostgreSQL, MinIO, Redis, Elasticsearch</w:t>
      </w:r>
    </w:p>
    <w:p>
      <w:pPr>
        <w:numPr>
          <w:ilvl w:val="0"/>
          <w:numId w:val="1055"/>
        </w:numPr>
        <w:pStyle w:val="Compact"/>
      </w:pPr>
      <w:r>
        <w:t xml:space="preserve">☐ HSM integration tested; KEK rotation procedure documented and executed</w:t>
      </w:r>
    </w:p>
    <w:p>
      <w:pPr>
        <w:numPr>
          <w:ilvl w:val="0"/>
          <w:numId w:val="1055"/>
        </w:numPr>
        <w:pStyle w:val="Compact"/>
      </w:pPr>
      <w:r>
        <w:t xml:space="preserve">☐ Field-level encryption active for PII columns (national_id, mobile, email)</w:t>
      </w:r>
    </w:p>
    <w:p>
      <w:pPr>
        <w:numPr>
          <w:ilvl w:val="0"/>
          <w:numId w:val="1055"/>
        </w:numPr>
        <w:pStyle w:val="Compact"/>
      </w:pPr>
      <w:r>
        <w:t xml:space="preserve">☐</w:t>
      </w:r>
      <w:r>
        <w:t xml:space="preserve"> </w:t>
      </w:r>
      <w:r>
        <w:rPr>
          <w:bCs/>
          <w:b/>
        </w:rPr>
        <w:t xml:space="preserve">Data Masking Service operational (dgop-masking-service healthy)</w:t>
      </w:r>
    </w:p>
    <w:p>
      <w:pPr>
        <w:numPr>
          <w:ilvl w:val="0"/>
          <w:numId w:val="1055"/>
        </w:numPr>
        <w:pStyle w:val="Compact"/>
      </w:pPr>
      <w:r>
        <w:t xml:space="preserve">☐</w:t>
      </w:r>
      <w:r>
        <w:t xml:space="preserve"> </w:t>
      </w:r>
      <w:r>
        <w:rPr>
          <w:bCs/>
          <w:b/>
        </w:rPr>
        <w:t xml:space="preserve">Static masking applied to all non-production Restricted/Confidential data</w:t>
      </w:r>
    </w:p>
    <w:p>
      <w:pPr>
        <w:numPr>
          <w:ilvl w:val="0"/>
          <w:numId w:val="1055"/>
        </w:numPr>
        <w:pStyle w:val="Compact"/>
      </w:pPr>
      <w:r>
        <w:t xml:space="preserve">☐</w:t>
      </w:r>
      <w:r>
        <w:t xml:space="preserve"> </w:t>
      </w:r>
      <w:r>
        <w:rPr>
          <w:bCs/>
          <w:b/>
        </w:rPr>
        <w:t xml:space="preserve">Dynamic masking policy active for Confidential data in production</w:t>
      </w:r>
    </w:p>
    <w:p>
      <w:pPr>
        <w:numPr>
          <w:ilvl w:val="0"/>
          <w:numId w:val="1055"/>
        </w:numPr>
        <w:pStyle w:val="Compact"/>
      </w:pPr>
      <w:r>
        <w:t xml:space="preserve">☐</w:t>
      </w:r>
      <w:r>
        <w:t xml:space="preserve"> </w:t>
      </w:r>
      <w:r>
        <w:rPr>
          <w:bCs/>
          <w:b/>
        </w:rPr>
        <w:t xml:space="preserve">Tokenization available for analytics and cross-system reference</w:t>
      </w:r>
    </w:p>
    <w:p>
      <w:pPr>
        <w:numPr>
          <w:ilvl w:val="0"/>
          <w:numId w:val="1055"/>
        </w:numPr>
        <w:pStyle w:val="Compact"/>
      </w:pPr>
      <w:r>
        <w:t xml:space="preserve">☐</w:t>
      </w:r>
      <w:r>
        <w:t xml:space="preserve"> </w:t>
      </w:r>
      <w:r>
        <w:rPr>
          <w:bCs/>
          <w:b/>
        </w:rPr>
        <w:t xml:space="preserve">Anonymization policy defined for aggregate reporting and Open Data</w:t>
      </w:r>
    </w:p>
    <w:p>
      <w:pPr>
        <w:numPr>
          <w:ilvl w:val="0"/>
          <w:numId w:val="1055"/>
        </w:numPr>
        <w:pStyle w:val="Compact"/>
      </w:pPr>
      <w:r>
        <w:t xml:space="preserve">☐</w:t>
      </w:r>
      <w:r>
        <w:t xml:space="preserve"> </w:t>
      </w:r>
      <w:r>
        <w:rPr>
          <w:bCs/>
          <w:b/>
        </w:rPr>
        <w:t xml:space="preserve">Pseudonymization available for ML training and research datasets</w:t>
      </w:r>
    </w:p>
    <w:p>
      <w:pPr>
        <w:numPr>
          <w:ilvl w:val="0"/>
          <w:numId w:val="1055"/>
        </w:numPr>
        <w:pStyle w:val="Compact"/>
      </w:pPr>
      <w:r>
        <w:t xml:space="preserve">☐</w:t>
      </w:r>
      <w:r>
        <w:t xml:space="preserve"> </w:t>
      </w:r>
      <w:r>
        <w:rPr>
          <w:bCs/>
          <w:b/>
        </w:rPr>
        <w:t xml:space="preserve">Redaction policy active for document sharing and FOI responses</w:t>
      </w:r>
    </w:p>
    <w:p>
      <w:pPr>
        <w:numPr>
          <w:ilvl w:val="0"/>
          <w:numId w:val="1055"/>
        </w:numPr>
        <w:pStyle w:val="Compact"/>
      </w:pPr>
      <w:r>
        <w:t xml:space="preserve">☐ DLP integration active; high-severity incidents route to workflow engine</w:t>
      </w:r>
    </w:p>
    <w:p>
      <w:pPr>
        <w:numPr>
          <w:ilvl w:val="0"/>
          <w:numId w:val="1055"/>
        </w:numPr>
        <w:pStyle w:val="Compact"/>
      </w:pPr>
      <w:r>
        <w:t xml:space="preserve">☐ Retention policies enforced via automated CronJob; deletion certificates generated</w:t>
      </w:r>
    </w:p>
    <w:p>
      <w:pPr>
        <w:numPr>
          <w:ilvl w:val="0"/>
          <w:numId w:val="1055"/>
        </w:numPr>
        <w:pStyle w:val="Compact"/>
      </w:pPr>
      <w:r>
        <w:t xml:space="preserve">☐</w:t>
      </w:r>
      <w:r>
        <w:t xml:space="preserve"> </w:t>
      </w:r>
      <w:r>
        <w:rPr>
          <w:bCs/>
          <w:b/>
        </w:rPr>
        <w:t xml:space="preserve">Confidential data ABAC policies enforce device trust &gt;= 0.8, MFA, KSA location</w:t>
      </w:r>
    </w:p>
    <w:bookmarkEnd w:id="120"/>
    <w:bookmarkStart w:id="121" w:name="d.-audit-logging"/>
    <w:p>
      <w:pPr>
        <w:pStyle w:val="Heading3"/>
      </w:pPr>
      <w:r>
        <w:t xml:space="preserve">D. Audit &amp; Logging</w:t>
      </w:r>
    </w:p>
    <w:p>
      <w:pPr>
        <w:numPr>
          <w:ilvl w:val="0"/>
          <w:numId w:val="1056"/>
        </w:numPr>
        <w:pStyle w:val="Compact"/>
      </w:pPr>
      <w:r>
        <w:t xml:space="preserve">☐ Fluent Bit DaemonSet running on all nodes; no log loss &gt; 0.1%</w:t>
      </w:r>
    </w:p>
    <w:p>
      <w:pPr>
        <w:numPr>
          <w:ilvl w:val="0"/>
          <w:numId w:val="1056"/>
        </w:numPr>
        <w:pStyle w:val="Compact"/>
      </w:pPr>
      <w:r>
        <w:t xml:space="preserve">☐ Kafka topic dgop.audit.events receiving events from all services</w:t>
      </w:r>
    </w:p>
    <w:p>
      <w:pPr>
        <w:numPr>
          <w:ilvl w:val="0"/>
          <w:numId w:val="1056"/>
        </w:numPr>
        <w:pStyle w:val="Compact"/>
      </w:pPr>
      <w:r>
        <w:t xml:space="preserve">☐ SIEM ingestion active; correlation rules tested with sample attacks</w:t>
      </w:r>
    </w:p>
    <w:p>
      <w:pPr>
        <w:numPr>
          <w:ilvl w:val="0"/>
          <w:numId w:val="1056"/>
        </w:numPr>
        <w:pStyle w:val="Compact"/>
      </w:pPr>
      <w:r>
        <w:t xml:space="preserve">☐ S3 Object Lock (WORM Compliance) enabled on audit bucket</w:t>
      </w:r>
    </w:p>
    <w:p>
      <w:pPr>
        <w:numPr>
          <w:ilvl w:val="0"/>
          <w:numId w:val="1056"/>
        </w:numPr>
        <w:pStyle w:val="Compact"/>
      </w:pPr>
      <w:r>
        <w:t xml:space="preserve">☐ 7-year retention policy configured and legal hold capability tested</w:t>
      </w:r>
    </w:p>
    <w:p>
      <w:pPr>
        <w:numPr>
          <w:ilvl w:val="0"/>
          <w:numId w:val="1056"/>
        </w:numPr>
        <w:pStyle w:val="Compact"/>
      </w:pPr>
      <w:r>
        <w:t xml:space="preserve">☐ Hash chain verification script executed successfully on last 10,000 events</w:t>
      </w:r>
    </w:p>
    <w:p>
      <w:pPr>
        <w:numPr>
          <w:ilvl w:val="0"/>
          <w:numId w:val="1056"/>
        </w:numPr>
        <w:pStyle w:val="Compact"/>
      </w:pPr>
      <w:r>
        <w:t xml:space="preserve">☐</w:t>
      </w:r>
      <w:r>
        <w:t xml:space="preserve"> </w:t>
      </w:r>
      <w:r>
        <w:rPr>
          <w:bCs/>
          <w:b/>
        </w:rPr>
        <w:t xml:space="preserve">ABAC decision logging active with full attribute context</w:t>
      </w:r>
    </w:p>
    <w:p>
      <w:pPr>
        <w:numPr>
          <w:ilvl w:val="0"/>
          <w:numId w:val="1056"/>
        </w:numPr>
        <w:pStyle w:val="Compact"/>
      </w:pPr>
      <w:r>
        <w:t xml:space="preserve">☐</w:t>
      </w:r>
      <w:r>
        <w:t xml:space="preserve"> </w:t>
      </w:r>
      <w:r>
        <w:rPr>
          <w:bCs/>
          <w:b/>
        </w:rPr>
        <w:t xml:space="preserve">Masking operation audit trail receiving events from dgop-masking-service</w:t>
      </w:r>
    </w:p>
    <w:bookmarkEnd w:id="121"/>
    <w:bookmarkStart w:id="122" w:name="e.-application-cloud-security"/>
    <w:p>
      <w:pPr>
        <w:pStyle w:val="Heading3"/>
      </w:pPr>
      <w:r>
        <w:t xml:space="preserve">E. Application &amp; Cloud Security</w:t>
      </w:r>
    </w:p>
    <w:p>
      <w:pPr>
        <w:numPr>
          <w:ilvl w:val="0"/>
          <w:numId w:val="1057"/>
        </w:numPr>
        <w:pStyle w:val="Compact"/>
      </w:pPr>
      <w:r>
        <w:t xml:space="preserve">☐ SAST scan (SonarQube) with zero CRITICAL findings</w:t>
      </w:r>
    </w:p>
    <w:p>
      <w:pPr>
        <w:numPr>
          <w:ilvl w:val="0"/>
          <w:numId w:val="1057"/>
        </w:numPr>
        <w:pStyle w:val="Compact"/>
      </w:pPr>
      <w:r>
        <w:t xml:space="preserve">☐ DAST scan (OWASP ZAP) with zero HIGH findings</w:t>
      </w:r>
    </w:p>
    <w:p>
      <w:pPr>
        <w:numPr>
          <w:ilvl w:val="0"/>
          <w:numId w:val="1057"/>
        </w:numPr>
        <w:pStyle w:val="Compact"/>
      </w:pPr>
      <w:r>
        <w:t xml:space="preserve">☐ Container images scanned (Trivy) with zero CRITICAL OS vulnerabilities</w:t>
      </w:r>
    </w:p>
    <w:p>
      <w:pPr>
        <w:numPr>
          <w:ilvl w:val="0"/>
          <w:numId w:val="1057"/>
        </w:numPr>
        <w:pStyle w:val="Compact"/>
      </w:pPr>
      <w:r>
        <w:t xml:space="preserve">☐ Kubernetes Pod Security Standards (Restricted) enforced via Kyverno/OPA Gatekeeper</w:t>
      </w:r>
    </w:p>
    <w:p>
      <w:pPr>
        <w:numPr>
          <w:ilvl w:val="0"/>
          <w:numId w:val="1057"/>
        </w:numPr>
        <w:pStyle w:val="Compact"/>
      </w:pPr>
      <w:r>
        <w:t xml:space="preserve">☐ Terraform state encrypted; drift detection active in ArgoCD</w:t>
      </w:r>
    </w:p>
    <w:p>
      <w:pPr>
        <w:numPr>
          <w:ilvl w:val="0"/>
          <w:numId w:val="1057"/>
        </w:numPr>
        <w:pStyle w:val="Compact"/>
      </w:pPr>
      <w:r>
        <w:t xml:space="preserve">☐ Secrets in Git eliminated (gitleaks scan clean)</w:t>
      </w:r>
    </w:p>
    <w:bookmarkEnd w:id="122"/>
    <w:bookmarkStart w:id="123" w:name="f.-privacy-by-design-compliance-new"/>
    <w:p>
      <w:pPr>
        <w:pStyle w:val="Heading3"/>
      </w:pPr>
      <w:r>
        <w:t xml:space="preserve">F. Privacy by Design &amp; Compliance</w:t>
      </w:r>
      <w:r>
        <w:t xml:space="preserve"> </w:t>
      </w:r>
      <w:r>
        <w:rPr>
          <w:iCs/>
          <w:i/>
        </w:rPr>
        <w:t xml:space="preserve">(NEW)</w:t>
      </w:r>
    </w:p>
    <w:p>
      <w:pPr>
        <w:numPr>
          <w:ilvl w:val="0"/>
          <w:numId w:val="1058"/>
        </w:numPr>
        <w:pStyle w:val="Compact"/>
      </w:pPr>
      <w:r>
        <w:t xml:space="preserve">☐</w:t>
      </w:r>
      <w:r>
        <w:t xml:space="preserve"> </w:t>
      </w:r>
      <w:r>
        <w:rPr>
          <w:bCs/>
          <w:b/>
        </w:rPr>
        <w:t xml:space="preserve">PbD Review workflow template configured and approved</w:t>
      </w:r>
    </w:p>
    <w:p>
      <w:pPr>
        <w:numPr>
          <w:ilvl w:val="0"/>
          <w:numId w:val="1058"/>
        </w:numPr>
        <w:pStyle w:val="Compact"/>
      </w:pPr>
      <w:r>
        <w:t xml:space="preserve">☐</w:t>
      </w:r>
      <w:r>
        <w:t xml:space="preserve"> </w:t>
      </w:r>
      <w:r>
        <w:rPr>
          <w:bCs/>
          <w:b/>
        </w:rPr>
        <w:t xml:space="preserve">All 7 PbD principles documented with DGOP implementation mapping</w:t>
      </w:r>
    </w:p>
    <w:p>
      <w:pPr>
        <w:numPr>
          <w:ilvl w:val="0"/>
          <w:numId w:val="1058"/>
        </w:numPr>
        <w:pStyle w:val="Compact"/>
      </w:pPr>
      <w:r>
        <w:t xml:space="preserve">☐</w:t>
      </w:r>
      <w:r>
        <w:t xml:space="preserve"> </w:t>
      </w:r>
      <w:r>
        <w:rPr>
          <w:bCs/>
          <w:b/>
        </w:rPr>
        <w:t xml:space="preserve">PbD gates defined for all 5 SDLC phases with go/no-go criteria</w:t>
      </w:r>
    </w:p>
    <w:p>
      <w:pPr>
        <w:numPr>
          <w:ilvl w:val="0"/>
          <w:numId w:val="1058"/>
        </w:numPr>
        <w:pStyle w:val="Compact"/>
      </w:pPr>
      <w:r>
        <w:t xml:space="preserve">☐</w:t>
      </w:r>
      <w:r>
        <w:t xml:space="preserve"> </w:t>
      </w:r>
      <w:r>
        <w:rPr>
          <w:bCs/>
          <w:b/>
        </w:rPr>
        <w:t xml:space="preserve">At least one project has completed PbD review with certificate generated</w:t>
      </w:r>
    </w:p>
    <w:p>
      <w:pPr>
        <w:numPr>
          <w:ilvl w:val="0"/>
          <w:numId w:val="1058"/>
        </w:numPr>
        <w:pStyle w:val="Compact"/>
      </w:pPr>
      <w:r>
        <w:t xml:space="preserve">☐ Legal basis registry populated for all personal data assets (all 6 bases selectable)</w:t>
      </w:r>
    </w:p>
    <w:p>
      <w:pPr>
        <w:numPr>
          <w:ilvl w:val="0"/>
          <w:numId w:val="1058"/>
        </w:numPr>
        <w:pStyle w:val="Compact"/>
      </w:pPr>
      <w:r>
        <w:t xml:space="preserve">☐ Consent capture UI tested for explicit consent and withdrawal (all 6 bases)</w:t>
      </w:r>
    </w:p>
    <w:p>
      <w:pPr>
        <w:numPr>
          <w:ilvl w:val="0"/>
          <w:numId w:val="1058"/>
        </w:numPr>
        <w:pStyle w:val="Compact"/>
      </w:pPr>
      <w:r>
        <w:t xml:space="preserve">☐ DPIA workflow template approved by DPO and Legal Reviewer</w:t>
      </w:r>
    </w:p>
    <w:p>
      <w:pPr>
        <w:numPr>
          <w:ilvl w:val="0"/>
          <w:numId w:val="1058"/>
        </w:numPr>
        <w:pStyle w:val="Compact"/>
      </w:pPr>
      <w:r>
        <w:t xml:space="preserve">☐ DSR portal accessible with Nafath authentication; 30-day SLA tested</w:t>
      </w:r>
    </w:p>
    <w:p>
      <w:pPr>
        <w:numPr>
          <w:ilvl w:val="0"/>
          <w:numId w:val="1058"/>
        </w:numPr>
        <w:pStyle w:val="Compact"/>
      </w:pPr>
      <w:r>
        <w:t xml:space="preserve">☐ Breach notification workflow tested end-to-end within 72-hour target</w:t>
      </w:r>
    </w:p>
    <w:p>
      <w:pPr>
        <w:numPr>
          <w:ilvl w:val="0"/>
          <w:numId w:val="1058"/>
        </w:numPr>
        <w:pStyle w:val="Compact"/>
      </w:pPr>
      <w:r>
        <w:t xml:space="preserve">☐ Cross-border transfer geo-fencing verified; non-KSA destination blocked</w:t>
      </w:r>
    </w:p>
    <w:p>
      <w:pPr>
        <w:numPr>
          <w:ilvl w:val="0"/>
          <w:numId w:val="1058"/>
        </w:numPr>
        <w:pStyle w:val="Compact"/>
      </w:pPr>
      <w:r>
        <w:t xml:space="preserve">☐ RoPA generation report validated against actual processing activities</w:t>
      </w:r>
    </w:p>
    <w:p>
      <w:pPr>
        <w:numPr>
          <w:ilvl w:val="0"/>
          <w:numId w:val="1058"/>
        </w:numPr>
        <w:pStyle w:val="Compact"/>
      </w:pPr>
      <w:r>
        <w:t xml:space="preserve">☐</w:t>
      </w:r>
      <w:r>
        <w:t xml:space="preserve"> </w:t>
      </w:r>
      <w:r>
        <w:rPr>
          <w:bCs/>
          <w:b/>
        </w:rPr>
        <w:t xml:space="preserve">Legitimate Interest Assessment (LIA) workflow tested</w:t>
      </w:r>
    </w:p>
    <w:p>
      <w:pPr>
        <w:numPr>
          <w:ilvl w:val="0"/>
          <w:numId w:val="1058"/>
        </w:numPr>
        <w:pStyle w:val="Compact"/>
      </w:pPr>
      <w:r>
        <w:t xml:space="preserve">☐</w:t>
      </w:r>
      <w:r>
        <w:t xml:space="preserve"> </w:t>
      </w:r>
      <w:r>
        <w:rPr>
          <w:bCs/>
          <w:b/>
        </w:rPr>
        <w:t xml:space="preserve">Emergency processing (Vital Interests) workflow tested with 4h SLA</w:t>
      </w:r>
    </w:p>
    <w:bookmarkEnd w:id="123"/>
    <w:bookmarkStart w:id="124" w:name="g.-recurring-compliance-stewardship-new"/>
    <w:p>
      <w:pPr>
        <w:pStyle w:val="Heading3"/>
      </w:pPr>
      <w:r>
        <w:t xml:space="preserve">G. Recurring Compliance &amp; Stewardship</w:t>
      </w:r>
      <w:r>
        <w:t xml:space="preserve"> </w:t>
      </w:r>
      <w:r>
        <w:rPr>
          <w:iCs/>
          <w:i/>
        </w:rPr>
        <w:t xml:space="preserve">(NEW)</w:t>
      </w:r>
    </w:p>
    <w:p>
      <w:pPr>
        <w:numPr>
          <w:ilvl w:val="0"/>
          <w:numId w:val="1059"/>
        </w:numPr>
        <w:pStyle w:val="Compact"/>
      </w:pPr>
      <w:r>
        <w:t xml:space="preserve">☐</w:t>
      </w:r>
      <w:r>
        <w:t xml:space="preserve"> </w:t>
      </w:r>
      <w:r>
        <w:rPr>
          <w:bCs/>
          <w:b/>
        </w:rPr>
        <w:t xml:space="preserve">Recurring Compliance Calendar configured with all 10 activities</w:t>
      </w:r>
    </w:p>
    <w:p>
      <w:pPr>
        <w:numPr>
          <w:ilvl w:val="0"/>
          <w:numId w:val="1059"/>
        </w:numPr>
        <w:pStyle w:val="Compact"/>
      </w:pPr>
      <w:r>
        <w:t xml:space="preserve">☐</w:t>
      </w:r>
      <w:r>
        <w:t xml:space="preserve"> </w:t>
      </w:r>
      <w:r>
        <w:rPr>
          <w:bCs/>
          <w:b/>
        </w:rPr>
        <w:t xml:space="preserve">Quarterly Processing Review auto-scheduled and test case created</w:t>
      </w:r>
    </w:p>
    <w:p>
      <w:pPr>
        <w:numPr>
          <w:ilvl w:val="0"/>
          <w:numId w:val="1059"/>
        </w:numPr>
        <w:pStyle w:val="Compact"/>
      </w:pPr>
      <w:r>
        <w:t xml:space="preserve">☐</w:t>
      </w:r>
      <w:r>
        <w:t xml:space="preserve"> </w:t>
      </w:r>
      <w:r>
        <w:rPr>
          <w:bCs/>
          <w:b/>
        </w:rPr>
        <w:t xml:space="preserve">Quarterly Cross-Border Monitoring auto-scheduled</w:t>
      </w:r>
    </w:p>
    <w:p>
      <w:pPr>
        <w:numPr>
          <w:ilvl w:val="0"/>
          <w:numId w:val="1059"/>
        </w:numPr>
        <w:pStyle w:val="Compact"/>
      </w:pPr>
      <w:r>
        <w:t xml:space="preserve">☐</w:t>
      </w:r>
      <w:r>
        <w:t xml:space="preserve"> </w:t>
      </w:r>
      <w:r>
        <w:rPr>
          <w:bCs/>
          <w:b/>
        </w:rPr>
        <w:t xml:space="preserve">Annual DPIA Review auto-scheduled for 31st January</w:t>
      </w:r>
    </w:p>
    <w:p>
      <w:pPr>
        <w:numPr>
          <w:ilvl w:val="0"/>
          <w:numId w:val="1059"/>
        </w:numPr>
        <w:pStyle w:val="Compact"/>
      </w:pPr>
      <w:r>
        <w:t xml:space="preserve">☐</w:t>
      </w:r>
      <w:r>
        <w:t xml:space="preserve"> </w:t>
      </w:r>
      <w:r>
        <w:rPr>
          <w:bCs/>
          <w:b/>
        </w:rPr>
        <w:t xml:space="preserve">Annual Access Recertification auto-scheduled for 31st March</w:t>
      </w:r>
    </w:p>
    <w:p>
      <w:pPr>
        <w:numPr>
          <w:ilvl w:val="0"/>
          <w:numId w:val="1059"/>
        </w:numPr>
        <w:pStyle w:val="Compact"/>
      </w:pPr>
      <w:r>
        <w:t xml:space="preserve">☐</w:t>
      </w:r>
      <w:r>
        <w:t xml:space="preserve"> </w:t>
      </w:r>
      <w:r>
        <w:rPr>
          <w:bCs/>
          <w:b/>
        </w:rPr>
        <w:t xml:space="preserve">Privacy Steward Dashboard accessible with all 8 widget panels</w:t>
      </w:r>
    </w:p>
    <w:p>
      <w:pPr>
        <w:numPr>
          <w:ilvl w:val="0"/>
          <w:numId w:val="1059"/>
        </w:numPr>
        <w:pStyle w:val="Compact"/>
      </w:pPr>
      <w:r>
        <w:t xml:space="preserve">☐</w:t>
      </w:r>
      <w:r>
        <w:t xml:space="preserve"> </w:t>
      </w:r>
      <w:r>
        <w:rPr>
          <w:bCs/>
          <w:b/>
        </w:rPr>
        <w:t xml:space="preserve">Privacy Steward Score formula configured and calculating</w:t>
      </w:r>
    </w:p>
    <w:p>
      <w:pPr>
        <w:numPr>
          <w:ilvl w:val="0"/>
          <w:numId w:val="1059"/>
        </w:numPr>
        <w:pStyle w:val="Compact"/>
      </w:pPr>
      <w:r>
        <w:t xml:space="preserve">☐</w:t>
      </w:r>
      <w:r>
        <w:t xml:space="preserve"> </w:t>
      </w:r>
      <w:r>
        <w:rPr>
          <w:bCs/>
          <w:b/>
        </w:rPr>
        <w:t xml:space="preserve">Role-Data Mapping recertification scheduled (annual, 30th April)</w:t>
      </w:r>
    </w:p>
    <w:p>
      <w:pPr>
        <w:numPr>
          <w:ilvl w:val="0"/>
          <w:numId w:val="1059"/>
        </w:numPr>
        <w:pStyle w:val="Compact"/>
      </w:pPr>
      <w:r>
        <w:t xml:space="preserve">☐</w:t>
      </w:r>
      <w:r>
        <w:t xml:space="preserve"> </w:t>
      </w:r>
      <w:r>
        <w:rPr>
          <w:bCs/>
          <w:b/>
        </w:rPr>
        <w:t xml:space="preserve">Compliance calendar escalation cascade tested (reminder -&gt; manager -&gt; DMO)</w:t>
      </w:r>
    </w:p>
    <w:bookmarkEnd w:id="124"/>
    <w:bookmarkStart w:id="125" w:name="h.-abac-masking-specific-new"/>
    <w:p>
      <w:pPr>
        <w:pStyle w:val="Heading3"/>
      </w:pPr>
      <w:r>
        <w:t xml:space="preserve">H. ABAC &amp; Masking Specific</w:t>
      </w:r>
      <w:r>
        <w:t xml:space="preserve"> </w:t>
      </w:r>
      <w:r>
        <w:rPr>
          <w:iCs/>
          <w:i/>
        </w:rPr>
        <w:t xml:space="preserve">(NEW)</w:t>
      </w:r>
    </w:p>
    <w:p>
      <w:pPr>
        <w:numPr>
          <w:ilvl w:val="0"/>
          <w:numId w:val="1060"/>
        </w:numPr>
        <w:pStyle w:val="Compact"/>
      </w:pPr>
      <w:r>
        <w:t xml:space="preserve">☐</w:t>
      </w:r>
      <w:r>
        <w:t xml:space="preserve"> </w:t>
      </w:r>
      <w:r>
        <w:rPr>
          <w:bCs/>
          <w:b/>
        </w:rPr>
        <w:t xml:space="preserve">ABAC policy latency p99 &lt; 5ms verified under load test</w:t>
      </w:r>
    </w:p>
    <w:p>
      <w:pPr>
        <w:numPr>
          <w:ilvl w:val="0"/>
          <w:numId w:val="1060"/>
        </w:numPr>
        <w:pStyle w:val="Compact"/>
      </w:pPr>
      <w:r>
        <w:t xml:space="preserve">☐</w:t>
      </w:r>
      <w:r>
        <w:t xml:space="preserve"> </w:t>
      </w:r>
      <w:r>
        <w:rPr>
          <w:bCs/>
          <w:b/>
        </w:rPr>
        <w:t xml:space="preserve">ABAC cache invalidation tested on role change and device trust change</w:t>
      </w:r>
    </w:p>
    <w:p>
      <w:pPr>
        <w:numPr>
          <w:ilvl w:val="0"/>
          <w:numId w:val="1060"/>
        </w:numPr>
        <w:pStyle w:val="Compact"/>
      </w:pPr>
      <w:r>
        <w:t xml:space="preserve">☐</w:t>
      </w:r>
      <w:r>
        <w:t xml:space="preserve"> </w:t>
      </w:r>
      <w:r>
        <w:rPr>
          <w:bCs/>
          <w:b/>
        </w:rPr>
        <w:t xml:space="preserve">ABAC deny decisions for Confidential data from non-KSA locations verified</w:t>
      </w:r>
    </w:p>
    <w:p>
      <w:pPr>
        <w:numPr>
          <w:ilvl w:val="0"/>
          <w:numId w:val="1060"/>
        </w:numPr>
        <w:pStyle w:val="Compact"/>
      </w:pPr>
      <w:r>
        <w:t xml:space="preserve">☐</w:t>
      </w:r>
      <w:r>
        <w:t xml:space="preserve"> </w:t>
      </w:r>
      <w:r>
        <w:rPr>
          <w:bCs/>
          <w:b/>
        </w:rPr>
        <w:t xml:space="preserve">ABAC deny decisions for Confidential data without MFA verified</w:t>
      </w:r>
    </w:p>
    <w:p>
      <w:pPr>
        <w:numPr>
          <w:ilvl w:val="0"/>
          <w:numId w:val="1060"/>
        </w:numPr>
        <w:pStyle w:val="Compact"/>
      </w:pPr>
      <w:r>
        <w:t xml:space="preserve">☐</w:t>
      </w:r>
      <w:r>
        <w:t xml:space="preserve"> </w:t>
      </w:r>
      <w:r>
        <w:rPr>
          <w:bCs/>
          <w:b/>
        </w:rPr>
        <w:t xml:space="preserve">Masking technique selection matrix reviewed and approved per classification</w:t>
      </w:r>
    </w:p>
    <w:p>
      <w:pPr>
        <w:numPr>
          <w:ilvl w:val="0"/>
          <w:numId w:val="1060"/>
        </w:numPr>
        <w:pStyle w:val="Compact"/>
      </w:pPr>
      <w:r>
        <w:t xml:space="preserve">☐</w:t>
      </w:r>
      <w:r>
        <w:t xml:space="preserve"> </w:t>
      </w:r>
      <w:r>
        <w:rPr>
          <w:bCs/>
          <w:b/>
        </w:rPr>
        <w:t xml:space="preserve">Static masking irreversibility verified (no detokenization path)</w:t>
      </w:r>
    </w:p>
    <w:p>
      <w:pPr>
        <w:numPr>
          <w:ilvl w:val="0"/>
          <w:numId w:val="1060"/>
        </w:numPr>
        <w:pStyle w:val="Compact"/>
      </w:pPr>
      <w:r>
        <w:t xml:space="preserve">☐</w:t>
      </w:r>
      <w:r>
        <w:t xml:space="preserve"> </w:t>
      </w:r>
      <w:r>
        <w:rPr>
          <w:bCs/>
          <w:b/>
        </w:rPr>
        <w:t xml:space="preserve">Dynamic masking preserves referential integrity verified</w:t>
      </w:r>
    </w:p>
    <w:p>
      <w:pPr>
        <w:numPr>
          <w:ilvl w:val="0"/>
          <w:numId w:val="1060"/>
        </w:numPr>
        <w:pStyle w:val="Compact"/>
      </w:pPr>
      <w:r>
        <w:t xml:space="preserve">☐</w:t>
      </w:r>
      <w:r>
        <w:t xml:space="preserve"> </w:t>
      </w:r>
      <w:r>
        <w:rPr>
          <w:bCs/>
          <w:b/>
        </w:rPr>
        <w:t xml:space="preserve">Tokenization reversibility restricted to authorized roles only</w:t>
      </w:r>
    </w:p>
    <w:p>
      <w:pPr>
        <w:numPr>
          <w:ilvl w:val="0"/>
          <w:numId w:val="1060"/>
        </w:numPr>
        <w:pStyle w:val="Compact"/>
      </w:pPr>
      <w:r>
        <w:t xml:space="preserve">☐</w:t>
      </w:r>
      <w:r>
        <w:t xml:space="preserve"> </w:t>
      </w:r>
      <w:r>
        <w:rPr>
          <w:bCs/>
          <w:b/>
        </w:rPr>
        <w:t xml:space="preserve">Anonymization achieves k-anonymity &gt;= 5 verified</w:t>
      </w:r>
    </w:p>
    <w:p>
      <w:pPr>
        <w:numPr>
          <w:ilvl w:val="0"/>
          <w:numId w:val="1060"/>
        </w:numPr>
        <w:pStyle w:val="Compact"/>
      </w:pPr>
      <w:r>
        <w:t xml:space="preserve">☐</w:t>
      </w:r>
      <w:r>
        <w:t xml:space="preserve"> </w:t>
      </w:r>
      <w:r>
        <w:rPr>
          <w:bCs/>
          <w:b/>
        </w:rPr>
        <w:t xml:space="preserve">Redaction removes data completely (no residual in logs/backup)</w:t>
      </w:r>
    </w:p>
    <w:bookmarkEnd w:id="125"/>
    <w:bookmarkEnd w:id="126"/>
    <w:bookmarkStart w:id="127" w:name="X4950bfadb426f8010e2e1f9ec0eae3a9b64e20b"/>
    <w:p>
      <w:pPr>
        <w:pStyle w:val="Heading2"/>
      </w:pPr>
      <w:r>
        <w:t xml:space="preserve">Appendix D: Abbreviations &amp; Definitions</w:t>
      </w:r>
      <w:r>
        <w:t xml:space="preserve"> </w:t>
      </w:r>
      <w:r>
        <w:rPr>
          <w:iCs/>
          <w:i/>
        </w:rPr>
        <w:t xml:space="preserve">(ENHANCED)</w:t>
      </w:r>
    </w:p>
    <w:p>
      <w:pPr>
        <w:pStyle w:val="FirstParagraph"/>
      </w:pPr>
      <w:r>
        <w:t xml:space="preserve">Definitions of security and compliance terms used throughout Volume 5.</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Term</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Definition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ABAC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Attribute-Based Access Control – authorization based on user attributes, resource attributes, and environmental context (time, location, device).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CCM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Continuous Control Monitoring – automated, real-time verification of security control effectiveness.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CSPM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Cloud Security Posture Management – continuous monitoring and remediation of cloud infrastructure misconfigurations.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Encryption Key – symmetric key used to encrypt data at rest, wrapped by KEK.</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DPIA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Protection Impact Assessment – systematic evaluation of privacy risks for high-risk processing.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Subject Rights – rights of individuals under PDPL (access, rectification, erasure, restriction, portability, objection).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Essential Cybersecurity Controls – NCA security control framework (ECC-1:2024).</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HSM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Hardware Security Module – physical device for secure key generation, storage, and cryptographic operations.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Just-In-Time – temporary privilege elevation with time-bound scope and approval.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KEK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Key Encryption Key – key used to encrypt DEKs, stored in HSM.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Legitimate Interest Assessment – balancing test evaluating controller’s legitimate interest against data subject’s rights and freedoms.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mTLS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Mutual Transport Layer Security – bidirectional certificate-based authentication between services.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Open Policy Agent – policy-as-code engine for declarative authorization decisions.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Privileged Access Management – controls for elevated access including session recording, approval workflows, and time limits.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PbD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by Design – proactive embedding of privacy protections into systems across the SDLC via 7 foundational principles.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RBAC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Role-Based Access Control – authorization based on predefined organizational roles.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Rego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Declarative policy language used by OPA for writing authorization rules.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RoPA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Record of Processing Activities – comprehensive register of all data processing activities required by PDPL.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SAR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Subject Access Request – PDPL right to obtain confirmation of processing and access to personal 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Standard Contractual Clauses – contractual safeguards for international data transfers under PDPL.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SPIFFE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Secure Production Identity Framework for Everyone – standard for service identity in dynamic environments.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Write Once Read Many – immutable storage preventing modification or deletion for compliance retention.</w:t>
            </w:r>
          </w:p>
        </w:tc>
      </w:tr>
    </w:tbl>
    <w:bookmarkEnd w:id="127"/>
    <w:bookmarkStart w:id="128" w:name="appendix-e-further-information-required"/>
    <w:p>
      <w:pPr>
        <w:pStyle w:val="Heading2"/>
      </w:pPr>
      <w:r>
        <w:t xml:space="preserve">Appendix E: Further Information Required</w:t>
      </w:r>
    </w:p>
    <w:p>
      <w:pPr>
        <w:pStyle w:val="FirstParagraph"/>
      </w:pPr>
      <w:r>
        <w:t xml:space="preserve">To refine security and compliance specifications for a specific entity deployment, the following information is required:</w:t>
      </w:r>
    </w:p>
    <w:p>
      <w:pPr>
        <w:numPr>
          <w:ilvl w:val="0"/>
          <w:numId w:val="1061"/>
        </w:numPr>
        <w:pStyle w:val="Compact"/>
      </w:pPr>
      <w:r>
        <w:t xml:space="preserve">Entity-specific NCA ECC scope: Which ECC control families are prioritized for initial assessment? (e.g., ECC-1, ECC-3, ECC-4 for MVP; ECC-5, ECC-6 for Phase 2)</w:t>
      </w:r>
    </w:p>
    <w:p>
      <w:pPr>
        <w:numPr>
          <w:ilvl w:val="0"/>
          <w:numId w:val="1061"/>
        </w:numPr>
        <w:pStyle w:val="Compact"/>
      </w:pPr>
      <w:r>
        <w:t xml:space="preserve">HSM vendor and model: Thales Luna 7, Utimaco, or other KSA-certified HSM? Cloud HSM (AWS CloudHSM, Azure Dedicated HSM) or on-premise?</w:t>
      </w:r>
    </w:p>
    <w:p>
      <w:pPr>
        <w:numPr>
          <w:ilvl w:val="0"/>
          <w:numId w:val="1061"/>
        </w:numPr>
        <w:pStyle w:val="Compact"/>
      </w:pPr>
      <w:r>
        <w:t xml:space="preserve">SIEM platform: Splunk Enterprise Security, IBM QRadar, Microsoft Sentinel, or ArcSight? Existing correlation rules and data sources?</w:t>
      </w:r>
    </w:p>
    <w:p>
      <w:pPr>
        <w:numPr>
          <w:ilvl w:val="0"/>
          <w:numId w:val="1061"/>
        </w:numPr>
        <w:pStyle w:val="Compact"/>
      </w:pPr>
      <w:r>
        <w:t xml:space="preserve">DLP solution: Microsoft Purview, Symantec DLP, Forcepoint, or McAfee? Integration method (API, webhook, syslog)?</w:t>
      </w:r>
    </w:p>
    <w:p>
      <w:pPr>
        <w:numPr>
          <w:ilvl w:val="0"/>
          <w:numId w:val="1061"/>
        </w:numPr>
        <w:pStyle w:val="Compact"/>
      </w:pPr>
      <w:r>
        <w:t xml:space="preserve">Penetration testing provider: CITC-certified firm preference; annual or bi-annual schedule; scope (external, internal, mobile, API, social engineering)?</w:t>
      </w:r>
    </w:p>
    <w:p>
      <w:pPr>
        <w:numPr>
          <w:ilvl w:val="0"/>
          <w:numId w:val="1061"/>
        </w:numPr>
        <w:pStyle w:val="Compact"/>
      </w:pPr>
      <w:r>
        <w:t xml:space="preserve">PDPL DPO appointment: Is DPO role already designated? DPO contact details for privacy notice publication? DPO delegation authority?</w:t>
      </w:r>
    </w:p>
    <w:p>
      <w:pPr>
        <w:numPr>
          <w:ilvl w:val="0"/>
          <w:numId w:val="1061"/>
        </w:numPr>
        <w:pStyle w:val="Compact"/>
      </w:pPr>
      <w:r>
        <w:t xml:space="preserve">Cross-border transfer baseline: Existing data sharing agreements with non-KSA entities? Current SCC templates? SDAIA adequacy decisions already obtained?</w:t>
      </w:r>
    </w:p>
    <w:p>
      <w:pPr>
        <w:numPr>
          <w:ilvl w:val="0"/>
          <w:numId w:val="1061"/>
        </w:numPr>
        <w:pStyle w:val="Compact"/>
      </w:pPr>
      <w:r>
        <w:t xml:space="preserve">Disaster recovery site: Existing secondary KSA region (Jeddah, Dammam, or other)? RTO/RPO requirements for security-critical services?</w:t>
      </w:r>
    </w:p>
    <w:p>
      <w:pPr>
        <w:numPr>
          <w:ilvl w:val="0"/>
          <w:numId w:val="1061"/>
        </w:numPr>
        <w:pStyle w:val="Compact"/>
      </w:pPr>
      <w:r>
        <w:t xml:space="preserve">Security operations maturity: Existing SOC (internal or outsourced)? SOC tier structure (L1/L2/L3)? 24/7 or business-hours coverage?</w:t>
      </w:r>
    </w:p>
    <w:p>
      <w:pPr>
        <w:numPr>
          <w:ilvl w:val="0"/>
          <w:numId w:val="1061"/>
        </w:numPr>
        <w:pStyle w:val="Compact"/>
      </w:pPr>
      <w:r>
        <w:t xml:space="preserve">Threat intelligence feeds: NCSC KSA feeds already subscribed? MISP instance? STIX/TAXII integration requirements?</w:t>
      </w:r>
    </w:p>
    <w:p>
      <w:pPr>
        <w:numPr>
          <w:ilvl w:val="0"/>
          <w:numId w:val="1061"/>
        </w:numPr>
        <w:pStyle w:val="Compact"/>
      </w:pPr>
      <w:r>
        <w:rPr>
          <w:bCs/>
          <w:b/>
        </w:rPr>
        <w:t xml:space="preserve">ABAC attribute sources: Which HR/MDM/directory systems provide user attributes (department, location, device trust score)?</w:t>
      </w:r>
    </w:p>
    <w:p>
      <w:pPr>
        <w:numPr>
          <w:ilvl w:val="0"/>
          <w:numId w:val="1061"/>
        </w:numPr>
        <w:pStyle w:val="Compact"/>
      </w:pPr>
      <w:r>
        <w:rPr>
          <w:bCs/>
          <w:b/>
        </w:rPr>
        <w:t xml:space="preserve">Masking requirements: Which non-production environments require masking? Existing masking tools in use?</w:t>
      </w:r>
    </w:p>
    <w:p>
      <w:pPr>
        <w:numPr>
          <w:ilvl w:val="0"/>
          <w:numId w:val="1061"/>
        </w:numPr>
        <w:pStyle w:val="Compact"/>
      </w:pPr>
      <w:r>
        <w:rPr>
          <w:bCs/>
          <w:b/>
        </w:rPr>
        <w:t xml:space="preserve">PbD maturity: Current Privacy by Design maturity (Initial/Defined/Activated/Enabled/Leading)? Existing SDLC privacy gates?</w:t>
      </w:r>
    </w:p>
    <w:p>
      <w:pPr>
        <w:numPr>
          <w:ilvl w:val="0"/>
          <w:numId w:val="1061"/>
        </w:numPr>
        <w:pStyle w:val="Compact"/>
      </w:pPr>
      <w:r>
        <w:rPr>
          <w:bCs/>
          <w:b/>
        </w:rPr>
        <w:t xml:space="preserve">Recurring compliance baseline: Which recurring activities are already performed manually? Preferred scheduling system?</w:t>
      </w:r>
    </w:p>
    <w:bookmarkEnd w:id="128"/>
    <w:bookmarkStart w:id="130" w:name="Xcd53f5eee83d44fea978c116e4d1a8371892e9e"/>
    <w:p>
      <w:pPr>
        <w:pStyle w:val="Heading2"/>
      </w:pPr>
      <w:r>
        <w:t xml:space="preserve">Appendix F: ECC-to-DSP Activity Crosswalk</w:t>
      </w:r>
      <w:r>
        <w:t xml:space="preserve"> </w:t>
      </w:r>
      <w:r>
        <w:rPr>
          <w:iCs/>
          <w:i/>
        </w:rPr>
        <w:t xml:space="preserve">(NEW)</w:t>
      </w:r>
    </w:p>
    <w:p>
      <w:pPr>
        <w:pStyle w:val="FirstParagraph"/>
      </w:pPr>
      <w:r>
        <w:t xml:space="preserve">This appendix maps each NCA ECC control to Data Stewardship Program (DSP) activities for unified compliance reporting. The crosswalk enables entities to report security control compliance and stewardship program compliance through a single unified framework.</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NCA ECC Control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DSP Activity Category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DSP Activity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DGOP Unified Evidence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Reporting Frequency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ECC-1.1 Identity Mgmt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Governance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identity registration and verification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Identity mapping table + Steward registry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ECC-1.2 Authentication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Governance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Multi-factor authentication for stewards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MFA enrollment report + Steward training record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Continuous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ECC-1.4 Access Control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Governance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Role-data mapping definition and recertification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Role-data mapping registry + Recertification report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Continuous + Annual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ECC-1.4 Access Control (ABAC)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Governance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Attribute-based access for Confidential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ABAC policy bundle + Decision audit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Continuous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ECC-1.5 Privileged Access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Governance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Privileged access management for senior stewards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PAM session logs + JIT approval workflow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ECC-3.1 Data Classification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Quality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data element classification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Classification registry + BDE classification log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ECC-3.4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Quality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masking for non-production use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Masking policy registry + Technique audit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ECC-3.5 DLP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Quality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loss prevention and incident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DLP incident closure report + SLA score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Continuous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ECC-4.1 Audit Logging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Governance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Audit trail of all stewardship decisions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Audit log extract + Chain of custody manifest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Continuous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ECC-4.2 Log Integrity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Governance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Tamper-evident evidence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Hash chain verification + WORM configuration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ECC-5.1 Secure Dev (PbD)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by Design across SDLC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PbD certificate + Gate completion evidence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 release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PDPL Art. 4 Lawfulness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Legal basis documentation for all processing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Legal basis registry + Processing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PDPL Art. 19-22 (6 Bases)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Lawful basis selection and 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DGOP_LEGAL_BASIS table export + LIA documentation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PDPL Art. 25 DPIA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Protection Impact Assessment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DPIA report + Risk assessment matrix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 + Triggered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PDPL Art. 28 RoPA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Records of Processing Activities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RoPA XML export + Completeness KPI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PDPL Art. 32-35 Cross-Border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Cross-border transfer monitoring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Cross-border monitoring report + Geo-fencing scan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PDPL Art. 39 DPO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Governance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Protection Officer / Privacy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assignment report + DPO scorecard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Recurring Calendar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Governance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Quarterly processing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Processing review report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Quarterly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Recurring Calendar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Privacy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Quarterly cross-border monitoring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Cross-border monitoring report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Quarterly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Recurring Calendar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Privacy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Annual DPIA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DPIA status report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Annual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Recurring Calendar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Governance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Annual access recertification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Recertification completion report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Annual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Role-Data Mapping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Governance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Role-to-data-domain relationship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Mapping registry + Recertification report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Continuous + Annual</w:t>
            </w:r>
          </w:p>
        </w:tc>
      </w:tr>
    </w:tbl>
    <w:bookmarkStart w:id="129" w:name="unified-compliance-score"/>
    <w:p>
      <w:pPr>
        <w:pStyle w:val="Heading3"/>
      </w:pPr>
      <w:r>
        <w:t xml:space="preserve">Unified Compliance Score</w:t>
      </w:r>
    </w:p>
    <w:p>
      <w:pPr>
        <w:pStyle w:val="FirstParagraph"/>
      </w:pPr>
      <w:r>
        <w:t xml:space="preserve">The ECC-to-DSP crosswalk enables calculation of a</w:t>
      </w:r>
      <w:r>
        <w:t xml:space="preserve"> </w:t>
      </w:r>
      <w:r>
        <w:rPr>
          <w:bCs/>
          <w:b/>
        </w:rPr>
        <w:t xml:space="preserve">Unified Compliance Score</w:t>
      </w:r>
      <w:r>
        <w:t xml:space="preserve"> </w:t>
      </w:r>
      <w:r>
        <w:t xml:space="preserve">that represents both technical security control compliance and organizational stewardship compliance:</w:t>
      </w:r>
    </w:p>
    <w:p>
      <w:pPr>
        <w:pStyle w:val="SourceCode"/>
      </w:pPr>
      <w:r>
        <w:rPr>
          <w:rStyle w:val="VerbatimChar"/>
        </w:rPr>
        <w:t xml:space="preserve">Unified Compliance Score = </w:t>
      </w:r>
      <w:r>
        <w:br/>
      </w:r>
      <w:r>
        <w:rPr>
          <w:rStyle w:val="VerbatimChar"/>
        </w:rPr>
        <w:t xml:space="preserve">    (ECC Technical Control Compliance * 50%) +</w:t>
      </w:r>
      <w:r>
        <w:br/>
      </w:r>
      <w:r>
        <w:rPr>
          <w:rStyle w:val="VerbatimChar"/>
        </w:rPr>
        <w:t xml:space="preserve">    (DSP Stewardship Activity Compliance * 50%)</w:t>
      </w:r>
      <w:r>
        <w:br/>
      </w:r>
      <w:r>
        <w:br/>
      </w:r>
      <w:r>
        <w:rPr>
          <w:rStyle w:val="VerbatimChar"/>
        </w:rPr>
        <w:t xml:space="preserve">Where:</w:t>
      </w:r>
      <w:r>
        <w:br/>
      </w:r>
      <w:r>
        <w:rPr>
          <w:rStyle w:val="VerbatimChar"/>
        </w:rPr>
        <w:t xml:space="preserve">    ECC Technical Control Compliance = % of ECC controls with APPROVED evidence</w:t>
      </w:r>
      <w:r>
        <w:br/>
      </w:r>
      <w:r>
        <w:rPr>
          <w:rStyle w:val="VerbatimChar"/>
        </w:rPr>
        <w:t xml:space="preserve">    DSP Stewardship Activity Compliance = % of DSP activities completed on time with evidence</w:t>
      </w:r>
    </w:p>
    <w:p>
      <w:pPr>
        <w:pStyle w:val="FirstParagraph"/>
      </w:pPr>
      <w:r>
        <w:t xml:space="preserve">This score is calculated per entity, per domain, and per quarter, and contributes to the NDI Compliance pillar maturity rating.</w:t>
      </w:r>
    </w:p>
    <w:p>
      <w:r>
        <w:pict>
          <v:rect style="width:0;height:1.5pt" o:hralign="center" o:hrstd="t" o:hr="t"/>
        </w:pict>
      </w:r>
    </w:p>
    <w:p>
      <w:pPr>
        <w:pStyle w:val="FirstParagraph"/>
      </w:pPr>
      <w:r>
        <w:rPr>
          <w:iCs/>
          <w:i/>
        </w:rPr>
        <w:t xml:space="preserve">End of Volume 5 – Security &amp; Compliance (Enhanced)</w:t>
      </w:r>
    </w:p>
    <w:p>
      <w:pPr>
        <w:pStyle w:val="BodyText"/>
      </w:pPr>
      <w:r>
        <w:rPr>
          <w:iCs/>
          <w:i/>
        </w:rPr>
        <w:t xml:space="preserve">DGOP v3.0 – Enterprise Governance Operations Platform</w:t>
      </w:r>
    </w:p>
    <w:p>
      <w:pPr>
        <w:pStyle w:val="BodyText"/>
      </w:pPr>
      <w:r>
        <w:rPr>
          <w:iCs/>
          <w:i/>
        </w:rPr>
        <w:t xml:space="preserve">Master Business, Functional and Technical Specification</w:t>
      </w:r>
    </w:p>
    <w:p>
      <w:pPr>
        <w:pStyle w:val="BodyText"/>
      </w:pPr>
      <w:r>
        <w:rPr>
          <w:iCs/>
          <w:i/>
        </w:rPr>
        <w:t xml:space="preserve">Kingdom of Saudi Arabia – June 2026</w:t>
      </w:r>
    </w:p>
    <w:p>
      <w:r>
        <w:pict>
          <v:rect style="width:0;height:1.5pt" o:hralign="center" o:hrstd="t" o:hr="t"/>
        </w:pict>
      </w:r>
    </w:p>
    <w:p>
      <w:pPr>
        <w:pStyle w:val="FirstParagraph"/>
      </w:pPr>
      <w:r>
        <w:rPr>
          <w:bCs/>
          <w:b/>
        </w:rPr>
        <w:t xml:space="preserve">Document Change Log (Enhancement Summary):</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Version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Date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Changes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June 2026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Original Volume 5 baseline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3.0-ENHANCED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June 2026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Realigned data classification to 4-level business scheme (Public/Internal/Restricted/Confidential). 2. Expanded ABAC capability with full attribute definitions, policy grammar, and Confidential data examples. 3. Added Privacy by Design (PbD) Section 5.5 with 7 principles across 5 SDLC phases. 4. Added Data Masking Service (Section 6.4) with 6 techniques and selection matrix. 5. Added Recurring Compliance Calendar (Section 9.5) with 10 recurring activities. 6. Added Role-Data Mapping Designer (Section 5.1.6) for Business Steward-defined RBAC. 7. Added ECC-to-DSP Activity Crosswalk (Appendix F) for unified compliance reporting. 8. Updated PDPL mapping with all 6 lawful bases explicitly mapped. 9. Added Privacy Steward Recurring Responsibilities (Section 9.6) with 10 responsibilities and score formula. 10. Updated Security Controls Checklist (Appendix C) covering all new capabilities.</w:t>
            </w:r>
          </w:p>
        </w:tc>
      </w:tr>
    </w:tbl>
    <w:bookmarkEnd w:id="129"/>
    <w:bookmarkEnd w:id="130"/>
    <w:bookmarkEnd w:id="131"/>
    <w:sectPr>
      <w:headerReference w:type="default" r:id="rId9"/>
      <w:footerReference w:type="default" r:id="rId10"/>
      <w:pgMar w:top="1417" w:bottom="1417"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4"/>
      </w:rPr>
      <w:t>DGOP v3.0 ENHANCED v3.1 | June 2026 | Aligned with SDAIA NDI, DGA NORA, NCA ECC-1:2024, PDPL 2023</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BFBFBF"/>
      </w:pBdr>
    </w:pPr>
    <w:r>
      <w:rPr>
        <w:rFonts w:ascii="Calibri" w:hAnsi="Calibri"/>
        <w:i/>
        <w:color w:val="999999"/>
        <w:sz w:val="14"/>
      </w:rPr>
      <w:t>DGOP v3.0 — Volume 5: Security &amp; Compliance</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00"/>
    </w:pPr>
    <w:rPr>
      <w:rFonts w:ascii="Calibri" w:hAnsi="Calibri"/>
      <w:color w:val="34495E"/>
      <w:sz w:val="20"/>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2026-06-21T11:24:15Z</dcterms:created>
  <dcterms:modified xsi:type="dcterms:W3CDTF">2026-06-21T11:24:15Z</dcterms:modified>
</cp:coreProperties>
</file>

<file path=docProps/custom.xml><?xml version="1.0" encoding="utf-8"?>
<Properties xmlns="http://schemas.openxmlformats.org/officeDocument/2006/custom-properties" xmlns:vt="http://schemas.openxmlformats.org/officeDocument/2006/docPropsVTypes"/>
</file>