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Cs/>
          <w:b/>
        </w:rPr>
        <w:t xml:space="preserve">DGOP v3.0 – Enterprise Governance Operations Platform</w:t>
      </w:r>
      <w:r>
        <w:t xml:space="preserve"> </w:t>
      </w:r>
      <w:r>
        <w:rPr>
          <w:bCs/>
          <w:b/>
        </w:rPr>
        <w:t xml:space="preserve">Volume 6 – Procurement &amp; Delivery</w:t>
      </w:r>
      <w:r>
        <w:t xml:space="preserve"> </w:t>
      </w:r>
      <w:r>
        <w:t xml:space="preserve">Master Business, Functional and Technical Specification</w:t>
      </w:r>
      <w:r>
        <w:t xml:space="preserve"> </w:t>
      </w:r>
      <w:r>
        <w:t xml:space="preserve">Aligned with SDAIA NDI, DGA NORA, NCA ECC-1:2024, PDPL</w:t>
      </w:r>
      <w:r>
        <w:t xml:space="preserve"> </w:t>
      </w:r>
      <w:r>
        <w:t xml:space="preserve">Version 3.0-Enhanced | July 2026</w:t>
      </w:r>
    </w:p>
    <w:p>
      <w:pPr>
        <w:pStyle w:val="BlockText"/>
      </w:pPr>
      <w:r>
        <w:rPr>
          <w:bCs/>
          <w:b/>
        </w:rPr>
        <w:t xml:space="preserve">Enhancement Note (v3.0-Enhanced):</w:t>
      </w:r>
      <w:r>
        <w:t xml:space="preserve"> </w:t>
      </w:r>
      <w:r>
        <w:t xml:space="preserve">This enhanced volume incorporates all findings from the DGOP v3.0 vs. Data Stewardship Program (DSP) Framework Gap Analysis. It replaces the technical-only implementation roadmap with a business-focused 4-phase methodology, adds a Tool Selection Framework (Section 8), expands Acceptance Criteria and UAT Scenarios to cover all DSP-inspired capabilities (6-dimension DQ framework, data profiling, MDM matching, data masking, ABAC, 4-level classification, Privacy by Design SDLC, tiered training/certification, Community of Practice), adds Implementation Best Practices and Pitfalls (Section 9), adds three tailored Implementation Scenarios (Section 10), and updates the Deliverables Catalogue and Support Model for all new capabilities.</w:t>
      </w:r>
    </w:p>
    <w:p>
      <w:r>
        <w:pict>
          <v:rect style="width:0;height:1.5pt" o:hralign="center" o:hrstd="t" o:hr="t"/>
        </w:pict>
      </w:r>
    </w:p>
    <w:bookmarkStart w:id="20" w:name="document-control"/>
    <w:p>
      <w:pPr>
        <w:pStyle w:val="Heading1"/>
      </w:pPr>
      <w:r>
        <w:t xml:space="preserve">Document Control</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Attribute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Value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 Title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DGOP v3.0 – Volume 6: Procurement &amp; Delivery (Enhanced)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Version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3.0-Enhanced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July 2026</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Management Architecture Team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Internal – Government Entity Use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SDAIA NDI | DGA NORA | NCA ECC-1:2024 | PDPL 2023 | DSP Framework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Target Environment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KSA Government / Enterprise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Final Enhanced</w:t>
            </w:r>
          </w:p>
        </w:tc>
      </w:tr>
    </w:tbl>
    <w:p>
      <w:r>
        <w:pict>
          <v:rect style="width:0;height:1.5pt" o:hralign="center" o:hrstd="t" o:hr="t"/>
        </w:pict>
      </w:r>
    </w:p>
    <w:bookmarkEnd w:id="20"/>
    <w:bookmarkStart w:id="21" w:name="table-of-contents"/>
    <w:p>
      <w:pPr>
        <w:pStyle w:val="Heading1"/>
      </w:pPr>
      <w:r>
        <w:t xml:space="preserve">Table of Contents</w:t>
      </w:r>
    </w:p>
    <w:p>
      <w:pPr>
        <w:numPr>
          <w:ilvl w:val="0"/>
          <w:numId w:val="1001"/>
        </w:numPr>
        <w:pStyle w:val="Compact"/>
      </w:pPr>
      <w:r>
        <w:t xml:space="preserve">Non-Functional Requirements</w:t>
      </w:r>
      <w:r>
        <w:t xml:space="preserve"> </w:t>
      </w:r>
      <w:r>
        <w:t xml:space="preserve">1.1 Availability</w:t>
      </w:r>
      <w:r>
        <w:t xml:space="preserve"> </w:t>
      </w:r>
      <w:r>
        <w:t xml:space="preserve">1.2 Performance</w:t>
      </w:r>
      <w:r>
        <w:t xml:space="preserve"> </w:t>
      </w:r>
      <w:r>
        <w:t xml:space="preserve">1.3 Scalability</w:t>
      </w:r>
      <w:r>
        <w:t xml:space="preserve"> </w:t>
      </w:r>
      <w:r>
        <w:t xml:space="preserve">1.4 Capacity</w:t>
      </w:r>
    </w:p>
    <w:p>
      <w:pPr>
        <w:numPr>
          <w:ilvl w:val="0"/>
          <w:numId w:val="1001"/>
        </w:numPr>
        <w:pStyle w:val="Compact"/>
      </w:pPr>
      <w:r>
        <w:t xml:space="preserve">Environment Strategy</w:t>
      </w:r>
      <w:r>
        <w:t xml:space="preserve"> </w:t>
      </w:r>
      <w:r>
        <w:t xml:space="preserve">2.1 Development (DEV)</w:t>
      </w:r>
      <w:r>
        <w:t xml:space="preserve"> </w:t>
      </w:r>
      <w:r>
        <w:t xml:space="preserve">2.2 System Testing (TEST)</w:t>
      </w:r>
      <w:r>
        <w:t xml:space="preserve"> </w:t>
      </w:r>
      <w:r>
        <w:t xml:space="preserve">2.3 User Acceptance Testing (UAT)</w:t>
      </w:r>
      <w:r>
        <w:t xml:space="preserve"> </w:t>
      </w:r>
      <w:r>
        <w:t xml:space="preserve">2.4 Pre-Production (PRE-PROD)</w:t>
      </w:r>
      <w:r>
        <w:t xml:space="preserve"> </w:t>
      </w:r>
      <w:r>
        <w:t xml:space="preserve">2.5 Production (PROD)</w:t>
      </w:r>
      <w:r>
        <w:t xml:space="preserve"> </w:t>
      </w:r>
      <w:r>
        <w:t xml:space="preserve">2.6 Disaster Recovery (DR)</w:t>
      </w:r>
    </w:p>
    <w:p>
      <w:pPr>
        <w:numPr>
          <w:ilvl w:val="0"/>
          <w:numId w:val="1001"/>
        </w:numPr>
        <w:pStyle w:val="Compact"/>
      </w:pPr>
      <w:r>
        <w:t xml:space="preserve">Acceptance Criteria</w:t>
      </w:r>
      <w:r>
        <w:t xml:space="preserve"> </w:t>
      </w:r>
      <w:r>
        <w:t xml:space="preserve">3.1 DGOP Administration</w:t>
      </w:r>
      <w:r>
        <w:t xml:space="preserve"> </w:t>
      </w:r>
      <w:r>
        <w:t xml:space="preserve">3.2 Ownership &amp; Stewardship Registry</w:t>
      </w:r>
      <w:r>
        <w:t xml:space="preserve"> </w:t>
      </w:r>
      <w:r>
        <w:t xml:space="preserve">3.3 Data Asset Governance Hub</w:t>
      </w:r>
      <w:r>
        <w:t xml:space="preserve"> </w:t>
      </w:r>
      <w:r>
        <w:t xml:space="preserve">3.4 Workflow &amp; Approval Engine</w:t>
      </w:r>
      <w:r>
        <w:t xml:space="preserve"> </w:t>
      </w:r>
      <w:r>
        <w:t xml:space="preserve">3.5 NDI Compliance Hub</w:t>
      </w:r>
      <w:r>
        <w:t xml:space="preserve"> </w:t>
      </w:r>
      <w:r>
        <w:t xml:space="preserve">3.6 Awareness &amp; Training Module</w:t>
      </w:r>
      <w:r>
        <w:t xml:space="preserve"> </w:t>
      </w:r>
      <w:r>
        <w:t xml:space="preserve">3.7 Open Data Management Center</w:t>
      </w:r>
      <w:r>
        <w:t xml:space="preserve"> </w:t>
      </w:r>
      <w:r>
        <w:t xml:space="preserve">3.8 FOI Management Center</w:t>
      </w:r>
      <w:r>
        <w:t xml:space="preserve"> </w:t>
      </w:r>
      <w:r>
        <w:t xml:space="preserve">3.9 ODIAO Operating Cockpit</w:t>
      </w:r>
      <w:r>
        <w:t xml:space="preserve"> </w:t>
      </w:r>
      <w:r>
        <w:t xml:space="preserve">3.10 Reporting &amp; Analytics</w:t>
      </w:r>
      <w:r>
        <w:t xml:space="preserve"> </w:t>
      </w:r>
      <w:r>
        <w:t xml:space="preserve">3.11 Security &amp; Access Control</w:t>
      </w:r>
      <w:r>
        <w:t xml:space="preserve"> </w:t>
      </w:r>
      <w:r>
        <w:t xml:space="preserve">3.12 DQ Dimensional Framework</w:t>
      </w:r>
      <w:r>
        <w:t xml:space="preserve"> </w:t>
      </w:r>
      <w:r>
        <w:t xml:space="preserve">3.13 Data Profiling Module</w:t>
      </w:r>
      <w:r>
        <w:t xml:space="preserve"> </w:t>
      </w:r>
      <w:r>
        <w:t xml:space="preserve">3.14 MDM Matching Engine</w:t>
      </w:r>
      <w:r>
        <w:t xml:space="preserve"> </w:t>
      </w:r>
      <w:r>
        <w:t xml:space="preserve">3.15 Data Masking Service</w:t>
      </w:r>
      <w:r>
        <w:t xml:space="preserve"> </w:t>
      </w:r>
      <w:r>
        <w:t xml:space="preserve">3.16 ABAC &amp; Classification Service</w:t>
      </w:r>
      <w:r>
        <w:t xml:space="preserve"> </w:t>
      </w:r>
      <w:r>
        <w:t xml:space="preserve">3.17 Privacy by Design SDLC Integration</w:t>
      </w:r>
      <w:r>
        <w:t xml:space="preserve"> </w:t>
      </w:r>
      <w:r>
        <w:t xml:space="preserve">3.18 Recurring Compliance Calendar</w:t>
      </w:r>
      <w:r>
        <w:t xml:space="preserve"> </w:t>
      </w:r>
      <w:r>
        <w:t xml:space="preserve">3.19 Community of Practice Platform</w:t>
      </w:r>
      <w:r>
        <w:t xml:space="preserve"> </w:t>
      </w:r>
      <w:r>
        <w:t xml:space="preserve">3.20 Charter &amp; Policy Management</w:t>
      </w:r>
    </w:p>
    <w:p>
      <w:pPr>
        <w:numPr>
          <w:ilvl w:val="0"/>
          <w:numId w:val="1001"/>
        </w:numPr>
        <w:pStyle w:val="Compact"/>
      </w:pPr>
      <w:r>
        <w:t xml:space="preserve">UAT Scenarios</w:t>
      </w:r>
      <w:r>
        <w:t xml:space="preserve"> </w:t>
      </w:r>
      <w:r>
        <w:t xml:space="preserve">4.1 DG (Data Governance)</w:t>
      </w:r>
      <w:r>
        <w:t xml:space="preserve"> </w:t>
      </w:r>
      <w:r>
        <w:t xml:space="preserve">4.2 MCM (Master Data Management)</w:t>
      </w:r>
      <w:r>
        <w:t xml:space="preserve"> </w:t>
      </w:r>
      <w:r>
        <w:t xml:space="preserve">4.3 DQ (Data Quality)</w:t>
      </w:r>
      <w:r>
        <w:t xml:space="preserve"> </w:t>
      </w:r>
      <w:r>
        <w:t xml:space="preserve">4.4 DSI (Data Sharing &amp; Integration)</w:t>
      </w:r>
      <w:r>
        <w:t xml:space="preserve"> </w:t>
      </w:r>
      <w:r>
        <w:t xml:space="preserve">4.5 PDP (Privacy &amp; Data Protection)</w:t>
      </w:r>
      <w:r>
        <w:t xml:space="preserve"> </w:t>
      </w:r>
      <w:r>
        <w:t xml:space="preserve">4.6 OD (Open Data)</w:t>
      </w:r>
      <w:r>
        <w:t xml:space="preserve"> </w:t>
      </w:r>
      <w:r>
        <w:t xml:space="preserve">4.7 FOI (Freedom of Information)</w:t>
      </w:r>
      <w:r>
        <w:t xml:space="preserve"> </w:t>
      </w:r>
      <w:r>
        <w:t xml:space="preserve">4.8 Training &amp; Certification</w:t>
      </w:r>
      <w:r>
        <w:t xml:space="preserve"> </w:t>
      </w:r>
      <w:r>
        <w:t xml:space="preserve">4.9 Community of Practice</w:t>
      </w:r>
      <w:r>
        <w:t xml:space="preserve"> </w:t>
      </w:r>
      <w:r>
        <w:t xml:space="preserve">4.10 Data Profiling Integration</w:t>
      </w:r>
      <w:r>
        <w:t xml:space="preserve"> </w:t>
      </w:r>
      <w:r>
        <w:t xml:space="preserve">4.11 MDM Matching &amp; Survivorship</w:t>
      </w:r>
      <w:r>
        <w:t xml:space="preserve"> </w:t>
      </w:r>
      <w:r>
        <w:t xml:space="preserve">4.12 Privacy by Design SDLC</w:t>
      </w:r>
    </w:p>
    <w:p>
      <w:pPr>
        <w:numPr>
          <w:ilvl w:val="0"/>
          <w:numId w:val="1001"/>
        </w:numPr>
        <w:pStyle w:val="Compact"/>
      </w:pPr>
      <w:r>
        <w:t xml:space="preserve">Support Model</w:t>
      </w:r>
      <w:r>
        <w:t xml:space="preserve"> </w:t>
      </w:r>
      <w:r>
        <w:t xml:space="preserve">5.1 L1 – Service Desk</w:t>
      </w:r>
      <w:r>
        <w:t xml:space="preserve"> </w:t>
      </w:r>
      <w:r>
        <w:t xml:space="preserve">5.2 L2 – Technical Support</w:t>
      </w:r>
      <w:r>
        <w:t xml:space="preserve"> </w:t>
      </w:r>
      <w:r>
        <w:t xml:space="preserve">5.3 L3 – Engineering &amp; Development</w:t>
      </w:r>
      <w:r>
        <w:t xml:space="preserve"> </w:t>
      </w:r>
      <w:r>
        <w:t xml:space="preserve">5.4 New Capability Support Procedures</w:t>
      </w:r>
    </w:p>
    <w:p>
      <w:pPr>
        <w:numPr>
          <w:ilvl w:val="0"/>
          <w:numId w:val="1001"/>
        </w:numPr>
        <w:pStyle w:val="Compact"/>
      </w:pPr>
      <w:r>
        <w:t xml:space="preserve">Implementation Roadmap (Business-Focused 4-Phase Methodology)</w:t>
      </w:r>
      <w:r>
        <w:t xml:space="preserve"> </w:t>
      </w:r>
      <w:r>
        <w:t xml:space="preserve">6.1 Phase 1: Foundation (Months 1–3)</w:t>
      </w:r>
      <w:r>
        <w:t xml:space="preserve"> </w:t>
      </w:r>
      <w:r>
        <w:t xml:space="preserve">6.2 Phase 2: Pilot (Months 4–6)</w:t>
      </w:r>
      <w:r>
        <w:t xml:space="preserve"> </w:t>
      </w:r>
      <w:r>
        <w:t xml:space="preserve">6.3 Phase 3: Expansion (Months 7–12)</w:t>
      </w:r>
      <w:r>
        <w:t xml:space="preserve"> </w:t>
      </w:r>
      <w:r>
        <w:t xml:space="preserve">6.4 Phase 4: Optimization (Year 2+)</w:t>
      </w:r>
    </w:p>
    <w:p>
      <w:pPr>
        <w:numPr>
          <w:ilvl w:val="0"/>
          <w:numId w:val="1001"/>
        </w:numPr>
        <w:pStyle w:val="Compact"/>
      </w:pPr>
      <w:r>
        <w:t xml:space="preserve">Deliverables Catalogue</w:t>
      </w:r>
    </w:p>
    <w:p>
      <w:pPr>
        <w:numPr>
          <w:ilvl w:val="0"/>
          <w:numId w:val="1001"/>
        </w:numPr>
        <w:pStyle w:val="Compact"/>
      </w:pPr>
      <w:r>
        <w:t xml:space="preserve">Tool Selection Framework (NEW)</w:t>
      </w:r>
      <w:r>
        <w:t xml:space="preserve"> </w:t>
      </w:r>
      <w:r>
        <w:t xml:space="preserve">8.1 7 Weighted Evaluation Criteria</w:t>
      </w:r>
      <w:r>
        <w:t xml:space="preserve"> </w:t>
      </w:r>
      <w:r>
        <w:t xml:space="preserve">8.2 6-Step Selection Process</w:t>
      </w:r>
      <w:r>
        <w:t xml:space="preserve"> </w:t>
      </w:r>
      <w:r>
        <w:t xml:space="preserve">8.3 Tool Selection RACI</w:t>
      </w:r>
    </w:p>
    <w:p>
      <w:pPr>
        <w:numPr>
          <w:ilvl w:val="0"/>
          <w:numId w:val="1001"/>
        </w:numPr>
        <w:pStyle w:val="Compact"/>
      </w:pPr>
      <w:r>
        <w:t xml:space="preserve">Implementation Best Practices &amp; Common Pitfalls (NEW)</w:t>
      </w:r>
      <w:r>
        <w:t xml:space="preserve"> </w:t>
      </w:r>
      <w:r>
        <w:t xml:space="preserve">9.1 Top 10 Implementation Best Practices</w:t>
      </w:r>
      <w:r>
        <w:t xml:space="preserve"> </w:t>
      </w:r>
      <w:r>
        <w:t xml:space="preserve">9.2 Top 10 Common Pitfalls to Avoid</w:t>
      </w:r>
    </w:p>
    <w:p>
      <w:pPr>
        <w:numPr>
          <w:ilvl w:val="0"/>
          <w:numId w:val="1001"/>
        </w:numPr>
        <w:pStyle w:val="Compact"/>
      </w:pPr>
      <w:r>
        <w:t xml:space="preserve">Implementation Scenarios (NEW)</w:t>
      </w:r>
      <w:r>
        <w:t xml:space="preserve"> </w:t>
      </w:r>
      <w:r>
        <w:t xml:space="preserve">10.1 Greenfield Implementation (18–24 Months)</w:t>
      </w:r>
      <w:r>
        <w:t xml:space="preserve"> </w:t>
      </w:r>
      <w:r>
        <w:t xml:space="preserve">10.2 Brownfield Implementation (12–18 Months)</w:t>
      </w:r>
      <w:r>
        <w:t xml:space="preserve"> </w:t>
      </w:r>
      <w:r>
        <w:t xml:space="preserve">10.3 Transformation / M&amp;A Implementation (6–12 Months)</w:t>
      </w:r>
    </w:p>
    <w:p>
      <w:r>
        <w:pict>
          <v:rect style="width:0;height:1.5pt" o:hralign="center" o:hrstd="t" o:hr="t"/>
        </w:pict>
      </w:r>
    </w:p>
    <w:bookmarkEnd w:id="21"/>
    <w:bookmarkStart w:id="26" w:name="non-functional-requirements"/>
    <w:p>
      <w:pPr>
        <w:pStyle w:val="Heading1"/>
      </w:pPr>
      <w:r>
        <w:t xml:space="preserve">1. Non-Functional Requirements</w:t>
      </w:r>
    </w:p>
    <w:p>
      <w:pPr>
        <w:pStyle w:val="FirstParagraph"/>
      </w:pPr>
      <w:r>
        <w:t xml:space="preserve">This section defines the non-functional requirements (NFRs) for the DGOP v3.0 platform. These requirements govern how the system operates rather than specific behaviors, ensuring enterprise-grade reliability, performance, and scalability aligned with KSA government standards.</w:t>
      </w:r>
    </w:p>
    <w:bookmarkStart w:id="22" w:name="availability"/>
    <w:p>
      <w:pPr>
        <w:pStyle w:val="Heading2"/>
      </w:pPr>
      <w:r>
        <w:t xml:space="preserve">1.1 Availability</w:t>
      </w:r>
    </w:p>
    <w:p>
      <w:pPr>
        <w:pStyle w:val="FirstParagraph"/>
      </w:pPr>
      <w:r>
        <w:t xml:space="preserve">The DGOP platform shall maintain high availability to support continuous governance operations across all KSA government entities. Availability targets are aligned with NCA ECC-1:2024 resilience requirements.</w:t>
      </w:r>
    </w:p>
    <w:p>
      <w:pPr>
        <w:pStyle w:val="BodyText"/>
      </w:pPr>
      <w:r>
        <w:rPr>
          <w:bCs/>
          <w:b/>
        </w:rPr>
        <w:t xml:space="preserve">Availability Targets: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Service Tier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Uptime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Maximum Downtime (Monthly)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Core Governance Services (Ownership, Workflow, NDI)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21.6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&amp; Catalog Sync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Reporting &amp; Analytics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Notification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 Data &amp; FOI Services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3.6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43.2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21.6 minutes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 Gateway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43.2 minutes</w:t>
            </w:r>
          </w:p>
        </w:tc>
      </w:tr>
    </w:tbl>
    <w:p>
      <w:pPr>
        <w:pStyle w:val="BodyText"/>
      </w:pPr>
      <w:r>
        <w:rPr>
          <w:bCs/>
          <w:b/>
        </w:rPr>
        <w:t xml:space="preserve">Availability Mechanisms:</w:t>
      </w:r>
    </w:p>
    <w:p>
      <w:pPr>
        <w:numPr>
          <w:ilvl w:val="0"/>
          <w:numId w:val="1002"/>
        </w:numPr>
        <w:pStyle w:val="Compact"/>
      </w:pPr>
      <w:r>
        <w:t xml:space="preserve">Multi-zone deployment within primary KSA cloud region (Riyadh or Jeddah)</w:t>
      </w:r>
    </w:p>
    <w:p>
      <w:pPr>
        <w:numPr>
          <w:ilvl w:val="0"/>
          <w:numId w:val="1002"/>
        </w:numPr>
        <w:pStyle w:val="Compact"/>
      </w:pPr>
      <w:r>
        <w:t xml:space="preserve">Kubernetes pod distribution across minimum 3 availability zones</w:t>
      </w:r>
    </w:p>
    <w:p>
      <w:pPr>
        <w:numPr>
          <w:ilvl w:val="0"/>
          <w:numId w:val="1002"/>
        </w:numPr>
        <w:pStyle w:val="Compact"/>
      </w:pPr>
      <w:r>
        <w:t xml:space="preserve">Automated pod restart and health-check probes (liveness/readiness)</w:t>
      </w:r>
    </w:p>
    <w:p>
      <w:pPr>
        <w:numPr>
          <w:ilvl w:val="0"/>
          <w:numId w:val="1002"/>
        </w:numPr>
        <w:pStyle w:val="Compact"/>
      </w:pPr>
      <w:r>
        <w:t xml:space="preserve">Database synchronous replication to 2 standby nodes with Patroni auto-failover</w:t>
      </w:r>
    </w:p>
    <w:p>
      <w:pPr>
        <w:numPr>
          <w:ilvl w:val="0"/>
          <w:numId w:val="1002"/>
        </w:numPr>
        <w:pStyle w:val="Compact"/>
      </w:pPr>
      <w:r>
        <w:t xml:space="preserve">Redis cluster with 3 master + 3 replica configuration</w:t>
      </w:r>
    </w:p>
    <w:p>
      <w:pPr>
        <w:numPr>
          <w:ilvl w:val="0"/>
          <w:numId w:val="1002"/>
        </w:numPr>
        <w:pStyle w:val="Compact"/>
      </w:pPr>
      <w:r>
        <w:t xml:space="preserve">Global Load Balancer with Geo-DNS for regional failover</w:t>
      </w:r>
    </w:p>
    <w:p>
      <w:pPr>
        <w:numPr>
          <w:ilvl w:val="0"/>
          <w:numId w:val="1002"/>
        </w:numPr>
        <w:pStyle w:val="Compact"/>
      </w:pPr>
      <w:r>
        <w:t xml:space="preserve">Circuit breaker patterns (Resilience4j) for external service degradation</w:t>
      </w:r>
    </w:p>
    <w:p>
      <w:pPr>
        <w:numPr>
          <w:ilvl w:val="0"/>
          <w:numId w:val="1002"/>
        </w:numPr>
        <w:pStyle w:val="Compact"/>
      </w:pPr>
      <w:r>
        <w:t xml:space="preserve">Graceful degradation: read-only mode for core services during partial outages</w:t>
      </w:r>
    </w:p>
    <w:p>
      <w:pPr>
        <w:numPr>
          <w:ilvl w:val="0"/>
          <w:numId w:val="1002"/>
        </w:numPr>
        <w:pStyle w:val="Compact"/>
      </w:pPr>
      <w:r>
        <w:t xml:space="preserve">Auto-scaling for DQ framework, MDM matching, and data masking services under peak load</w:t>
      </w:r>
    </w:p>
    <w:p>
      <w:pPr>
        <w:pStyle w:val="FirstParagraph"/>
      </w:pPr>
      <w:r>
        <w:rPr>
          <w:bCs/>
          <w:b/>
        </w:rPr>
        <w:t xml:space="preserve">Scheduled Maintenance Windows:</w:t>
      </w:r>
    </w:p>
    <w:p>
      <w:pPr>
        <w:numPr>
          <w:ilvl w:val="0"/>
          <w:numId w:val="1003"/>
        </w:numPr>
        <w:pStyle w:val="Compact"/>
      </w:pPr>
      <w:r>
        <w:t xml:space="preserve">Maximum 4 hours per month during off-peak hours (02:00–06:00 KSA time)</w:t>
      </w:r>
    </w:p>
    <w:p>
      <w:pPr>
        <w:numPr>
          <w:ilvl w:val="0"/>
          <w:numId w:val="1003"/>
        </w:numPr>
        <w:pStyle w:val="Compact"/>
      </w:pPr>
      <w:r>
        <w:t xml:space="preserve">All maintenance requires 72-hour advance notification to entity DMOs</w:t>
      </w:r>
    </w:p>
    <w:p>
      <w:pPr>
        <w:numPr>
          <w:ilvl w:val="0"/>
          <w:numId w:val="1003"/>
        </w:numPr>
        <w:pStyle w:val="Compact"/>
      </w:pPr>
      <w:r>
        <w:t xml:space="preserve">Zero-downtime deployments via blue-green and canary release strategies</w:t>
      </w:r>
    </w:p>
    <w:p>
      <w:pPr>
        <w:numPr>
          <w:ilvl w:val="0"/>
          <w:numId w:val="1003"/>
        </w:numPr>
        <w:pStyle w:val="Compact"/>
      </w:pPr>
      <w:r>
        <w:t xml:space="preserve">Phase-gate maintenance windows for Privacy by Design SDLC integration: 4-hour max during non-development sprints</w:t>
      </w:r>
    </w:p>
    <w:bookmarkEnd w:id="22"/>
    <w:bookmarkStart w:id="23" w:name="performance"/>
    <w:p>
      <w:pPr>
        <w:pStyle w:val="Heading2"/>
      </w:pPr>
      <w:r>
        <w:t xml:space="preserve">1.2 Performance</w:t>
      </w:r>
    </w:p>
    <w:p>
      <w:pPr>
        <w:pStyle w:val="FirstParagraph"/>
      </w:pPr>
      <w:r>
        <w:t xml:space="preserve">Performance requirements ensure responsive user experience and efficient system throughput under expected and peak load conditions. All targets assume production hardware specification as defined in the Deployment Architecture.</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Metric</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(p50)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(p95)</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Target (p99)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Response (standard queries)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1000ms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Response (complex aggregations)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3000ms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Dashboard 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Asset 360° View 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4s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Full-text Asset Search (1M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800ms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Workflow Task Assignment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Report Generation (standard)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15s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60s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Audit Pack Generation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 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Batch NDI Recalculation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15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30 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 Scorecard Refresh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 Job (10K columns)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20 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 Execution (100K records)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8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15 min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Operation (per field)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200ms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Phase-Gate Checklist 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3s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Forum 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500ms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Exam Submission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2s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5s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&lt; 10s</w:t>
            </w:r>
          </w:p>
        </w:tc>
      </w:tr>
    </w:tbl>
    <w:p>
      <w:pPr>
        <w:pStyle w:val="BodyText"/>
      </w:pPr>
      <w:r>
        <w:rPr>
          <w:bCs/>
          <w:b/>
        </w:rPr>
        <w:t xml:space="preserve">Performance Optimization Strategies:</w:t>
      </w:r>
    </w:p>
    <w:p>
      <w:pPr>
        <w:numPr>
          <w:ilvl w:val="0"/>
          <w:numId w:val="1004"/>
        </w:numPr>
        <w:pStyle w:val="Compact"/>
      </w:pPr>
      <w:r>
        <w:t xml:space="preserve">Redis caching layer with 5-minute TTL for dashboard summaries and scorecards</w:t>
      </w:r>
    </w:p>
    <w:p>
      <w:pPr>
        <w:numPr>
          <w:ilvl w:val="0"/>
          <w:numId w:val="1004"/>
        </w:numPr>
        <w:pStyle w:val="Compact"/>
      </w:pPr>
      <w:r>
        <w:t xml:space="preserve">Elasticsearch index sharding (5 primary shards, 1–2 replicas) for asset discovery</w:t>
      </w:r>
    </w:p>
    <w:p>
      <w:pPr>
        <w:numPr>
          <w:ilvl w:val="0"/>
          <w:numId w:val="1004"/>
        </w:numPr>
        <w:pStyle w:val="Compact"/>
      </w:pPr>
      <w:r>
        <w:t xml:space="preserve">Database query optimization: covering indexes on foreign keys, GIN indexes on JSONB metadata</w:t>
      </w:r>
    </w:p>
    <w:p>
      <w:pPr>
        <w:numPr>
          <w:ilvl w:val="0"/>
          <w:numId w:val="1004"/>
        </w:numPr>
        <w:pStyle w:val="Compact"/>
      </w:pPr>
      <w:r>
        <w:t xml:space="preserve">PgBouncer connection pooling (max 1000 connections) to prevent database connection exhaustion</w:t>
      </w:r>
    </w:p>
    <w:p>
      <w:pPr>
        <w:numPr>
          <w:ilvl w:val="0"/>
          <w:numId w:val="1004"/>
        </w:numPr>
        <w:pStyle w:val="Compact"/>
      </w:pPr>
      <w:r>
        <w:t xml:space="preserve">CDN edge caching for static assets, evidence files, and generated reports</w:t>
      </w:r>
    </w:p>
    <w:p>
      <w:pPr>
        <w:numPr>
          <w:ilvl w:val="0"/>
          <w:numId w:val="1004"/>
        </w:numPr>
        <w:pStyle w:val="Compact"/>
      </w:pPr>
      <w:r>
        <w:t xml:space="preserve">Apache Spark batch processing every 15 minutes for complex KPI aggregations</w:t>
      </w:r>
    </w:p>
    <w:p>
      <w:pPr>
        <w:numPr>
          <w:ilvl w:val="0"/>
          <w:numId w:val="1004"/>
        </w:numPr>
        <w:pStyle w:val="Compact"/>
      </w:pPr>
      <w:r>
        <w:t xml:space="preserve">Kafka consumer lag monitoring with auto-scaling triggers for integration throughput</w:t>
      </w:r>
    </w:p>
    <w:p>
      <w:pPr>
        <w:numPr>
          <w:ilvl w:val="0"/>
          <w:numId w:val="1004"/>
        </w:numPr>
        <w:pStyle w:val="Compact"/>
      </w:pPr>
      <w:r>
        <w:t xml:space="preserve">DQ scorecard pre-computation via materialized views refreshed every 15 minutes</w:t>
      </w:r>
    </w:p>
    <w:p>
      <w:pPr>
        <w:numPr>
          <w:ilvl w:val="0"/>
          <w:numId w:val="1004"/>
        </w:numPr>
        <w:pStyle w:val="Compact"/>
      </w:pPr>
      <w:r>
        <w:t xml:space="preserve">MDM match index pre-built using blocking keys and phonetic encoding for sub-second candidate retrieval</w:t>
      </w:r>
    </w:p>
    <w:p>
      <w:pPr>
        <w:numPr>
          <w:ilvl w:val="0"/>
          <w:numId w:val="1004"/>
        </w:numPr>
        <w:pStyle w:val="Compact"/>
      </w:pPr>
      <w:r>
        <w:t xml:space="preserve">Data masking policy caching with in-memory LRU cache for repeated field patterns</w:t>
      </w:r>
    </w:p>
    <w:p>
      <w:pPr>
        <w:numPr>
          <w:ilvl w:val="0"/>
          <w:numId w:val="1004"/>
        </w:numPr>
        <w:pStyle w:val="Compact"/>
      </w:pPr>
      <w:r>
        <w:t xml:space="preserve">ABAC policy decision point (PDP) with policy cache and attribute resolver optimization</w:t>
      </w:r>
    </w:p>
    <w:p>
      <w:pPr>
        <w:pStyle w:val="FirstParagraph"/>
      </w:pPr>
      <w:r>
        <w:rPr>
          <w:bCs/>
          <w:b/>
        </w:rPr>
        <w:t xml:space="preserve">Concurrent Load Targets:</w:t>
      </w:r>
    </w:p>
    <w:p>
      <w:pPr>
        <w:numPr>
          <w:ilvl w:val="0"/>
          <w:numId w:val="1005"/>
        </w:numPr>
        <w:pStyle w:val="Compact"/>
      </w:pPr>
      <w:r>
        <w:t xml:space="preserve">10,000 active concurrent users across all entity tenants</w:t>
      </w:r>
    </w:p>
    <w:p>
      <w:pPr>
        <w:numPr>
          <w:ilvl w:val="0"/>
          <w:numId w:val="1005"/>
        </w:numPr>
        <w:pStyle w:val="Compact"/>
      </w:pPr>
      <w:r>
        <w:t xml:space="preserve">1,000 concurrent API requests with sustained throughput</w:t>
      </w:r>
    </w:p>
    <w:p>
      <w:pPr>
        <w:numPr>
          <w:ilvl w:val="0"/>
          <w:numId w:val="1005"/>
        </w:numPr>
        <w:pStyle w:val="Compact"/>
      </w:pPr>
      <w:r>
        <w:t xml:space="preserve">1,000 concurrent workflow cases with &lt; 1s task assignment latency</w:t>
      </w:r>
    </w:p>
    <w:p>
      <w:pPr>
        <w:numPr>
          <w:ilvl w:val="0"/>
          <w:numId w:val="1005"/>
        </w:numPr>
        <w:pStyle w:val="Compact"/>
      </w:pPr>
      <w:r>
        <w:t xml:space="preserve">10,000 asset sync events per hour from integrated data catalogs</w:t>
      </w:r>
    </w:p>
    <w:p>
      <w:pPr>
        <w:numPr>
          <w:ilvl w:val="0"/>
          <w:numId w:val="1005"/>
        </w:numPr>
        <w:pStyle w:val="Compact"/>
      </w:pPr>
      <w:r>
        <w:t xml:space="preserve">1,000 DLP incidents per hour ingestion and case creation</w:t>
      </w:r>
    </w:p>
    <w:p>
      <w:pPr>
        <w:numPr>
          <w:ilvl w:val="0"/>
          <w:numId w:val="1005"/>
        </w:numPr>
        <w:pStyle w:val="Compact"/>
      </w:pPr>
      <w:r>
        <w:t xml:space="preserve">500 FOI requests per day during peak periods (e.g., post-budget publication)</w:t>
      </w:r>
    </w:p>
    <w:p>
      <w:pPr>
        <w:numPr>
          <w:ilvl w:val="0"/>
          <w:numId w:val="1005"/>
        </w:numPr>
        <w:pStyle w:val="Compact"/>
      </w:pPr>
      <w:r>
        <w:t xml:space="preserve">500 concurrent training module users with video streaming</w:t>
      </w:r>
    </w:p>
    <w:p>
      <w:pPr>
        <w:numPr>
          <w:ilvl w:val="0"/>
          <w:numId w:val="1005"/>
        </w:numPr>
        <w:pStyle w:val="Compact"/>
      </w:pPr>
      <w:r>
        <w:t xml:space="preserve">100 concurrent DQ scorecard queries with drill-down</w:t>
      </w:r>
    </w:p>
    <w:p>
      <w:pPr>
        <w:numPr>
          <w:ilvl w:val="0"/>
          <w:numId w:val="1005"/>
        </w:numPr>
        <w:pStyle w:val="Compact"/>
      </w:pPr>
      <w:r>
        <w:t xml:space="preserve">200 concurrent MDM match resolution sessions</w:t>
      </w:r>
    </w:p>
    <w:p>
      <w:pPr>
        <w:numPr>
          <w:ilvl w:val="0"/>
          <w:numId w:val="1005"/>
        </w:numPr>
        <w:pStyle w:val="Compact"/>
      </w:pPr>
      <w:r>
        <w:t xml:space="preserve">1,000 SDLC phase-gate checklist evaluations per day</w:t>
      </w:r>
    </w:p>
    <w:p>
      <w:pPr>
        <w:numPr>
          <w:ilvl w:val="0"/>
          <w:numId w:val="1005"/>
        </w:numPr>
        <w:pStyle w:val="Compact"/>
      </w:pPr>
      <w:r>
        <w:t xml:space="preserve">2,000 Community of Practice concurrent users (forum browsing, posting, search)</w:t>
      </w:r>
    </w:p>
    <w:bookmarkEnd w:id="23"/>
    <w:bookmarkStart w:id="24" w:name="scalability"/>
    <w:p>
      <w:pPr>
        <w:pStyle w:val="Heading2"/>
      </w:pPr>
      <w:r>
        <w:t xml:space="preserve">1.3 Scalability</w:t>
      </w:r>
    </w:p>
    <w:p>
      <w:pPr>
        <w:pStyle w:val="FirstParagraph"/>
      </w:pPr>
      <w:r>
        <w:t xml:space="preserve">The DGOP architecture must scale horizontally to accommodate growth in data assets, users, and governance activities across multiple government entities without architectural redesign.</w:t>
      </w:r>
    </w:p>
    <w:p>
      <w:pPr>
        <w:pStyle w:val="BodyText"/>
      </w:pPr>
      <w:r>
        <w:rPr>
          <w:bCs/>
          <w:b/>
        </w:rPr>
        <w:t xml:space="preserve">Horizontal Scaling:</w:t>
      </w:r>
    </w:p>
    <w:p>
      <w:pPr>
        <w:numPr>
          <w:ilvl w:val="0"/>
          <w:numId w:val="1006"/>
        </w:numPr>
        <w:pStyle w:val="Compact"/>
      </w:pPr>
      <w:r>
        <w:t xml:space="preserve">Kubernetes Horizontal Pod Autoscaling (HPA): CPU target 70%, custom metrics (Kafka lag, queue depth)</w:t>
      </w:r>
    </w:p>
    <w:p>
      <w:pPr>
        <w:numPr>
          <w:ilvl w:val="0"/>
          <w:numId w:val="1006"/>
        </w:numPr>
        <w:pStyle w:val="Compact"/>
      </w:pPr>
      <w:r>
        <w:t xml:space="preserve">Microservices independence: each service scales independently based on demand</w:t>
      </w:r>
    </w:p>
    <w:p>
      <w:pPr>
        <w:numPr>
          <w:ilvl w:val="0"/>
          <w:numId w:val="1006"/>
        </w:numPr>
        <w:pStyle w:val="Compact"/>
      </w:pPr>
      <w:r>
        <w:t xml:space="preserve">Database read scaling: async read replicas for BI/reporting queries (max 5 replicas)</w:t>
      </w:r>
    </w:p>
    <w:p>
      <w:pPr>
        <w:numPr>
          <w:ilvl w:val="0"/>
          <w:numId w:val="1006"/>
        </w:numPr>
        <w:pStyle w:val="Compact"/>
      </w:pPr>
      <w:r>
        <w:t xml:space="preserve">Elasticsearch auto-scaling: add data nodes when index size exceeds 80% per node capacity</w:t>
      </w:r>
    </w:p>
    <w:p>
      <w:pPr>
        <w:numPr>
          <w:ilvl w:val="0"/>
          <w:numId w:val="1006"/>
        </w:numPr>
        <w:pStyle w:val="Compact"/>
      </w:pPr>
      <w:r>
        <w:t xml:space="preserve">MinIO distributed mode: scale storage nodes horizontally across zones</w:t>
      </w:r>
    </w:p>
    <w:p>
      <w:pPr>
        <w:numPr>
          <w:ilvl w:val="0"/>
          <w:numId w:val="1006"/>
        </w:numPr>
        <w:pStyle w:val="Compact"/>
      </w:pPr>
      <w:r>
        <w:t xml:space="preserve">DQ Dimensional Framework: dedicated Spark executor pods for scorecard computation; auto-scale on queue depth</w:t>
      </w:r>
    </w:p>
    <w:p>
      <w:pPr>
        <w:numPr>
          <w:ilvl w:val="0"/>
          <w:numId w:val="1006"/>
        </w:numPr>
        <w:pStyle w:val="Compact"/>
      </w:pPr>
      <w:r>
        <w:t xml:space="preserve">MDM Matching Engine: partition match jobs by blocking key ranges across multiple pods</w:t>
      </w:r>
    </w:p>
    <w:p>
      <w:pPr>
        <w:numPr>
          <w:ilvl w:val="0"/>
          <w:numId w:val="1006"/>
        </w:numPr>
        <w:pStyle w:val="Compact"/>
      </w:pPr>
      <w:r>
        <w:t xml:space="preserve">Data Masking Service: stateless pods scale linearly with request volume</w:t>
      </w:r>
    </w:p>
    <w:p>
      <w:pPr>
        <w:numPr>
          <w:ilvl w:val="0"/>
          <w:numId w:val="1006"/>
        </w:numPr>
        <w:pStyle w:val="Compact"/>
      </w:pPr>
      <w:r>
        <w:t xml:space="preserve">ABAC Service: policy cache replication across pods; scale PDP independently from PAP (Policy Administration Point)</w:t>
      </w:r>
    </w:p>
    <w:p>
      <w:pPr>
        <w:numPr>
          <w:ilvl w:val="0"/>
          <w:numId w:val="1006"/>
        </w:numPr>
        <w:pStyle w:val="Compact"/>
      </w:pPr>
      <w:r>
        <w:t xml:space="preserve">Community of Practice: separate search index per entity; scale Elasticsearch data nodes independently</w:t>
      </w:r>
    </w:p>
    <w:p>
      <w:pPr>
        <w:pStyle w:val="FirstParagraph"/>
      </w:pPr>
      <w:r>
        <w:rPr>
          <w:bCs/>
          <w:b/>
        </w:rPr>
        <w:t xml:space="preserve">Vertical Scaling Limits:</w:t>
      </w:r>
    </w:p>
    <w:p>
      <w:pPr>
        <w:numPr>
          <w:ilvl w:val="0"/>
          <w:numId w:val="1007"/>
        </w:numPr>
        <w:pStyle w:val="Compact"/>
      </w:pPr>
      <w:r>
        <w:t xml:space="preserve">Per-pod CPU: 500m–2000m (request–limit); memory: 512Mi–4Gi</w:t>
      </w:r>
    </w:p>
    <w:p>
      <w:pPr>
        <w:numPr>
          <w:ilvl w:val="0"/>
          <w:numId w:val="1007"/>
        </w:numPr>
        <w:pStyle w:val="Compact"/>
      </w:pPr>
      <w:r>
        <w:t xml:space="preserve">Database primary node: max 32 vCPU, 128GB RAM per instance</w:t>
      </w:r>
    </w:p>
    <w:p>
      <w:pPr>
        <w:numPr>
          <w:ilvl w:val="0"/>
          <w:numId w:val="1007"/>
        </w:numPr>
        <w:pStyle w:val="Compact"/>
      </w:pPr>
      <w:r>
        <w:t xml:space="preserve">Redis per shard: max 24GB memory</w:t>
      </w:r>
    </w:p>
    <w:p>
      <w:pPr>
        <w:numPr>
          <w:ilvl w:val="0"/>
          <w:numId w:val="1007"/>
        </w:numPr>
        <w:pStyle w:val="Compact"/>
      </w:pPr>
      <w:r>
        <w:t xml:space="preserve">Kafka broker: max 16 vCPU, 64GB RAM per broker (scale by adding brokers)</w:t>
      </w:r>
    </w:p>
    <w:p>
      <w:pPr>
        <w:numPr>
          <w:ilvl w:val="0"/>
          <w:numId w:val="1007"/>
        </w:numPr>
        <w:pStyle w:val="Compact"/>
      </w:pPr>
      <w:r>
        <w:t xml:space="preserve">DQ profiling pods: max 8 vCPU, 32GB RAM per executor</w:t>
      </w:r>
    </w:p>
    <w:p>
      <w:pPr>
        <w:numPr>
          <w:ilvl w:val="0"/>
          <w:numId w:val="1007"/>
        </w:numPr>
        <w:pStyle w:val="Compact"/>
      </w:pPr>
      <w:r>
        <w:t xml:space="preserve">MDM matching pods: max 16 vCPU, 64GB RAM for large probabilistic match jobs</w:t>
      </w:r>
    </w:p>
    <w:p>
      <w:pPr>
        <w:pStyle w:val="FirstParagraph"/>
      </w:pPr>
      <w:r>
        <w:rPr>
          <w:bCs/>
          <w:b/>
        </w:rPr>
        <w:t xml:space="preserve">Tenant Scalability:</w:t>
      </w:r>
    </w:p>
    <w:p>
      <w:pPr>
        <w:numPr>
          <w:ilvl w:val="0"/>
          <w:numId w:val="1008"/>
        </w:numPr>
        <w:pStyle w:val="Compact"/>
      </w:pPr>
      <w:r>
        <w:t xml:space="preserve">Schema-per-tenant isolation for up to 50 government entities per cluster</w:t>
      </w:r>
    </w:p>
    <w:p>
      <w:pPr>
        <w:numPr>
          <w:ilvl w:val="0"/>
          <w:numId w:val="1008"/>
        </w:numPr>
        <w:pStyle w:val="Compact"/>
      </w:pPr>
      <w:r>
        <w:t xml:space="preserve">Shared-schema multi-tenancy for unlimited light-usage entities</w:t>
      </w:r>
    </w:p>
    <w:p>
      <w:pPr>
        <w:numPr>
          <w:ilvl w:val="0"/>
          <w:numId w:val="1008"/>
        </w:numPr>
        <w:pStyle w:val="Compact"/>
      </w:pPr>
      <w:r>
        <w:t xml:space="preserve">Dedicated cluster partitioning for entities with &gt; 100,000 data assets</w:t>
      </w:r>
    </w:p>
    <w:p>
      <w:pPr>
        <w:numPr>
          <w:ilvl w:val="0"/>
          <w:numId w:val="1008"/>
        </w:numPr>
        <w:pStyle w:val="Compact"/>
      </w:pPr>
      <w:r>
        <w:t xml:space="preserve">Cross-entity aggregation supported via federated query layer</w:t>
      </w:r>
    </w:p>
    <w:p>
      <w:pPr>
        <w:numPr>
          <w:ilvl w:val="0"/>
          <w:numId w:val="1008"/>
        </w:numPr>
        <w:pStyle w:val="Compact"/>
      </w:pPr>
      <w:r>
        <w:t xml:space="preserve">Per-tenant DQ dimensional configuration and scorecard isolation</w:t>
      </w:r>
    </w:p>
    <w:p>
      <w:pPr>
        <w:numPr>
          <w:ilvl w:val="0"/>
          <w:numId w:val="1008"/>
        </w:numPr>
        <w:pStyle w:val="Compact"/>
      </w:pPr>
      <w:r>
        <w:t xml:space="preserve">Per-tenant MDM domain models, matching rules, and survivorship policies</w:t>
      </w:r>
    </w:p>
    <w:p>
      <w:pPr>
        <w:numPr>
          <w:ilvl w:val="0"/>
          <w:numId w:val="1008"/>
        </w:numPr>
        <w:pStyle w:val="Compact"/>
      </w:pPr>
      <w:r>
        <w:t xml:space="preserve">Per-tenant ABAC policy namespace for cross-entity data sharing controls</w:t>
      </w:r>
    </w:p>
    <w:p>
      <w:pPr>
        <w:pStyle w:val="FirstParagraph"/>
      </w:pPr>
      <w:r>
        <w:rPr>
          <w:bCs/>
          <w:b/>
        </w:rPr>
        <w:t xml:space="preserve">Data Growth Projections (5-Year):</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Year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Assets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Users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Workflow Cases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Evidence Storage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Training Enrollments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CoP Content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Year 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 posts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Year 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 posts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Year 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12,000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15,000 posts</w:t>
            </w:r>
          </w:p>
        </w:tc>
      </w:tr>
    </w:tbl>
    <w:bookmarkEnd w:id="24"/>
    <w:bookmarkStart w:id="25" w:name="capacity"/>
    <w:p>
      <w:pPr>
        <w:pStyle w:val="Heading2"/>
      </w:pPr>
      <w:r>
        <w:t xml:space="preserve">1.4 Capacity</w:t>
      </w:r>
    </w:p>
    <w:p>
      <w:pPr>
        <w:pStyle w:val="FirstParagraph"/>
      </w:pPr>
      <w:r>
        <w:t xml:space="preserve">Capacity planning ensures sufficient compute, storage, and network resources are provisioned to meet current and projected demand while maintaining cost efficiency.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Resource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Initial Capacity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Growth Rate (Annual)</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5-Year Projection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PostgreSQL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Object Storage (Evidence/Files)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160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Elasticsearch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Redis Cache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300 GB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Kafka Retention (7 days)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140%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40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Backup Storage (S3 KSA)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TB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Compute (vCPU)</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80 cores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500 cores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Memory (RAM)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320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Network Bandwidth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Gbps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110%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Gbps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Scorecard Storage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TB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Store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 GB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Store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130%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GB</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Forum Index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50 GB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200%</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TB</w:t>
            </w:r>
          </w:p>
        </w:tc>
      </w:tr>
    </w:tbl>
    <w:p>
      <w:pPr>
        <w:pStyle w:val="BodyText"/>
      </w:pPr>
      <w:r>
        <w:rPr>
          <w:bCs/>
          <w:b/>
        </w:rPr>
        <w:t xml:space="preserve">Capacity Management Policies:</w:t>
      </w:r>
    </w:p>
    <w:p>
      <w:pPr>
        <w:numPr>
          <w:ilvl w:val="0"/>
          <w:numId w:val="1009"/>
        </w:numPr>
        <w:pStyle w:val="Compact"/>
      </w:pPr>
      <w:r>
        <w:t xml:space="preserve">Monthly capacity review with automated threshold alerts at 70% utilization</w:t>
      </w:r>
    </w:p>
    <w:p>
      <w:pPr>
        <w:numPr>
          <w:ilvl w:val="0"/>
          <w:numId w:val="1009"/>
        </w:numPr>
        <w:pStyle w:val="Compact"/>
      </w:pPr>
      <w:r>
        <w:t xml:space="preserve">Storage auto-expansion for PostgreSQL PVCs (max 2TB per volume, add volumes)</w:t>
      </w:r>
    </w:p>
    <w:p>
      <w:pPr>
        <w:numPr>
          <w:ilvl w:val="0"/>
          <w:numId w:val="1009"/>
        </w:numPr>
        <w:pStyle w:val="Compact"/>
      </w:pPr>
      <w:r>
        <w:t xml:space="preserve">Object storage: automatic tiering to cold storage after 1 year (retained for 7 years)</w:t>
      </w:r>
    </w:p>
    <w:p>
      <w:pPr>
        <w:numPr>
          <w:ilvl w:val="0"/>
          <w:numId w:val="1009"/>
        </w:numPr>
        <w:pStyle w:val="Compact"/>
      </w:pPr>
      <w:r>
        <w:t xml:space="preserve">Audit log partitioning: monthly partitions, automatic archival after 12 months</w:t>
      </w:r>
    </w:p>
    <w:p>
      <w:pPr>
        <w:numPr>
          <w:ilvl w:val="0"/>
          <w:numId w:val="1009"/>
        </w:numPr>
        <w:pStyle w:val="Compact"/>
      </w:pPr>
      <w:r>
        <w:t xml:space="preserve">Index lifecycle management: rollover at 50GB primary shard size, 30-day hot phase</w:t>
      </w:r>
    </w:p>
    <w:p>
      <w:pPr>
        <w:numPr>
          <w:ilvl w:val="0"/>
          <w:numId w:val="1009"/>
        </w:numPr>
        <w:pStyle w:val="Compact"/>
      </w:pPr>
      <w:r>
        <w:t xml:space="preserve">Quarterly capacity forecasting report submitted to entity IT and DMO</w:t>
      </w:r>
    </w:p>
    <w:p>
      <w:pPr>
        <w:numPr>
          <w:ilvl w:val="0"/>
          <w:numId w:val="1009"/>
        </w:numPr>
        <w:pStyle w:val="Compact"/>
      </w:pPr>
      <w:r>
        <w:t xml:space="preserve">DQ dimensional scorecard partitioning: monthly materialized view refresh; archive after 24 months</w:t>
      </w:r>
    </w:p>
    <w:p>
      <w:pPr>
        <w:numPr>
          <w:ilvl w:val="0"/>
          <w:numId w:val="1009"/>
        </w:numPr>
        <w:pStyle w:val="Compact"/>
      </w:pPr>
      <w:r>
        <w:t xml:space="preserve">MDM match index: automatic re-indexing quarterly; incremental updates daily</w:t>
      </w:r>
    </w:p>
    <w:p>
      <w:pPr>
        <w:numPr>
          <w:ilvl w:val="0"/>
          <w:numId w:val="1009"/>
        </w:numPr>
        <w:pStyle w:val="Compact"/>
      </w:pPr>
      <w:r>
        <w:t xml:space="preserve">Community content archival: posts inactive &gt; 2 years moved to cold index; searchable via deep search</w:t>
      </w:r>
    </w:p>
    <w:p>
      <w:r>
        <w:pict>
          <v:rect style="width:0;height:1.5pt" o:hralign="center" o:hrstd="t" o:hr="t"/>
        </w:pict>
      </w:r>
    </w:p>
    <w:bookmarkEnd w:id="25"/>
    <w:bookmarkEnd w:id="26"/>
    <w:bookmarkStart w:id="33" w:name="environment-strategy"/>
    <w:p>
      <w:pPr>
        <w:pStyle w:val="Heading1"/>
      </w:pPr>
      <w:r>
        <w:t xml:space="preserve">2. Environment Strategy</w:t>
      </w:r>
    </w:p>
    <w:p>
      <w:pPr>
        <w:pStyle w:val="FirstParagraph"/>
      </w:pPr>
      <w:r>
        <w:t xml:space="preserve">The DGOP v3.0 platform follows a six-environment strategy to ensure controlled development, comprehensive testing, and reliable production deployment. Each environment is physically or logically isolated with distinct data classifications, access controls, and integration boundaries. All environments are deployed within CITC-certified KSA cloud regions with data residency guarantees.</w:t>
      </w:r>
    </w:p>
    <w:bookmarkStart w:id="27" w:name="development-dev"/>
    <w:p>
      <w:pPr>
        <w:pStyle w:val="Heading2"/>
      </w:pPr>
      <w:r>
        <w:t xml:space="preserve">2.1 Development (DEV)</w:t>
      </w:r>
    </w:p>
    <w:p>
      <w:pPr>
        <w:pStyle w:val="FirstParagraph"/>
      </w:pPr>
      <w:r>
        <w:rPr>
          <w:bCs/>
          <w:b/>
        </w:rPr>
        <w:t xml:space="preserve">Purpose: Active development, unit testing, and feature integration by the implementation vendor team.</w:t>
      </w:r>
    </w:p>
    <w:p>
      <w:pPr>
        <w:numPr>
          <w:ilvl w:val="0"/>
          <w:numId w:val="1010"/>
        </w:numPr>
        <w:pStyle w:val="Compact"/>
      </w:pPr>
      <w:r>
        <w:t xml:space="preserve">Infrastructure: Single-zone Kubernetes cluster (3 worker nodes), shared development namespace</w:t>
      </w:r>
    </w:p>
    <w:p>
      <w:pPr>
        <w:numPr>
          <w:ilvl w:val="0"/>
          <w:numId w:val="1010"/>
        </w:numPr>
        <w:pStyle w:val="Compact"/>
      </w:pPr>
      <w:r>
        <w:t xml:space="preserve">Data Strategy: Synthetic data only; no production or entity-sensitive data permitted</w:t>
      </w:r>
    </w:p>
    <w:p>
      <w:pPr>
        <w:numPr>
          <w:ilvl w:val="0"/>
          <w:numId w:val="1010"/>
        </w:numPr>
        <w:pStyle w:val="Compact"/>
      </w:pPr>
      <w:r>
        <w:t xml:space="preserve">Database: Single PostgreSQL instance with daily refresh from standard seed dataset</w:t>
      </w:r>
    </w:p>
    <w:p>
      <w:pPr>
        <w:numPr>
          <w:ilvl w:val="0"/>
          <w:numId w:val="1010"/>
        </w:numPr>
        <w:pStyle w:val="Compact"/>
      </w:pPr>
      <w:r>
        <w:t xml:space="preserve">Integrations: Mocked external services (catalog, DQ, DLP, Nafath SSO simulator, profiling tool simulator, MDM hub simulator, SDLC gateway simulator)</w:t>
      </w:r>
    </w:p>
    <w:p>
      <w:pPr>
        <w:numPr>
          <w:ilvl w:val="0"/>
          <w:numId w:val="1010"/>
        </w:numPr>
        <w:pStyle w:val="Compact"/>
      </w:pPr>
      <w:r>
        <w:t xml:space="preserve">Access: Development team (vendor), DGOP solution architect, DevOps lead</w:t>
      </w:r>
    </w:p>
    <w:p>
      <w:pPr>
        <w:numPr>
          <w:ilvl w:val="0"/>
          <w:numId w:val="1010"/>
        </w:numPr>
        <w:pStyle w:val="Compact"/>
      </w:pPr>
      <w:r>
        <w:t xml:space="preserve">Security: Standard TLS; no MFA required; basic RBAC</w:t>
      </w:r>
    </w:p>
    <w:p>
      <w:pPr>
        <w:numPr>
          <w:ilvl w:val="0"/>
          <w:numId w:val="1010"/>
        </w:numPr>
        <w:pStyle w:val="Compact"/>
      </w:pPr>
      <w:r>
        <w:t xml:space="preserve">Deployment: Continuous deployment from feature branches; auto-rollback on health check failure</w:t>
      </w:r>
    </w:p>
    <w:p>
      <w:pPr>
        <w:numPr>
          <w:ilvl w:val="0"/>
          <w:numId w:val="1010"/>
        </w:numPr>
        <w:pStyle w:val="Compact"/>
      </w:pPr>
      <w:r>
        <w:t xml:space="preserve">Monitoring: Basic Prometheus metrics; no SIEM integration</w:t>
      </w:r>
    </w:p>
    <w:p>
      <w:pPr>
        <w:numPr>
          <w:ilvl w:val="0"/>
          <w:numId w:val="1010"/>
        </w:numPr>
        <w:pStyle w:val="Compact"/>
      </w:pPr>
      <w:r>
        <w:t xml:space="preserve">SLA: Best effort; no availability guarantee</w:t>
      </w:r>
    </w:p>
    <w:bookmarkEnd w:id="27"/>
    <w:bookmarkStart w:id="28" w:name="system-testing-test"/>
    <w:p>
      <w:pPr>
        <w:pStyle w:val="Heading2"/>
      </w:pPr>
      <w:r>
        <w:t xml:space="preserve">2.2 System Testing (TEST)</w:t>
      </w:r>
    </w:p>
    <w:p>
      <w:pPr>
        <w:pStyle w:val="FirstParagraph"/>
      </w:pPr>
      <w:r>
        <w:rPr>
          <w:bCs/>
          <w:b/>
        </w:rPr>
        <w:t xml:space="preserve">Purpose: System integration testing, automated regression testing, security scanning, and performance baseline validation.</w:t>
      </w:r>
    </w:p>
    <w:p>
      <w:pPr>
        <w:numPr>
          <w:ilvl w:val="0"/>
          <w:numId w:val="1011"/>
        </w:numPr>
        <w:pStyle w:val="Compact"/>
      </w:pPr>
      <w:r>
        <w:t xml:space="preserve">Infrastructure: Multi-zone K8s cluster (5 worker nodes), isolated TEST namespace</w:t>
      </w:r>
    </w:p>
    <w:p>
      <w:pPr>
        <w:numPr>
          <w:ilvl w:val="0"/>
          <w:numId w:val="1011"/>
        </w:numPr>
        <w:pStyle w:val="Compact"/>
      </w:pPr>
      <w:r>
        <w:t xml:space="preserve">Data Strategy: Anonymized subset of production-like data (max 10% volume); PII tokenized</w:t>
      </w:r>
    </w:p>
    <w:p>
      <w:pPr>
        <w:numPr>
          <w:ilvl w:val="0"/>
          <w:numId w:val="1011"/>
        </w:numPr>
        <w:pStyle w:val="Compact"/>
      </w:pPr>
      <w:r>
        <w:t xml:space="preserve">Database: Primary + 1 standby; restored from production schema monthly</w:t>
      </w:r>
    </w:p>
    <w:p>
      <w:pPr>
        <w:numPr>
          <w:ilvl w:val="0"/>
          <w:numId w:val="1011"/>
        </w:numPr>
        <w:pStyle w:val="Compact"/>
      </w:pPr>
      <w:r>
        <w:t xml:space="preserve">Integrations: Connected to test instances of external systems (test catalog, test DQ tool, test profiling tool, test MDM hub, test SDLC gateway)</w:t>
      </w:r>
    </w:p>
    <w:p>
      <w:pPr>
        <w:numPr>
          <w:ilvl w:val="0"/>
          <w:numId w:val="1011"/>
        </w:numPr>
        <w:pStyle w:val="Compact"/>
      </w:pPr>
      <w:r>
        <w:t xml:space="preserve">Access: QA team, test automation engineers, security testers, DMO test coordinators</w:t>
      </w:r>
    </w:p>
    <w:p>
      <w:pPr>
        <w:numPr>
          <w:ilvl w:val="0"/>
          <w:numId w:val="1011"/>
        </w:numPr>
        <w:pStyle w:val="Compact"/>
      </w:pPr>
      <w:r>
        <w:t xml:space="preserve">Security: TLS 1.3; MFA enabled for admin roles; SAST/DAST scanning gates</w:t>
      </w:r>
    </w:p>
    <w:p>
      <w:pPr>
        <w:numPr>
          <w:ilvl w:val="0"/>
          <w:numId w:val="1011"/>
        </w:numPr>
        <w:pStyle w:val="Compact"/>
      </w:pPr>
      <w:r>
        <w:t xml:space="preserve">Deployment: Deployed from release candidate tags only; manual approval required</w:t>
      </w:r>
    </w:p>
    <w:p>
      <w:pPr>
        <w:numPr>
          <w:ilvl w:val="0"/>
          <w:numId w:val="1011"/>
        </w:numPr>
        <w:pStyle w:val="Compact"/>
      </w:pPr>
      <w:r>
        <w:t xml:space="preserve">Monitoring: Full Prometheus + Grafana stack; vulnerability scanning (Trivy, Snyk)</w:t>
      </w:r>
    </w:p>
    <w:p>
      <w:pPr>
        <w:numPr>
          <w:ilvl w:val="0"/>
          <w:numId w:val="1011"/>
        </w:numPr>
        <w:pStyle w:val="Compact"/>
      </w:pPr>
      <w:r>
        <w:t xml:space="preserve">SLA: 95% availability during test windows (excludes planned test maintenance)</w:t>
      </w:r>
    </w:p>
    <w:p>
      <w:pPr>
        <w:numPr>
          <w:ilvl w:val="0"/>
          <w:numId w:val="1011"/>
        </w:numPr>
        <w:pStyle w:val="Compact"/>
      </w:pPr>
      <w:r>
        <w:t xml:space="preserve">Testing: Automated K6 load tests, Selenium E2E tests, OWASP ZAP DAST scans, DQ dimensional scorecard accuracy tests, MDM match accuracy validation, data masking policy verification, ABAC policy enforcement tests, SDLC phase-gate checklist validation</w:t>
      </w:r>
    </w:p>
    <w:bookmarkEnd w:id="28"/>
    <w:bookmarkStart w:id="29" w:name="user-acceptance-testing-uat"/>
    <w:p>
      <w:pPr>
        <w:pStyle w:val="Heading2"/>
      </w:pPr>
      <w:r>
        <w:t xml:space="preserve">2.3 User Acceptance Testing (UAT)</w:t>
      </w:r>
    </w:p>
    <w:p>
      <w:pPr>
        <w:pStyle w:val="FirstParagraph"/>
      </w:pPr>
      <w:r>
        <w:rPr>
          <w:bCs/>
          <w:b/>
        </w:rPr>
        <w:t xml:space="preserve">Purpose: Business validation, governance workflow verification, and end-user training by entity DMOs, stewards, and executives.</w:t>
      </w:r>
    </w:p>
    <w:p>
      <w:pPr>
        <w:numPr>
          <w:ilvl w:val="0"/>
          <w:numId w:val="1012"/>
        </w:numPr>
        <w:pStyle w:val="Compact"/>
      </w:pPr>
      <w:r>
        <w:t xml:space="preserve">Infrastructure: Production-equivalent topology (3 zones, 5 worker nodes), isolated UAT namespace</w:t>
      </w:r>
    </w:p>
    <w:p>
      <w:pPr>
        <w:numPr>
          <w:ilvl w:val="0"/>
          <w:numId w:val="1012"/>
        </w:numPr>
        <w:pStyle w:val="Compact"/>
      </w:pPr>
      <w:r>
        <w:t xml:space="preserve">Data Strategy: Anonymized full production dataset; PII masked using format-preserving encryption</w:t>
      </w:r>
    </w:p>
    <w:p>
      <w:pPr>
        <w:numPr>
          <w:ilvl w:val="0"/>
          <w:numId w:val="1012"/>
        </w:numPr>
        <w:pStyle w:val="Compact"/>
      </w:pPr>
      <w:r>
        <w:t xml:space="preserve">Database: Primary + 2 standbys (synchronous replication); refreshed from production weekly</w:t>
      </w:r>
    </w:p>
    <w:p>
      <w:pPr>
        <w:numPr>
          <w:ilvl w:val="0"/>
          <w:numId w:val="1012"/>
        </w:numPr>
        <w:pStyle w:val="Compact"/>
      </w:pPr>
      <w:r>
        <w:t xml:space="preserve">Integrations: Connected to UAT/external test systems; Nafath SSO test realm; SDLC gateway UAT endpoint</w:t>
      </w:r>
    </w:p>
    <w:p>
      <w:pPr>
        <w:numPr>
          <w:ilvl w:val="0"/>
          <w:numId w:val="1012"/>
        </w:numPr>
        <w:pStyle w:val="Compact"/>
      </w:pPr>
      <w:r>
        <w:t xml:space="preserve">Access: Business users, data owners, stewards, DMO officers, ODIAO, auditors, trainers, training coordinators, certification exam proctors, CoP community managers</w:t>
      </w:r>
    </w:p>
    <w:p>
      <w:pPr>
        <w:numPr>
          <w:ilvl w:val="0"/>
          <w:numId w:val="1012"/>
        </w:numPr>
        <w:pStyle w:val="Compact"/>
      </w:pPr>
      <w:r>
        <w:t xml:space="preserve">Security: Production-equivalent security controls; full MFA; ABAC policies enforced; 4-level classification scheme active</w:t>
      </w:r>
    </w:p>
    <w:p>
      <w:pPr>
        <w:numPr>
          <w:ilvl w:val="0"/>
          <w:numId w:val="1012"/>
        </w:numPr>
        <w:pStyle w:val="Compact"/>
      </w:pPr>
      <w:r>
        <w:t xml:space="preserve">Deployment: Deployed from approved release tags; change freeze during UAT cycles</w:t>
      </w:r>
    </w:p>
    <w:p>
      <w:pPr>
        <w:numPr>
          <w:ilvl w:val="0"/>
          <w:numId w:val="1012"/>
        </w:numPr>
        <w:pStyle w:val="Compact"/>
      </w:pPr>
      <w:r>
        <w:t xml:space="preserve">Monitoring: Full observability stack; audit logs forwarded to test SIEM instance</w:t>
      </w:r>
    </w:p>
    <w:p>
      <w:pPr>
        <w:numPr>
          <w:ilvl w:val="0"/>
          <w:numId w:val="1012"/>
        </w:numPr>
        <w:pStyle w:val="Compact"/>
      </w:pPr>
      <w:r>
        <w:t xml:space="preserve">SLA: 99.5% availability during UAT periods (typically 2–4 weeks per release)</w:t>
      </w:r>
    </w:p>
    <w:p>
      <w:pPr>
        <w:numPr>
          <w:ilvl w:val="0"/>
          <w:numId w:val="1012"/>
        </w:numPr>
        <w:pStyle w:val="Compact"/>
      </w:pPr>
      <w:r>
        <w:t xml:space="preserve">Sign-off: Formal UAT sign-off required from entity DMO and designated business owners before PRE-PROD promotion</w:t>
      </w:r>
    </w:p>
    <w:p>
      <w:pPr>
        <w:numPr>
          <w:ilvl w:val="0"/>
          <w:numId w:val="1012"/>
        </w:numPr>
        <w:pStyle w:val="Compact"/>
      </w:pPr>
      <w:r>
        <w:t xml:space="preserve">Training certification: Full certification exam simulation (CDS, SDS, MDS mock exams)</w:t>
      </w:r>
    </w:p>
    <w:p>
      <w:pPr>
        <w:numPr>
          <w:ilvl w:val="0"/>
          <w:numId w:val="1012"/>
        </w:numPr>
        <w:pStyle w:val="Compact"/>
      </w:pPr>
      <w:r>
        <w:t xml:space="preserve">Community of Practice: UAT community sandbox with mentorship matching and forum posting validation</w:t>
      </w:r>
    </w:p>
    <w:bookmarkEnd w:id="29"/>
    <w:bookmarkStart w:id="30" w:name="pre-production-pre-prod"/>
    <w:p>
      <w:pPr>
        <w:pStyle w:val="Heading2"/>
      </w:pPr>
      <w:r>
        <w:t xml:space="preserve">2.4 Pre-Production (PRE-PROD)</w:t>
      </w:r>
    </w:p>
    <w:p>
      <w:pPr>
        <w:pStyle w:val="FirstParagraph"/>
      </w:pPr>
      <w:r>
        <w:rPr>
          <w:bCs/>
          <w:b/>
        </w:rPr>
        <w:t xml:space="preserve">Purpose: Final staging environment for production deployment rehearsal, disaster recovery validation, and operational runbook verification.</w:t>
      </w:r>
    </w:p>
    <w:p>
      <w:pPr>
        <w:numPr>
          <w:ilvl w:val="0"/>
          <w:numId w:val="1013"/>
        </w:numPr>
        <w:pStyle w:val="Compact"/>
      </w:pPr>
      <w:r>
        <w:t xml:space="preserve">Infrastructure: Exact mirror of PROD topology (3 zones, 5+ worker nodes, full HA stack)</w:t>
      </w:r>
    </w:p>
    <w:p>
      <w:pPr>
        <w:numPr>
          <w:ilvl w:val="0"/>
          <w:numId w:val="1013"/>
        </w:numPr>
        <w:pStyle w:val="Compact"/>
      </w:pPr>
      <w:r>
        <w:t xml:space="preserve">Data Strategy: Full production dataset synchronized via logical replication (24-hour lag)</w:t>
      </w:r>
    </w:p>
    <w:p>
      <w:pPr>
        <w:numPr>
          <w:ilvl w:val="0"/>
          <w:numId w:val="1013"/>
        </w:numPr>
        <w:pStyle w:val="Compact"/>
      </w:pPr>
      <w:r>
        <w:t xml:space="preserve">Database: Primary + 2 standbys + 1 read replica; Patroni failover tested monthly</w:t>
      </w:r>
    </w:p>
    <w:p>
      <w:pPr>
        <w:numPr>
          <w:ilvl w:val="0"/>
          <w:numId w:val="1013"/>
        </w:numPr>
        <w:pStyle w:val="Compact"/>
      </w:pPr>
      <w:r>
        <w:t xml:space="preserve">Integrations: Connected to production external systems via read-only or sandbox endpoints; SDLC gateway PRE-PROD endpoint</w:t>
      </w:r>
    </w:p>
    <w:p>
      <w:pPr>
        <w:numPr>
          <w:ilvl w:val="0"/>
          <w:numId w:val="1013"/>
        </w:numPr>
        <w:pStyle w:val="Compact"/>
      </w:pPr>
      <w:r>
        <w:t xml:space="preserve">Access: Platform operations team, senior DevOps, security engineers, change advisory board</w:t>
      </w:r>
    </w:p>
    <w:p>
      <w:pPr>
        <w:numPr>
          <w:ilvl w:val="0"/>
          <w:numId w:val="1013"/>
        </w:numPr>
        <w:pStyle w:val="Compact"/>
      </w:pPr>
      <w:r>
        <w:t xml:space="preserve">Security: Identical to PROD: mTLS, HSM-backed keys, WAF, DDoS protection, full audit</w:t>
      </w:r>
    </w:p>
    <w:p>
      <w:pPr>
        <w:numPr>
          <w:ilvl w:val="0"/>
          <w:numId w:val="1013"/>
        </w:numPr>
        <w:pStyle w:val="Compact"/>
      </w:pPr>
      <w:r>
        <w:t xml:space="preserve">Deployment: Blue-green deployment rehearsal; database migration dry-run; rollback validation</w:t>
      </w:r>
    </w:p>
    <w:p>
      <w:pPr>
        <w:numPr>
          <w:ilvl w:val="0"/>
          <w:numId w:val="1013"/>
        </w:numPr>
        <w:pStyle w:val="Compact"/>
      </w:pPr>
      <w:r>
        <w:t xml:space="preserve">Monitoring: Full production monitoring stack; synthetic transaction monitoring</w:t>
      </w:r>
    </w:p>
    <w:p>
      <w:pPr>
        <w:numPr>
          <w:ilvl w:val="0"/>
          <w:numId w:val="1013"/>
        </w:numPr>
        <w:pStyle w:val="Compact"/>
      </w:pPr>
      <w:r>
        <w:t xml:space="preserve">SLA: 99.9% availability; treated as production for operational readiness</w:t>
      </w:r>
    </w:p>
    <w:p>
      <w:pPr>
        <w:numPr>
          <w:ilvl w:val="0"/>
          <w:numId w:val="1013"/>
        </w:numPr>
        <w:pStyle w:val="Compact"/>
      </w:pPr>
      <w:r>
        <w:t xml:space="preserve">DR Rehearsal: Quarterly failover simulation from PRE-PROD primary to DR zone</w:t>
      </w:r>
    </w:p>
    <w:bookmarkEnd w:id="30"/>
    <w:bookmarkStart w:id="31" w:name="production-prod"/>
    <w:p>
      <w:pPr>
        <w:pStyle w:val="Heading2"/>
      </w:pPr>
      <w:r>
        <w:t xml:space="preserve">2.5 Production (PROD)</w:t>
      </w:r>
    </w:p>
    <w:p>
      <w:pPr>
        <w:pStyle w:val="FirstParagraph"/>
      </w:pPr>
      <w:r>
        <w:rPr>
          <w:bCs/>
          <w:b/>
        </w:rPr>
        <w:t xml:space="preserve">Purpose: Live operational platform serving all entity governance operations, NDI compliance, and transparency services.</w:t>
      </w:r>
    </w:p>
    <w:p>
      <w:pPr>
        <w:numPr>
          <w:ilvl w:val="0"/>
          <w:numId w:val="1014"/>
        </w:numPr>
        <w:pStyle w:val="Compact"/>
      </w:pPr>
      <w:r>
        <w:t xml:space="preserve">Infrastructure: Full HA topology across 3 AZs in primary KSA region (Riyadh); 5+ worker nodes per AZ; Istio service mesh</w:t>
      </w:r>
    </w:p>
    <w:p>
      <w:pPr>
        <w:numPr>
          <w:ilvl w:val="0"/>
          <w:numId w:val="1014"/>
        </w:numPr>
        <w:pStyle w:val="Compact"/>
      </w:pPr>
      <w:r>
        <w:t xml:space="preserve">Data Strategy: Live production data; all PDPL and NCA classification controls enforced; 4-level classification active</w:t>
      </w:r>
    </w:p>
    <w:p>
      <w:pPr>
        <w:numPr>
          <w:ilvl w:val="0"/>
          <w:numId w:val="1014"/>
        </w:numPr>
        <w:pStyle w:val="Compact"/>
      </w:pPr>
      <w:r>
        <w:t xml:space="preserve">Database: Primary + 2 synchronous standbys + 2 async read replicas; continuous WAL archiving</w:t>
      </w:r>
    </w:p>
    <w:p>
      <w:pPr>
        <w:numPr>
          <w:ilvl w:val="0"/>
          <w:numId w:val="1014"/>
        </w:numPr>
        <w:pStyle w:val="Compact"/>
      </w:pPr>
      <w:r>
        <w:t xml:space="preserve">Integrations: Live connections to production catalog, DQ, DLP, ITSM, Nafath SSO, Open Data Portal, FOI channels, profiling tool, MDM hub, SDLC gateway, LMS, collaboration platform</w:t>
      </w:r>
    </w:p>
    <w:p>
      <w:pPr>
        <w:numPr>
          <w:ilvl w:val="0"/>
          <w:numId w:val="1014"/>
        </w:numPr>
        <w:pStyle w:val="Compact"/>
      </w:pPr>
      <w:r>
        <w:t xml:space="preserve">Access: All authorized entity users (owners, stewards, DMO, ODIAO, executives, auditors, certified data stewards, CoP members)</w:t>
      </w:r>
    </w:p>
    <w:p>
      <w:pPr>
        <w:numPr>
          <w:ilvl w:val="0"/>
          <w:numId w:val="1014"/>
        </w:numPr>
        <w:pStyle w:val="Compact"/>
      </w:pPr>
      <w:r>
        <w:t xml:space="preserve">Security: Zero Trust architecture; NCA ECC-1:2024 full compliance; PDPL technical controls; mTLS; HSM; WAF; SIEM; ABAC enforcement for CONFIDENTIAL data</w:t>
      </w:r>
    </w:p>
    <w:p>
      <w:pPr>
        <w:numPr>
          <w:ilvl w:val="0"/>
          <w:numId w:val="1014"/>
        </w:numPr>
        <w:pStyle w:val="Compact"/>
      </w:pPr>
      <w:r>
        <w:t xml:space="preserve">Deployment: Blue-green for critical services; canary for standard services; GitOps via ArgoCD with manual approval</w:t>
      </w:r>
    </w:p>
    <w:p>
      <w:pPr>
        <w:numPr>
          <w:ilvl w:val="0"/>
          <w:numId w:val="1014"/>
        </w:numPr>
        <w:pStyle w:val="Compact"/>
      </w:pPr>
      <w:r>
        <w:t xml:space="preserve">Monitoring: Prometheus + Grafana + Jaeger + Alertmanager + SIEM (Splunk/QRadar); 24/7 NOC</w:t>
      </w:r>
    </w:p>
    <w:p>
      <w:pPr>
        <w:numPr>
          <w:ilvl w:val="0"/>
          <w:numId w:val="1014"/>
        </w:numPr>
        <w:pStyle w:val="Compact"/>
      </w:pPr>
      <w:r>
        <w:t xml:space="preserve">SLA: 99.95% availability for core services; 99.9% for secondary services</w:t>
      </w:r>
    </w:p>
    <w:p>
      <w:pPr>
        <w:numPr>
          <w:ilvl w:val="0"/>
          <w:numId w:val="1014"/>
        </w:numPr>
        <w:pStyle w:val="Compact"/>
      </w:pPr>
      <w:r>
        <w:t xml:space="preserve">Backup: Daily full backup (pgBackRest); 6-hourly Redis RDB; real-time audit log streaming</w:t>
      </w:r>
    </w:p>
    <w:bookmarkEnd w:id="31"/>
    <w:bookmarkStart w:id="32" w:name="disaster-recovery-dr"/>
    <w:p>
      <w:pPr>
        <w:pStyle w:val="Heading2"/>
      </w:pPr>
      <w:r>
        <w:t xml:space="preserve">2.6 Disaster Recovery (DR)</w:t>
      </w:r>
    </w:p>
    <w:p>
      <w:pPr>
        <w:pStyle w:val="FirstParagraph"/>
      </w:pPr>
      <w:r>
        <w:rPr>
          <w:bCs/>
          <w:b/>
        </w:rPr>
        <w:t xml:space="preserve">Purpose: Business continuity and regulatory compliance in the event of primary region failure; minimum 200km separation from primary region.</w:t>
      </w:r>
    </w:p>
    <w:p>
      <w:pPr>
        <w:numPr>
          <w:ilvl w:val="0"/>
          <w:numId w:val="1015"/>
        </w:numPr>
        <w:pStyle w:val="Compact"/>
      </w:pPr>
      <w:r>
        <w:t xml:space="preserve">Infrastructure: Warm standby cluster in secondary KSA region (Jeddah if primary is Riyadh, or vice versa); 3 AZs, 3+ worker nodes</w:t>
      </w:r>
    </w:p>
    <w:p>
      <w:pPr>
        <w:numPr>
          <w:ilvl w:val="0"/>
          <w:numId w:val="1015"/>
        </w:numPr>
        <w:pStyle w:val="Compact"/>
      </w:pPr>
      <w:r>
        <w:t xml:space="preserve">Data Strategy: Continuous async replication from PROD primary; RPO ≤ 1 hour for object storage, RPO = 0 for database (synchronous cross-region when feasible, else async with ≤ 5 min lag)</w:t>
      </w:r>
    </w:p>
    <w:p>
      <w:pPr>
        <w:numPr>
          <w:ilvl w:val="0"/>
          <w:numId w:val="1015"/>
        </w:numPr>
        <w:pStyle w:val="Compact"/>
      </w:pPr>
      <w:r>
        <w:t xml:space="preserve">Database: Hot standby PostgreSQL via streaming replication; Patroni automated failover promotion</w:t>
      </w:r>
    </w:p>
    <w:p>
      <w:pPr>
        <w:numPr>
          <w:ilvl w:val="0"/>
          <w:numId w:val="1015"/>
        </w:numPr>
        <w:pStyle w:val="Compact"/>
      </w:pPr>
      <w:r>
        <w:t xml:space="preserve">Integrations: Standby connectors ready for activation; DNS failover to DR endpoints</w:t>
      </w:r>
    </w:p>
    <w:p>
      <w:pPr>
        <w:numPr>
          <w:ilvl w:val="0"/>
          <w:numId w:val="1015"/>
        </w:numPr>
        <w:pStyle w:val="Compact"/>
      </w:pPr>
      <w:r>
        <w:t xml:space="preserve">Access: Restricted to platform operations, CISO, DGC chair; no business user access in standby mode</w:t>
      </w:r>
    </w:p>
    <w:p>
      <w:pPr>
        <w:numPr>
          <w:ilvl w:val="0"/>
          <w:numId w:val="1015"/>
        </w:numPr>
        <w:pStyle w:val="Compact"/>
      </w:pPr>
      <w:r>
        <w:t xml:space="preserve">Security: Identical encryption, HSM replication, key synchronization via secure vault</w:t>
      </w:r>
    </w:p>
    <w:p>
      <w:pPr>
        <w:numPr>
          <w:ilvl w:val="0"/>
          <w:numId w:val="1015"/>
        </w:numPr>
        <w:pStyle w:val="Compact"/>
      </w:pPr>
      <w:r>
        <w:t xml:space="preserve">Deployment: Infrastructure-as-Code maintained in sync with PROD; ArgoCD auto-sync to DR cluster</w:t>
      </w:r>
    </w:p>
    <w:p>
      <w:pPr>
        <w:numPr>
          <w:ilvl w:val="0"/>
          <w:numId w:val="1015"/>
        </w:numPr>
        <w:pStyle w:val="Compact"/>
      </w:pPr>
      <w:r>
        <w:t xml:space="preserve">Monitoring: Passive monitoring; alerts on replication lag &gt; 5 minutes or sync failures</w:t>
      </w:r>
    </w:p>
    <w:p>
      <w:pPr>
        <w:numPr>
          <w:ilvl w:val="0"/>
          <w:numId w:val="1015"/>
        </w:numPr>
        <w:pStyle w:val="Compact"/>
      </w:pPr>
      <w:r>
        <w:t xml:space="preserve">SLA: RTO ≤ 4 hours for core services; RTO ≤ 8 hours for non-critical services; RPO = 0 (database), ≤ 1 hour (object storage)</w:t>
      </w:r>
    </w:p>
    <w:p>
      <w:pPr>
        <w:numPr>
          <w:ilvl w:val="0"/>
          <w:numId w:val="1015"/>
        </w:numPr>
        <w:pStyle w:val="Compact"/>
      </w:pPr>
      <w:r>
        <w:t xml:space="preserve">Testing: Quarterly DR drill: simulated primary region outage, DNS cutover, data integrity verification, user acceptance smoke tests</w:t>
      </w:r>
    </w:p>
    <w:p>
      <w:pPr>
        <w:pStyle w:val="FirstParagraph"/>
      </w:pPr>
      <w:r>
        <w:rPr>
          <w:bCs/>
          <w:b/>
        </w:rPr>
        <w:t xml:space="preserve">Environment Summary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Environment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Classification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Uptime SLA</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User Access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Level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Synthetic / Public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Best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developers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Mocked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Anonymized / Internal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QA + Security testers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instances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UAT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Anonymized / 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users +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UAT instances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Production-like / Restricted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 + CAB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 read-only/sandbox</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classifications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99.95%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authorized users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production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(standby)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Warm standby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 only (standby)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Passive / Failover</w:t>
            </w:r>
          </w:p>
        </w:tc>
      </w:tr>
    </w:tbl>
    <w:p>
      <w:r>
        <w:pict>
          <v:rect style="width:0;height:1.5pt" o:hralign="center" o:hrstd="t" o:hr="t"/>
        </w:pict>
      </w:r>
    </w:p>
    <w:bookmarkEnd w:id="32"/>
    <w:bookmarkEnd w:id="33"/>
    <w:bookmarkStart w:id="54" w:name="acceptance-criteria"/>
    <w:p>
      <w:pPr>
        <w:pStyle w:val="Heading1"/>
      </w:pPr>
      <w:r>
        <w:t xml:space="preserve">3. Acceptance Criteria</w:t>
      </w:r>
    </w:p>
    <w:p>
      <w:pPr>
        <w:pStyle w:val="FirstParagraph"/>
      </w:pPr>
      <w:r>
        <w:t xml:space="preserve">This section defines the entry and exit criteria for user acceptance testing (UAT) and production readiness per functional module. Each criterion is measurable, traceable, and aligned with NDI operational requirements. All criteria must be satisfied before module promotion from UAT to PRE-PROD.</w:t>
      </w:r>
    </w:p>
    <w:bookmarkStart w:id="34" w:name="dgop-administration"/>
    <w:p>
      <w:pPr>
        <w:pStyle w:val="Heading2"/>
      </w:pPr>
      <w:r>
        <w:t xml:space="preserve">3.1 DGOP Administration</w:t>
      </w:r>
    </w:p>
    <w:p>
      <w:pPr>
        <w:pStyle w:val="FirstParagraph"/>
      </w:pPr>
      <w:r>
        <w:rPr>
          <w:bCs/>
          <w:b/>
        </w:rPr>
        <w:t xml:space="preserve">1. Functional Completeness</w:t>
      </w:r>
    </w:p>
    <w:p>
      <w:pPr>
        <w:numPr>
          <w:ilvl w:val="0"/>
          <w:numId w:val="1016"/>
        </w:numPr>
        <w:pStyle w:val="Compact"/>
      </w:pPr>
      <w:r>
        <w:t xml:space="preserve">Entity administrator can define ≥ 50 data domains with hierarchical parent-child relationships (3 levels deep).</w:t>
      </w:r>
    </w:p>
    <w:p>
      <w:pPr>
        <w:numPr>
          <w:ilvl w:val="0"/>
          <w:numId w:val="1016"/>
        </w:numPr>
        <w:pStyle w:val="Compact"/>
      </w:pPr>
      <w:r>
        <w:t xml:space="preserve">Entity administrator can define ≥ 20 data subjects with PDP flags (personal data, sensitive, consent required, DPIA required).</w:t>
      </w:r>
    </w:p>
    <w:p>
      <w:pPr>
        <w:numPr>
          <w:ilvl w:val="0"/>
          <w:numId w:val="1016"/>
        </w:numPr>
        <w:pStyle w:val="Compact"/>
      </w:pPr>
      <w:r>
        <w:t xml:space="preserve">Entity administrator can define ≥ 30 business capabilities linked to processes and assets.</w:t>
      </w:r>
    </w:p>
    <w:p>
      <w:pPr>
        <w:numPr>
          <w:ilvl w:val="0"/>
          <w:numId w:val="1016"/>
        </w:numPr>
        <w:pStyle w:val="Compact"/>
      </w:pPr>
      <w:r>
        <w:t xml:space="preserve">Entity administrator can configure ≥ 100 organization units with manager assignments.</w:t>
      </w:r>
    </w:p>
    <w:p>
      <w:pPr>
        <w:numPr>
          <w:ilvl w:val="0"/>
          <w:numId w:val="1016"/>
        </w:numPr>
        <w:pStyle w:val="Compact"/>
      </w:pPr>
      <w:r>
        <w:t xml:space="preserve">RACI template builder supports all 13 governance roles (Owner, Business Steward, Technical Steward, Operational Steward, Project Steward, DQ Steward, Privacy Steward, Enterprise Steward, Security Reviewer, Sharing Approver, OD Officer, FOI Officer, NDI Evidence Owner, DMO Admin).</w:t>
      </w:r>
    </w:p>
    <w:p>
      <w:pPr>
        <w:numPr>
          <w:ilvl w:val="0"/>
          <w:numId w:val="1016"/>
        </w:numPr>
        <w:pStyle w:val="Compact"/>
      </w:pPr>
      <w:r>
        <w:t xml:space="preserve">Assignment rule engine supports ≥ 50 concurrent priority-based rules with JSON condition configuration.</w:t>
      </w:r>
    </w:p>
    <w:p>
      <w:pPr>
        <w:numPr>
          <w:ilvl w:val="0"/>
          <w:numId w:val="1016"/>
        </w:numPr>
        <w:pStyle w:val="Compact"/>
      </w:pPr>
      <w:r>
        <w:t xml:space="preserve">Charter Management module supports creation, approval, versioning, and periodic review of the foundational Data Governance Charter with 8 mandatory elements (purpose, scope, authority, governance bodies, decision rights, escalation paths, review cycle, amendment process).</w:t>
      </w:r>
    </w:p>
    <w:p>
      <w:pPr>
        <w:numPr>
          <w:ilvl w:val="0"/>
          <w:numId w:val="1016"/>
        </w:numPr>
        <w:pStyle w:val="Compact"/>
      </w:pPr>
      <w:r>
        <w:t xml:space="preserve">Policy Lifecycle Management supports enterprise → domain → standards → procedures → guidelines hierarchy with approval workflow, version control, and retirement process.</w:t>
      </w:r>
    </w:p>
    <w:p>
      <w:pPr>
        <w:numPr>
          <w:ilvl w:val="0"/>
          <w:numId w:val="1016"/>
        </w:numPr>
        <w:pStyle w:val="Compact"/>
      </w:pPr>
      <w:r>
        <w:t xml:space="preserve">DGPO sizing calculator provides recommendations based on entity size (small/medium/large), domain count, and steward population.</w:t>
      </w:r>
    </w:p>
    <w:p>
      <w:pPr>
        <w:pStyle w:val="FirstParagraph"/>
      </w:pPr>
      <w:r>
        <w:rPr>
          <w:bCs/>
          <w:b/>
        </w:rPr>
        <w:t xml:space="preserve">2. Performance &amp; Usability</w:t>
      </w:r>
    </w:p>
    <w:p>
      <w:pPr>
        <w:numPr>
          <w:ilvl w:val="0"/>
          <w:numId w:val="1017"/>
        </w:numPr>
        <w:pStyle w:val="Compact"/>
      </w:pPr>
      <w:r>
        <w:t xml:space="preserve">Domain configuration page loads in &lt; 2 seconds (p95) for 1000 domain records.</w:t>
      </w:r>
    </w:p>
    <w:p>
      <w:pPr>
        <w:numPr>
          <w:ilvl w:val="0"/>
          <w:numId w:val="1017"/>
        </w:numPr>
        <w:pStyle w:val="Compact"/>
      </w:pPr>
      <w:r>
        <w:t xml:space="preserve">Rule validation executes in &lt; 500ms per asset during bulk import of 10,000 assets.</w:t>
      </w:r>
    </w:p>
    <w:p>
      <w:pPr>
        <w:numPr>
          <w:ilvl w:val="0"/>
          <w:numId w:val="1017"/>
        </w:numPr>
        <w:pStyle w:val="Compact"/>
      </w:pPr>
      <w:r>
        <w:t xml:space="preserve">All admin screens support bilingual (Ar/En) RTL/LTR rendering with zero truncation.</w:t>
      </w:r>
    </w:p>
    <w:p>
      <w:pPr>
        <w:numPr>
          <w:ilvl w:val="0"/>
          <w:numId w:val="1017"/>
        </w:numPr>
        <w:pStyle w:val="Compact"/>
      </w:pPr>
      <w:r>
        <w:t xml:space="preserve">Charter approval workflow completes within 48 hours of submission.</w:t>
      </w:r>
    </w:p>
    <w:p>
      <w:pPr>
        <w:numPr>
          <w:ilvl w:val="0"/>
          <w:numId w:val="1017"/>
        </w:numPr>
        <w:pStyle w:val="Compact"/>
      </w:pPr>
      <w:r>
        <w:t xml:space="preserve">Policy hierarchy navigation renders &lt; 1s for 5-level depth with 100+ policies.</w:t>
      </w:r>
    </w:p>
    <w:p>
      <w:pPr>
        <w:pStyle w:val="FirstParagraph"/>
      </w:pPr>
      <w:r>
        <w:rPr>
          <w:bCs/>
          <w:b/>
        </w:rPr>
        <w:t xml:space="preserve">3. Security &amp; Compliance</w:t>
      </w:r>
    </w:p>
    <w:p>
      <w:pPr>
        <w:numPr>
          <w:ilvl w:val="0"/>
          <w:numId w:val="1018"/>
        </w:numPr>
        <w:pStyle w:val="Compact"/>
      </w:pPr>
      <w:r>
        <w:t xml:space="preserve">All configuration changes audited with actor, timestamp, before/after state, and integrity hash.</w:t>
      </w:r>
    </w:p>
    <w:p>
      <w:pPr>
        <w:numPr>
          <w:ilvl w:val="0"/>
          <w:numId w:val="1018"/>
        </w:numPr>
        <w:pStyle w:val="Compact"/>
      </w:pPr>
      <w:r>
        <w:t xml:space="preserve">Only DMO Admin and System Admin roles can modify domain/subject/capability definitions.</w:t>
      </w:r>
    </w:p>
    <w:p>
      <w:pPr>
        <w:numPr>
          <w:ilvl w:val="0"/>
          <w:numId w:val="1018"/>
        </w:numPr>
        <w:pStyle w:val="Compact"/>
      </w:pPr>
      <w:r>
        <w:t xml:space="preserve">Configuration export produces valid JSON/XML backup within 30 seconds for full entity configuration.</w:t>
      </w:r>
    </w:p>
    <w:p>
      <w:pPr>
        <w:numPr>
          <w:ilvl w:val="0"/>
          <w:numId w:val="1018"/>
        </w:numPr>
        <w:pStyle w:val="Compact"/>
      </w:pPr>
      <w:r>
        <w:t xml:space="preserve">Charter versions maintained with immutable history and digital signature equivalent.</w:t>
      </w:r>
    </w:p>
    <w:p>
      <w:pPr>
        <w:numPr>
          <w:ilvl w:val="0"/>
          <w:numId w:val="1018"/>
        </w:numPr>
        <w:pStyle w:val="Compact"/>
      </w:pPr>
      <w:r>
        <w:t xml:space="preserve">Policy changes require approval from DMO Head and Data Governance Committee Chair per DSP escalation timeframes (30 days for enterprise policies).</w:t>
      </w:r>
    </w:p>
    <w:bookmarkEnd w:id="34"/>
    <w:bookmarkStart w:id="35" w:name="ownership-stewardship-registry"/>
    <w:p>
      <w:pPr>
        <w:pStyle w:val="Heading2"/>
      </w:pPr>
      <w:r>
        <w:t xml:space="preserve">3.2 Ownership &amp; Stewardship Registry</w:t>
      </w:r>
    </w:p>
    <w:p>
      <w:pPr>
        <w:pStyle w:val="FirstParagraph"/>
      </w:pPr>
      <w:r>
        <w:rPr>
          <w:bCs/>
          <w:b/>
        </w:rPr>
        <w:t xml:space="preserve">1. Functional Completeness</w:t>
      </w:r>
    </w:p>
    <w:p>
      <w:pPr>
        <w:numPr>
          <w:ilvl w:val="0"/>
          <w:numId w:val="1019"/>
        </w:numPr>
        <w:pStyle w:val="Compact"/>
      </w:pPr>
      <w:r>
        <w:t xml:space="preserve">System correctly assigns owner/steward to 100% of imported assets via priority hierarchy (explicit → domain → capability → subject → org → system → default queue).</w:t>
      </w:r>
    </w:p>
    <w:p>
      <w:pPr>
        <w:numPr>
          <w:ilvl w:val="0"/>
          <w:numId w:val="1019"/>
        </w:numPr>
        <w:pStyle w:val="Compact"/>
      </w:pPr>
      <w:r>
        <w:t xml:space="preserve">All 5 steward types supported: Business Data Steward, Technical Data Steward, Operational Data Steward, Project Data Steward, Enterprise Data Steward.</w:t>
      </w:r>
    </w:p>
    <w:p>
      <w:pPr>
        <w:numPr>
          <w:ilvl w:val="0"/>
          <w:numId w:val="1019"/>
        </w:numPr>
        <w:pStyle w:val="Compact"/>
      </w:pPr>
      <w:r>
        <w:t xml:space="preserve">Operational Steward role has dedicated responsibilities: data entry quality monitoring, source system validation, point-of-capture enforcement, with assignment to transactional systems and data entry points.</w:t>
      </w:r>
    </w:p>
    <w:p>
      <w:pPr>
        <w:numPr>
          <w:ilvl w:val="0"/>
          <w:numId w:val="1019"/>
        </w:numPr>
        <w:pStyle w:val="Compact"/>
      </w:pPr>
      <w:r>
        <w:t xml:space="preserve">Project Steward role has time-bounded assignments with auto-expiry on project close date, project-specific BDE ownership, and SDLC integration points.</w:t>
      </w:r>
    </w:p>
    <w:p>
      <w:pPr>
        <w:numPr>
          <w:ilvl w:val="0"/>
          <w:numId w:val="1019"/>
        </w:numPr>
        <w:pStyle w:val="Compact"/>
      </w:pPr>
      <w:r>
        <w:t xml:space="preserve">Enterprise Steward role has cross-domain coordination, community leadership, program reporting, and mentorship coordination responsibilities.</w:t>
      </w:r>
    </w:p>
    <w:p>
      <w:pPr>
        <w:numPr>
          <w:ilvl w:val="0"/>
          <w:numId w:val="1019"/>
        </w:numPr>
        <w:pStyle w:val="Compact"/>
      </w:pPr>
      <w:r>
        <w:t xml:space="preserve">Conflict resolution workflow triggers automatically when multiple rules match; DMO review queue processes conflicts within 48-hour SLA.</w:t>
      </w:r>
    </w:p>
    <w:p>
      <w:pPr>
        <w:numPr>
          <w:ilvl w:val="0"/>
          <w:numId w:val="1019"/>
        </w:numPr>
        <w:pStyle w:val="Compact"/>
      </w:pPr>
      <w:r>
        <w:t xml:space="preserve">Delegation and backup steward assignment supported with effective dates, expiry dates, and automatic reversion.</w:t>
      </w:r>
    </w:p>
    <w:p>
      <w:pPr>
        <w:numPr>
          <w:ilvl w:val="0"/>
          <w:numId w:val="1019"/>
        </w:numPr>
        <w:pStyle w:val="Compact"/>
      </w:pPr>
      <w:r>
        <w:t xml:space="preserve">Stewardship workload dashboard displays real-time task counts per steward across all modules.</w:t>
      </w:r>
    </w:p>
    <w:p>
      <w:pPr>
        <w:numPr>
          <w:ilvl w:val="0"/>
          <w:numId w:val="1019"/>
        </w:numPr>
        <w:pStyle w:val="Compact"/>
      </w:pPr>
      <w:r>
        <w:t xml:space="preserve">Approval history maintains immutable record of all ownership changes with digital signature equivalent (audit hash chain).</w:t>
      </w:r>
    </w:p>
    <w:p>
      <w:pPr>
        <w:numPr>
          <w:ilvl w:val="0"/>
          <w:numId w:val="1019"/>
        </w:numPr>
        <w:pStyle w:val="Compact"/>
      </w:pPr>
      <w:r>
        <w:t xml:space="preserve">Steward type transition supported: Operational → Business → Enterprise progression tracking with certification linkage.</w:t>
      </w:r>
    </w:p>
    <w:p>
      <w:pPr>
        <w:pStyle w:val="FirstParagraph"/>
      </w:pPr>
      <w:r>
        <w:rPr>
          <w:bCs/>
          <w:b/>
        </w:rPr>
        <w:t xml:space="preserve">2. Integration</w:t>
      </w:r>
    </w:p>
    <w:p>
      <w:pPr>
        <w:numPr>
          <w:ilvl w:val="0"/>
          <w:numId w:val="1020"/>
        </w:numPr>
        <w:pStyle w:val="Compact"/>
      </w:pPr>
      <w:r>
        <w:t xml:space="preserve">Certified owner/steward written back to connected data catalog within 5 minutes of approval.</w:t>
      </w:r>
    </w:p>
    <w:p>
      <w:pPr>
        <w:numPr>
          <w:ilvl w:val="0"/>
          <w:numId w:val="1020"/>
        </w:numPr>
        <w:pStyle w:val="Compact"/>
      </w:pPr>
      <w:r>
        <w:t xml:space="preserve">Kafka event emitted for every ownership change with correlation ID for downstream traceability.</w:t>
      </w:r>
    </w:p>
    <w:p>
      <w:pPr>
        <w:numPr>
          <w:ilvl w:val="0"/>
          <w:numId w:val="1020"/>
        </w:numPr>
        <w:pStyle w:val="Compact"/>
      </w:pPr>
      <w:r>
        <w:t xml:space="preserve">Project Steward assignments synchronized with SDLC gateway project registry.</w:t>
      </w:r>
    </w:p>
    <w:p>
      <w:pPr>
        <w:pStyle w:val="FirstParagraph"/>
      </w:pPr>
      <w:r>
        <w:rPr>
          <w:bCs/>
          <w:b/>
        </w:rPr>
        <w:t xml:space="preserve">3. Data Quality</w:t>
      </w:r>
    </w:p>
    <w:p>
      <w:pPr>
        <w:numPr>
          <w:ilvl w:val="0"/>
          <w:numId w:val="1021"/>
        </w:numPr>
        <w:pStyle w:val="Compact"/>
      </w:pPr>
      <w:r>
        <w:t xml:space="preserve">Zero unassigned assets remain in production after 30 days from initial catalog sync (exception queue &lt; 1% of total assets).</w:t>
      </w:r>
    </w:p>
    <w:p>
      <w:pPr>
        <w:numPr>
          <w:ilvl w:val="0"/>
          <w:numId w:val="1021"/>
        </w:numPr>
        <w:pStyle w:val="Compact"/>
      </w:pPr>
      <w:r>
        <w:t xml:space="preserve">Steward assignment accuracy ≥ 95% validated by business owner spot-check sample (n=100).</w:t>
      </w:r>
    </w:p>
    <w:p>
      <w:pPr>
        <w:numPr>
          <w:ilvl w:val="0"/>
          <w:numId w:val="1021"/>
        </w:numPr>
        <w:pStyle w:val="Compact"/>
      </w:pPr>
      <w:r>
        <w:t xml:space="preserve">Operational Steward coverage: 100% of transactional data entry points have assigned Operational Steward within 60 days.</w:t>
      </w:r>
    </w:p>
    <w:bookmarkEnd w:id="35"/>
    <w:bookmarkStart w:id="36" w:name="data-asset-governance-hub"/>
    <w:p>
      <w:pPr>
        <w:pStyle w:val="Heading2"/>
      </w:pPr>
      <w:r>
        <w:t xml:space="preserve">3.3 Data Asset Governance Hub</w:t>
      </w:r>
    </w:p>
    <w:p>
      <w:pPr>
        <w:pStyle w:val="FirstParagraph"/>
      </w:pPr>
      <w:r>
        <w:rPr>
          <w:bCs/>
          <w:b/>
        </w:rPr>
        <w:t xml:space="preserve">1. Functional Completeness</w:t>
      </w:r>
    </w:p>
    <w:p>
      <w:pPr>
        <w:numPr>
          <w:ilvl w:val="0"/>
          <w:numId w:val="1022"/>
        </w:numPr>
        <w:pStyle w:val="Compact"/>
      </w:pPr>
      <w:r>
        <w:t xml:space="preserve">360° asset view aggregates metadata from catalog, DQ scores, DLP incidents, NDI evidence, training status, workflow history, and Open Data candidate status in single page.</w:t>
      </w:r>
    </w:p>
    <w:p>
      <w:pPr>
        <w:numPr>
          <w:ilvl w:val="0"/>
          <w:numId w:val="1022"/>
        </w:numPr>
        <w:pStyle w:val="Compact"/>
      </w:pPr>
      <w:r>
        <w:t xml:space="preserve">Asset search supports full-text Arabic and English queries across 1 million assets with results in &lt; 500ms (p95).</w:t>
      </w:r>
    </w:p>
    <w:p>
      <w:pPr>
        <w:numPr>
          <w:ilvl w:val="0"/>
          <w:numId w:val="1022"/>
        </w:numPr>
        <w:pStyle w:val="Compact"/>
      </w:pPr>
      <w:r>
        <w:t xml:space="preserve">Governance status accurately reflects real-time sync from catalog (lag &lt; 5 minutes).</w:t>
      </w:r>
    </w:p>
    <w:p>
      <w:pPr>
        <w:numPr>
          <w:ilvl w:val="0"/>
          <w:numId w:val="1022"/>
        </w:numPr>
        <w:pStyle w:val="Compact"/>
      </w:pPr>
      <w:r>
        <w:t xml:space="preserve">Classification override workflow triggers when catalog classification conflicts with DGOP manual classification.</w:t>
      </w:r>
    </w:p>
    <w:p>
      <w:pPr>
        <w:numPr>
          <w:ilvl w:val="0"/>
          <w:numId w:val="1022"/>
        </w:numPr>
        <w:pStyle w:val="Compact"/>
      </w:pPr>
      <w:r>
        <w:t xml:space="preserve">Business glossary terms visible in Asset 360° with definition, acronyms, synonyms, related terms, and approval status.</w:t>
      </w:r>
    </w:p>
    <w:p>
      <w:pPr>
        <w:numPr>
          <w:ilvl w:val="0"/>
          <w:numId w:val="1022"/>
        </w:numPr>
        <w:pStyle w:val="Compact"/>
      </w:pPr>
      <w:r>
        <w:t xml:space="preserve">Data profiling results (column statistics, pattern analysis, anomaly detection) visible in Asset 360° for profiled assets.</w:t>
      </w:r>
    </w:p>
    <w:p>
      <w:pPr>
        <w:numPr>
          <w:ilvl w:val="0"/>
          <w:numId w:val="1022"/>
        </w:numPr>
        <w:pStyle w:val="Compact"/>
      </w:pPr>
      <w:r>
        <w:t xml:space="preserve">MDM golden record status, match confidence, and survivorship history visible for master data entities.</w:t>
      </w:r>
    </w:p>
    <w:p>
      <w:pPr>
        <w:numPr>
          <w:ilvl w:val="0"/>
          <w:numId w:val="1022"/>
        </w:numPr>
        <w:pStyle w:val="Compact"/>
      </w:pPr>
      <w:r>
        <w:t xml:space="preserve">Privacy by Design status (SDLC phase-gate completion, DPIA requirement, privacy controls) visible per asset.</w:t>
      </w:r>
    </w:p>
    <w:p>
      <w:pPr>
        <w:pStyle w:val="FirstParagraph"/>
      </w:pPr>
      <w:r>
        <w:rPr>
          <w:bCs/>
          <w:b/>
        </w:rPr>
        <w:t xml:space="preserve">2. Performance</w:t>
      </w:r>
    </w:p>
    <w:p>
      <w:pPr>
        <w:numPr>
          <w:ilvl w:val="0"/>
          <w:numId w:val="1023"/>
        </w:numPr>
        <w:pStyle w:val="Compact"/>
      </w:pPr>
      <w:r>
        <w:t xml:space="preserve">Asset 360° page loads in &lt; 2 seconds for assets with 50+ related workflow cases and 20+ evidence files.</w:t>
      </w:r>
    </w:p>
    <w:p>
      <w:pPr>
        <w:numPr>
          <w:ilvl w:val="0"/>
          <w:numId w:val="1023"/>
        </w:numPr>
        <w:pStyle w:val="Compact"/>
      </w:pPr>
      <w:r>
        <w:t xml:space="preserve">Bulk asset import (CSV/Excel) processes 10,000 assets in &lt; 10 minutes with validation error report.</w:t>
      </w:r>
    </w:p>
    <w:p>
      <w:pPr>
        <w:pStyle w:val="FirstParagraph"/>
      </w:pPr>
      <w:r>
        <w:rPr>
          <w:bCs/>
          <w:b/>
        </w:rPr>
        <w:t xml:space="preserve">3. Compliance</w:t>
      </w:r>
    </w:p>
    <w:p>
      <w:pPr>
        <w:numPr>
          <w:ilvl w:val="0"/>
          <w:numId w:val="1024"/>
        </w:numPr>
        <w:pStyle w:val="Compact"/>
      </w:pPr>
      <w:r>
        <w:t xml:space="preserve">All asset metadata changes trigger automatic NDI gap analysis and update compliance score within 15 minutes.</w:t>
      </w:r>
    </w:p>
    <w:p>
      <w:pPr>
        <w:numPr>
          <w:ilvl w:val="0"/>
          <w:numId w:val="1024"/>
        </w:numPr>
        <w:pStyle w:val="Compact"/>
      </w:pPr>
      <w:r>
        <w:t xml:space="preserve">Personal data flag accuracy ≥ 99% compared to DLP scan results and catalog metadata.</w:t>
      </w:r>
    </w:p>
    <w:p>
      <w:pPr>
        <w:numPr>
          <w:ilvl w:val="0"/>
          <w:numId w:val="1024"/>
        </w:numPr>
        <w:pStyle w:val="Compact"/>
      </w:pPr>
      <w:r>
        <w:t xml:space="preserve">4-level classification (Public, Internal, Restricted, Confidential) displayed with control enforcement indicators.</w:t>
      </w:r>
    </w:p>
    <w:bookmarkEnd w:id="36"/>
    <w:bookmarkStart w:id="37" w:name="workflow-approval-engine"/>
    <w:p>
      <w:pPr>
        <w:pStyle w:val="Heading2"/>
      </w:pPr>
      <w:r>
        <w:t xml:space="preserve">3.4 Workflow &amp; Approval Engine</w:t>
      </w:r>
    </w:p>
    <w:p>
      <w:pPr>
        <w:pStyle w:val="FirstParagraph"/>
      </w:pPr>
      <w:r>
        <w:rPr>
          <w:bCs/>
          <w:b/>
        </w:rPr>
        <w:t xml:space="preserve">1. Functional Completeness</w:t>
      </w:r>
    </w:p>
    <w:p>
      <w:pPr>
        <w:numPr>
          <w:ilvl w:val="0"/>
          <w:numId w:val="1025"/>
        </w:numPr>
        <w:pStyle w:val="Compact"/>
      </w:pPr>
      <w:r>
        <w:t xml:space="preserve">All 18 governance workflow types deployable via BPMN 2.0: Owner Assignment, Steward Assignment, Metadata Certification, DQ Remediation, DLP Incident Review, Data Sharing Request, Open Data Candidate Review, FOI Request Review, FOI Appeal, Personal Data Review, Classification Approval, Access Review, NDI Evidence Review, Steward Assessment, Charter Approval, Policy Lifecycle, Glossary Term Approval, MDM Match Resolution.</w:t>
      </w:r>
    </w:p>
    <w:p>
      <w:pPr>
        <w:numPr>
          <w:ilvl w:val="0"/>
          <w:numId w:val="1025"/>
        </w:numPr>
        <w:pStyle w:val="Compact"/>
      </w:pPr>
      <w:r>
        <w:t xml:space="preserve">SLA timer events calculate KSA business days correctly (excluding Friday/Saturday and public holidays).</w:t>
      </w:r>
    </w:p>
    <w:p>
      <w:pPr>
        <w:numPr>
          <w:ilvl w:val="0"/>
          <w:numId w:val="1025"/>
        </w:numPr>
        <w:pStyle w:val="Compact"/>
      </w:pPr>
      <w:r>
        <w:t xml:space="preserve">Escalation triggers automatically at 80% SLA threshold and breach notification sent to DMO + executive.</w:t>
      </w:r>
    </w:p>
    <w:p>
      <w:pPr>
        <w:numPr>
          <w:ilvl w:val="0"/>
          <w:numId w:val="1025"/>
        </w:numPr>
        <w:pStyle w:val="Compact"/>
      </w:pPr>
      <w:r>
        <w:t xml:space="preserve">4-level governance escalation path: Domain Council → Data Stewardship Council → Data Governance Board → Executive Steering Committee with DSP-recommended timeframes (30/14/7/5 days for policy/BDE/DQ/access decisions).</w:t>
      </w:r>
    </w:p>
    <w:p>
      <w:pPr>
        <w:numPr>
          <w:ilvl w:val="0"/>
          <w:numId w:val="1025"/>
        </w:numPr>
        <w:pStyle w:val="Compact"/>
      </w:pPr>
      <w:r>
        <w:t xml:space="preserve">Workflow task routing supports dynamic assignment based on stewardship registry, workload balancing, and backup delegation.</w:t>
      </w:r>
    </w:p>
    <w:p>
      <w:pPr>
        <w:numPr>
          <w:ilvl w:val="0"/>
          <w:numId w:val="1025"/>
        </w:numPr>
        <w:pStyle w:val="Compact"/>
      </w:pPr>
      <w:r>
        <w:t xml:space="preserve">Appeals workflow supports independent reviewer assignment, 10-day appeal window, and decision override with full audit trail.</w:t>
      </w:r>
    </w:p>
    <w:p>
      <w:pPr>
        <w:numPr>
          <w:ilvl w:val="0"/>
          <w:numId w:val="1025"/>
        </w:numPr>
        <w:pStyle w:val="Compact"/>
      </w:pPr>
      <w:r>
        <w:t xml:space="preserve">Severity-based SLA framework: Critical (4h triage / 8h assignment / 5d resolution), High (2d triage / 5d assignment / 15d resolution), Medium (5d triage / 10d assignment / 30d resolution), Low (5d triage / 10d assignment / 60d resolution).</w:t>
      </w:r>
    </w:p>
    <w:p>
      <w:pPr>
        <w:pStyle w:val="FirstParagraph"/>
      </w:pPr>
      <w:r>
        <w:rPr>
          <w:bCs/>
          <w:b/>
        </w:rPr>
        <w:t xml:space="preserve">2. Performance</w:t>
      </w:r>
    </w:p>
    <w:p>
      <w:pPr>
        <w:numPr>
          <w:ilvl w:val="0"/>
          <w:numId w:val="1026"/>
        </w:numPr>
        <w:pStyle w:val="Compact"/>
      </w:pPr>
      <w:r>
        <w:t xml:space="preserve">Workflow engine processes 1,000 concurrent cases with &lt; 1s task assignment latency.</w:t>
      </w:r>
    </w:p>
    <w:p>
      <w:pPr>
        <w:numPr>
          <w:ilvl w:val="0"/>
          <w:numId w:val="1026"/>
        </w:numPr>
        <w:pStyle w:val="Compact"/>
      </w:pPr>
      <w:r>
        <w:t xml:space="preserve">Timer job execution accuracy: 100% of timers fire within ±30 seconds of scheduled time.</w:t>
      </w:r>
    </w:p>
    <w:p>
      <w:pPr>
        <w:numPr>
          <w:ilvl w:val="0"/>
          <w:numId w:val="1026"/>
        </w:numPr>
        <w:pStyle w:val="Compact"/>
      </w:pPr>
      <w:r>
        <w:t xml:space="preserve">Process state recovery from Zeebe event log completes in &lt; 5 minutes after engine restart.</w:t>
      </w:r>
    </w:p>
    <w:p>
      <w:pPr>
        <w:pStyle w:val="FirstParagraph"/>
      </w:pPr>
      <w:r>
        <w:rPr>
          <w:bCs/>
          <w:b/>
        </w:rPr>
        <w:t xml:space="preserve">3. Operational Resilience</w:t>
      </w:r>
    </w:p>
    <w:p>
      <w:pPr>
        <w:numPr>
          <w:ilvl w:val="0"/>
          <w:numId w:val="1027"/>
        </w:numPr>
        <w:pStyle w:val="Compact"/>
      </w:pPr>
      <w:r>
        <w:t xml:space="preserve">Zero workflow data loss during pod restart or node failure (event sourcing persistence verified).</w:t>
      </w:r>
    </w:p>
    <w:p>
      <w:pPr>
        <w:numPr>
          <w:ilvl w:val="0"/>
          <w:numId w:val="1027"/>
        </w:numPr>
        <w:pStyle w:val="Compact"/>
      </w:pPr>
      <w:r>
        <w:t xml:space="preserve">Dead-letter queue processes failed service tasks with 3 retries and 5s exponential backoff; manual intervention alert after exhaustion.</w:t>
      </w:r>
    </w:p>
    <w:bookmarkEnd w:id="37"/>
    <w:bookmarkStart w:id="38" w:name="ndi-compliance-hub"/>
    <w:p>
      <w:pPr>
        <w:pStyle w:val="Heading2"/>
      </w:pPr>
      <w:r>
        <w:t xml:space="preserve">3.5 NDI Compliance Hub</w:t>
      </w:r>
    </w:p>
    <w:p>
      <w:pPr>
        <w:pStyle w:val="FirstParagraph"/>
      </w:pPr>
      <w:r>
        <w:rPr>
          <w:bCs/>
          <w:b/>
        </w:rPr>
        <w:t xml:space="preserve">1. Functional Completeness</w:t>
      </w:r>
    </w:p>
    <w:p>
      <w:pPr>
        <w:numPr>
          <w:ilvl w:val="0"/>
          <w:numId w:val="1028"/>
        </w:numPr>
        <w:pStyle w:val="Compact"/>
      </w:pPr>
      <w:r>
        <w:t xml:space="preserve">NDI specification registry covers all 7 domains (DG, MCM, DQ, DSI, PDP, OD, FOI) with full criterion and specification code hierarchy.</w:t>
      </w:r>
    </w:p>
    <w:p>
      <w:pPr>
        <w:numPr>
          <w:ilvl w:val="0"/>
          <w:numId w:val="1028"/>
        </w:numPr>
        <w:pStyle w:val="Compact"/>
      </w:pPr>
      <w:r>
        <w:t xml:space="preserve">Evidence upload supports PDF/A, XML, CSV, and image formats with virus scanning and format validation.</w:t>
      </w:r>
    </w:p>
    <w:p>
      <w:pPr>
        <w:numPr>
          <w:ilvl w:val="0"/>
          <w:numId w:val="1028"/>
        </w:numPr>
        <w:pStyle w:val="Compact"/>
      </w:pPr>
      <w:r>
        <w:t xml:space="preserve">Compliance scoring algorithm correctly applies weights (M=1.0, C1=0.8, C2=0.6, C3=0.4) and maturity bonuses (Leading=+0.2, Enabled=+0.1).</w:t>
      </w:r>
    </w:p>
    <w:p>
      <w:pPr>
        <w:numPr>
          <w:ilvl w:val="0"/>
          <w:numId w:val="1028"/>
        </w:numPr>
        <w:pStyle w:val="Compact"/>
      </w:pPr>
      <w:r>
        <w:t xml:space="preserve">Gap analysis identifies missing evidence, expired evidence, incomplete workflows, and unassigned owners with prioritized remediation queue.</w:t>
      </w:r>
    </w:p>
    <w:p>
      <w:pPr>
        <w:numPr>
          <w:ilvl w:val="0"/>
          <w:numId w:val="1028"/>
        </w:numPr>
        <w:pStyle w:val="Compact"/>
      </w:pPr>
      <w:r>
        <w:t xml:space="preserve">Audit pack generation exports all evidence, workflow history, and compliance scores per NDI domain in &lt; 5 minutes.</w:t>
      </w:r>
    </w:p>
    <w:p>
      <w:pPr>
        <w:numPr>
          <w:ilvl w:val="0"/>
          <w:numId w:val="1028"/>
        </w:numPr>
        <w:pStyle w:val="Compact"/>
      </w:pPr>
      <w:r>
        <w:t xml:space="preserve">Maturity assessment expanded to 4 dimensions: Compliance Readiness, Organizational Awareness, Roles &amp; Structures, Value Creation — with heat map visualization and 6-month assessment cycle.</w:t>
      </w:r>
    </w:p>
    <w:p>
      <w:pPr>
        <w:pStyle w:val="FirstParagraph"/>
      </w:pPr>
      <w:r>
        <w:rPr>
          <w:bCs/>
          <w:b/>
        </w:rPr>
        <w:t xml:space="preserve">2. Accuracy</w:t>
      </w:r>
    </w:p>
    <w:p>
      <w:pPr>
        <w:numPr>
          <w:ilvl w:val="0"/>
          <w:numId w:val="1029"/>
        </w:numPr>
        <w:pStyle w:val="Compact"/>
      </w:pPr>
      <w:r>
        <w:t xml:space="preserve">Compliance score calculation accuracy: 100% match between manual spreadsheet verification and system output for sample of 50 specifications.</w:t>
      </w:r>
    </w:p>
    <w:p>
      <w:pPr>
        <w:numPr>
          <w:ilvl w:val="0"/>
          <w:numId w:val="1029"/>
        </w:numPr>
        <w:pStyle w:val="Compact"/>
      </w:pPr>
      <w:r>
        <w:t xml:space="preserve">Evidence expiry detection: 100% of expired evidence items flagged within 24 hours of expiry date.</w:t>
      </w:r>
    </w:p>
    <w:p>
      <w:pPr>
        <w:pStyle w:val="FirstParagraph"/>
      </w:pPr>
      <w:r>
        <w:rPr>
          <w:bCs/>
          <w:b/>
        </w:rPr>
        <w:t xml:space="preserve">3. Reporting</w:t>
      </w:r>
    </w:p>
    <w:p>
      <w:pPr>
        <w:numPr>
          <w:ilvl w:val="0"/>
          <w:numId w:val="1030"/>
        </w:numPr>
        <w:pStyle w:val="Compact"/>
      </w:pPr>
      <w:r>
        <w:t xml:space="preserve">Executive NDI readiness dashboard refreshes every 15 minutes with domain-level drill-down.</w:t>
      </w:r>
    </w:p>
    <w:p>
      <w:pPr>
        <w:numPr>
          <w:ilvl w:val="0"/>
          <w:numId w:val="1030"/>
        </w:numPr>
        <w:pStyle w:val="Compact"/>
      </w:pPr>
      <w:r>
        <w:t xml:space="preserve">Trend analysis displays 12-month historical progression with maturity level transitions.</w:t>
      </w:r>
    </w:p>
    <w:p>
      <w:pPr>
        <w:numPr>
          <w:ilvl w:val="0"/>
          <w:numId w:val="1030"/>
        </w:numPr>
        <w:pStyle w:val="Compact"/>
      </w:pPr>
      <w:r>
        <w:t xml:space="preserve">Maturity heat map displays 4-dimension assessment results with color-coded progression indicators.</w:t>
      </w:r>
    </w:p>
    <w:bookmarkEnd w:id="38"/>
    <w:bookmarkStart w:id="39" w:name="awareness-training-module"/>
    <w:p>
      <w:pPr>
        <w:pStyle w:val="Heading2"/>
      </w:pPr>
      <w:r>
        <w:t xml:space="preserve">3.6 Awareness &amp; Training Module</w:t>
      </w:r>
    </w:p>
    <w:p>
      <w:pPr>
        <w:pStyle w:val="FirstParagraph"/>
      </w:pPr>
      <w:r>
        <w:rPr>
          <w:bCs/>
          <w:b/>
        </w:rPr>
        <w:t xml:space="preserve">1. Functional Completeness</w:t>
      </w:r>
    </w:p>
    <w:p>
      <w:pPr>
        <w:numPr>
          <w:ilvl w:val="0"/>
          <w:numId w:val="1031"/>
        </w:numPr>
        <w:pStyle w:val="Compact"/>
      </w:pPr>
      <w:r>
        <w:t xml:space="preserve">Training catalog supports mandatory and elective courses per role type with validity periods (e.g., 12 months refresh).</w:t>
      </w:r>
    </w:p>
    <w:p>
      <w:pPr>
        <w:numPr>
          <w:ilvl w:val="0"/>
          <w:numId w:val="1031"/>
        </w:numPr>
        <w:pStyle w:val="Compact"/>
      </w:pPr>
      <w:r>
        <w:t xml:space="preserve">4-tier training curriculum engine implemented: Tier 1 Fundamentals (8h), Tier 2 Core Skills (16h), Tier 3 Advanced (24h), Tier 4 Leadership (16h) = 64h total curriculum.</w:t>
      </w:r>
    </w:p>
    <w:p>
      <w:pPr>
        <w:numPr>
          <w:ilvl w:val="0"/>
          <w:numId w:val="1031"/>
        </w:numPr>
        <w:pStyle w:val="Compact"/>
      </w:pPr>
      <w:r>
        <w:t xml:space="preserve">Prerequisite enforcement: learners cannot enroll in Tier N+1 until Tier N completion and minimum assessment score achieved.</w:t>
      </w:r>
    </w:p>
    <w:p>
      <w:pPr>
        <w:numPr>
          <w:ilvl w:val="0"/>
          <w:numId w:val="1031"/>
        </w:numPr>
        <w:pStyle w:val="Compact"/>
      </w:pPr>
      <w:r>
        <w:t xml:space="preserve">Blended delivery tracking: instructor-led sessions, e-learning modules, hands-on labs, peer mentoring sessions, brown bag lunches all tracked in unified transcript.</w:t>
      </w:r>
    </w:p>
    <w:p>
      <w:pPr>
        <w:numPr>
          <w:ilvl w:val="0"/>
          <w:numId w:val="1031"/>
        </w:numPr>
        <w:pStyle w:val="Compact"/>
      </w:pPr>
      <w:r>
        <w:t xml:space="preserve">3-level certification program: Certified Data Steward (CDS) → Senior Data Steward (SDS) → Master Data Steward (MDS) with specific requirements:</w:t>
      </w:r>
    </w:p>
    <w:p>
      <w:pPr>
        <w:numPr>
          <w:ilvl w:val="1"/>
          <w:numId w:val="1032"/>
        </w:numPr>
        <w:pStyle w:val="Compact"/>
      </w:pPr>
      <w:r>
        <w:t xml:space="preserve">CDS: Tier 1+2 completion, 75% exam score, 6 months experience, 20 CE hours/year</w:t>
      </w:r>
    </w:p>
    <w:p>
      <w:pPr>
        <w:numPr>
          <w:ilvl w:val="1"/>
          <w:numId w:val="1032"/>
        </w:numPr>
        <w:pStyle w:val="Compact"/>
      </w:pPr>
      <w:r>
        <w:t xml:space="preserve">SDS: Tier 3 completion, 80% exam score, 18 months experience, 30 CE hours/year, work product submission</w:t>
      </w:r>
    </w:p>
    <w:p>
      <w:pPr>
        <w:numPr>
          <w:ilvl w:val="1"/>
          <w:numId w:val="1032"/>
        </w:numPr>
        <w:pStyle w:val="Compact"/>
      </w:pPr>
      <w:r>
        <w:t xml:space="preserve">MDS: Tier 4 completion, 85% exam score, 36 months experience, 40 CE hours/year, community contribution, mentorship completion</w:t>
      </w:r>
    </w:p>
    <w:p>
      <w:pPr>
        <w:numPr>
          <w:ilvl w:val="0"/>
          <w:numId w:val="1031"/>
        </w:numPr>
        <w:pStyle w:val="Compact"/>
      </w:pPr>
      <w:r>
        <w:t xml:space="preserve">Auto-assignment triggers when new steward/owner assigned or when certification expires within 30 days.</w:t>
      </w:r>
    </w:p>
    <w:p>
      <w:pPr>
        <w:numPr>
          <w:ilvl w:val="0"/>
          <w:numId w:val="1031"/>
        </w:numPr>
        <w:pStyle w:val="Compact"/>
      </w:pPr>
      <w:r>
        <w:t xml:space="preserve">Progress tracking records completion date, score, expiry date, certificate URL, and continuing education credits.</w:t>
      </w:r>
    </w:p>
    <w:p>
      <w:pPr>
        <w:numPr>
          <w:ilvl w:val="0"/>
          <w:numId w:val="1031"/>
        </w:numPr>
        <w:pStyle w:val="Compact"/>
      </w:pPr>
      <w:r>
        <w:t xml:space="preserve">Training compliance KPI calculates % mandatory training completed per role and per organizational unit.</w:t>
      </w:r>
    </w:p>
    <w:p>
      <w:pPr>
        <w:numPr>
          <w:ilvl w:val="0"/>
          <w:numId w:val="1031"/>
        </w:numPr>
        <w:pStyle w:val="Compact"/>
      </w:pPr>
      <w:r>
        <w:t xml:space="preserve">Exam engine supports multiple question types (multiple choice, true/false, scenario-based, practical lab), randomized question pools, time limits, and anti-cheating measures.</w:t>
      </w:r>
    </w:p>
    <w:p>
      <w:pPr>
        <w:pStyle w:val="FirstParagraph"/>
      </w:pPr>
      <w:r>
        <w:rPr>
          <w:bCs/>
          <w:b/>
        </w:rPr>
        <w:t xml:space="preserve">2. Integration</w:t>
      </w:r>
    </w:p>
    <w:p>
      <w:pPr>
        <w:numPr>
          <w:ilvl w:val="0"/>
          <w:numId w:val="1033"/>
        </w:numPr>
        <w:pStyle w:val="Compact"/>
      </w:pPr>
      <w:r>
        <w:t xml:space="preserve">Training completion events published to Kafka topic for KPI recalculation within 5 minutes.</w:t>
      </w:r>
    </w:p>
    <w:p>
      <w:pPr>
        <w:numPr>
          <w:ilvl w:val="0"/>
          <w:numId w:val="1033"/>
        </w:numPr>
        <w:pStyle w:val="Compact"/>
      </w:pPr>
      <w:r>
        <w:t xml:space="preserve">Steward performance score reflects training completion weight (10%) and certification level weight (5%) accurately in monthly scorecard.</w:t>
      </w:r>
    </w:p>
    <w:p>
      <w:pPr>
        <w:numPr>
          <w:ilvl w:val="0"/>
          <w:numId w:val="1033"/>
        </w:numPr>
        <w:pStyle w:val="Compact"/>
      </w:pPr>
      <w:r>
        <w:t xml:space="preserve">Certification status visible in Asset 360° stewardship panel.</w:t>
      </w:r>
    </w:p>
    <w:p>
      <w:pPr>
        <w:numPr>
          <w:ilvl w:val="0"/>
          <w:numId w:val="1033"/>
        </w:numPr>
        <w:pStyle w:val="Compact"/>
      </w:pPr>
      <w:r>
        <w:t xml:space="preserve">CE hour tracking integrated with Community of Practice contribution metrics (forum posts, mentorship hours, knowledge base articles).</w:t>
      </w:r>
    </w:p>
    <w:p>
      <w:pPr>
        <w:pStyle w:val="FirstParagraph"/>
      </w:pPr>
      <w:r>
        <w:rPr>
          <w:bCs/>
          <w:b/>
        </w:rPr>
        <w:t xml:space="preserve">3. Usability</w:t>
      </w:r>
    </w:p>
    <w:p>
      <w:pPr>
        <w:numPr>
          <w:ilvl w:val="0"/>
          <w:numId w:val="1034"/>
        </w:numPr>
        <w:pStyle w:val="Compact"/>
      </w:pPr>
      <w:r>
        <w:t xml:space="preserve">Training materials support bilingual (Ar/En) video, document, and quiz formats.</w:t>
      </w:r>
    </w:p>
    <w:p>
      <w:pPr>
        <w:numPr>
          <w:ilvl w:val="0"/>
          <w:numId w:val="1034"/>
        </w:numPr>
        <w:pStyle w:val="Compact"/>
      </w:pPr>
      <w:r>
        <w:t xml:space="preserve">Mobile-responsive training interface allows completion on standard smartphones and tablets.</w:t>
      </w:r>
    </w:p>
    <w:p>
      <w:pPr>
        <w:numPr>
          <w:ilvl w:val="0"/>
          <w:numId w:val="1034"/>
        </w:numPr>
        <w:pStyle w:val="Compact"/>
      </w:pPr>
      <w:r>
        <w:t xml:space="preserve">Certification badges displayable on steward profile and printable certificate generation.</w:t>
      </w:r>
    </w:p>
    <w:bookmarkEnd w:id="39"/>
    <w:bookmarkStart w:id="40" w:name="open-data-management-center"/>
    <w:p>
      <w:pPr>
        <w:pStyle w:val="Heading2"/>
      </w:pPr>
      <w:r>
        <w:t xml:space="preserve">3.7 Open Data Management Center</w:t>
      </w:r>
    </w:p>
    <w:p>
      <w:pPr>
        <w:pStyle w:val="FirstParagraph"/>
      </w:pPr>
      <w:r>
        <w:rPr>
          <w:bCs/>
          <w:b/>
        </w:rPr>
        <w:t xml:space="preserve">1. Functional Completeness</w:t>
      </w:r>
    </w:p>
    <w:p>
      <w:pPr>
        <w:numPr>
          <w:ilvl w:val="0"/>
          <w:numId w:val="1035"/>
        </w:numPr>
        <w:pStyle w:val="Compact"/>
      </w:pPr>
      <w:r>
        <w:t xml:space="preserve">Open Data Candidate Registry automatically identifies candidates from asset catalog using ML-based classification (PUBLIC, no PII, DQ ≥ 80, metadata ≥ 90%).</w:t>
      </w:r>
    </w:p>
    <w:p>
      <w:pPr>
        <w:numPr>
          <w:ilvl w:val="0"/>
          <w:numId w:val="1035"/>
        </w:numPr>
        <w:pStyle w:val="Compact"/>
      </w:pPr>
      <w:r>
        <w:t xml:space="preserve">Assessment wizard executes 8 automated checks (classification, PII, DQ, metadata, DLP, legal, aggregation, anonymization) and generates eligibility score.</w:t>
      </w:r>
    </w:p>
    <w:p>
      <w:pPr>
        <w:numPr>
          <w:ilvl w:val="0"/>
          <w:numId w:val="1035"/>
        </w:numPr>
        <w:pStyle w:val="Compact"/>
      </w:pPr>
      <w:r>
        <w:t xml:space="preserve">Publication workflow routes through Business Steward → Owner → Privacy Officer → Security Reviewer → DQ Steward → ODIAO with SLA tracking at each stage.</w:t>
      </w:r>
    </w:p>
    <w:p>
      <w:pPr>
        <w:numPr>
          <w:ilvl w:val="0"/>
          <w:numId w:val="1035"/>
        </w:numPr>
        <w:pStyle w:val="Compact"/>
      </w:pPr>
      <w:r>
        <w:t xml:space="preserve">Review scheduler triggers quarterly/semi-annual/annual reviews based on publication frequency.</w:t>
      </w:r>
    </w:p>
    <w:p>
      <w:pPr>
        <w:numPr>
          <w:ilvl w:val="0"/>
          <w:numId w:val="1035"/>
        </w:numPr>
        <w:pStyle w:val="Compact"/>
      </w:pPr>
      <w:r>
        <w:t xml:space="preserve">Usage monitoring ingests portal statistics (downloads, API calls, unique users) via webhook with daily aggregation.</w:t>
      </w:r>
    </w:p>
    <w:p>
      <w:pPr>
        <w:pStyle w:val="FirstParagraph"/>
      </w:pPr>
      <w:r>
        <w:rPr>
          <w:bCs/>
          <w:b/>
        </w:rPr>
        <w:t xml:space="preserve">2. Integration</w:t>
      </w:r>
    </w:p>
    <w:p>
      <w:pPr>
        <w:numPr>
          <w:ilvl w:val="0"/>
          <w:numId w:val="1036"/>
        </w:numPr>
        <w:pStyle w:val="Compact"/>
      </w:pPr>
      <w:r>
        <w:t xml:space="preserve">Published dataset metadata and status synchronized to National Open Data Portal within 10 minutes of ODIAO approval.</w:t>
      </w:r>
    </w:p>
    <w:p>
      <w:pPr>
        <w:numPr>
          <w:ilvl w:val="0"/>
          <w:numId w:val="1036"/>
        </w:numPr>
        <w:pStyle w:val="Compact"/>
      </w:pPr>
      <w:r>
        <w:t xml:space="preserve">Retirement workflow automatically triggers when asset classification changes from PUBLIC or owner requests deprecation.</w:t>
      </w:r>
    </w:p>
    <w:p>
      <w:pPr>
        <w:pStyle w:val="FirstParagraph"/>
      </w:pPr>
      <w:r>
        <w:rPr>
          <w:bCs/>
          <w:b/>
        </w:rPr>
        <w:t xml:space="preserve">3. Compliance</w:t>
      </w:r>
    </w:p>
    <w:p>
      <w:pPr>
        <w:numPr>
          <w:ilvl w:val="0"/>
          <w:numId w:val="1037"/>
        </w:numPr>
        <w:pStyle w:val="Compact"/>
      </w:pPr>
      <w:r>
        <w:t xml:space="preserve">100% of published datasets have complete evidence chain: assessment → approval → publication → review → retirement/update.</w:t>
      </w:r>
    </w:p>
    <w:p>
      <w:pPr>
        <w:numPr>
          <w:ilvl w:val="0"/>
          <w:numId w:val="1037"/>
        </w:numPr>
        <w:pStyle w:val="Compact"/>
      </w:pPr>
      <w:r>
        <w:t xml:space="preserve">Open Data KPIs (candidate conversion rate, publication SLA, usage growth) calculate accurately and feed executive dashboard.</w:t>
      </w:r>
    </w:p>
    <w:bookmarkEnd w:id="40"/>
    <w:bookmarkStart w:id="41" w:name="foi-management-center"/>
    <w:p>
      <w:pPr>
        <w:pStyle w:val="Heading2"/>
      </w:pPr>
      <w:r>
        <w:t xml:space="preserve">3.8 FOI Management Center</w:t>
      </w:r>
    </w:p>
    <w:p>
      <w:pPr>
        <w:pStyle w:val="FirstParagraph"/>
      </w:pPr>
      <w:r>
        <w:rPr>
          <w:bCs/>
          <w:b/>
        </w:rPr>
        <w:t xml:space="preserve">1. Functional Completeness</w:t>
      </w:r>
    </w:p>
    <w:p>
      <w:pPr>
        <w:numPr>
          <w:ilvl w:val="0"/>
          <w:numId w:val="1038"/>
        </w:numPr>
        <w:pStyle w:val="Compact"/>
      </w:pPr>
      <w:r>
        <w:t xml:space="preserve">Multi-channel intake creates FOI cases automatically from email (IMAP+NLP), web forms, CRM webhooks, call center, and ticketing systems.</w:t>
      </w:r>
    </w:p>
    <w:p>
      <w:pPr>
        <w:numPr>
          <w:ilvl w:val="0"/>
          <w:numId w:val="1038"/>
        </w:numPr>
        <w:pStyle w:val="Compact"/>
      </w:pPr>
      <w:r>
        <w:t xml:space="preserve">Classification engine applies rule-based + ML hybrid logic to determine disclosure eligibility, exemption applicability, and required reviews.</w:t>
      </w:r>
    </w:p>
    <w:p>
      <w:pPr>
        <w:numPr>
          <w:ilvl w:val="0"/>
          <w:numId w:val="1038"/>
        </w:numPr>
        <w:pStyle w:val="Compact"/>
      </w:pPr>
      <w:r>
        <w:t xml:space="preserve">SLA tracker calculates statutory deadlines using KSA business days (excluding weekends and public holidays) with real-time countdown.</w:t>
      </w:r>
    </w:p>
    <w:p>
      <w:pPr>
        <w:numPr>
          <w:ilvl w:val="0"/>
          <w:numId w:val="1038"/>
        </w:numPr>
        <w:pStyle w:val="Compact"/>
      </w:pPr>
      <w:r>
        <w:t xml:space="preserve">Decision support suggests response templates based on classification, precedent cases, and exemption justification.</w:t>
      </w:r>
    </w:p>
    <w:p>
      <w:pPr>
        <w:numPr>
          <w:ilvl w:val="0"/>
          <w:numId w:val="1038"/>
        </w:numPr>
        <w:pStyle w:val="Compact"/>
      </w:pPr>
      <w:r>
        <w:t xml:space="preserve">Appeals manager assigns independent reviewer, enforces 10-day appeal window, and tracks decision override with full audit trail.</w:t>
      </w:r>
    </w:p>
    <w:p>
      <w:pPr>
        <w:pStyle w:val="FirstParagraph"/>
      </w:pPr>
      <w:r>
        <w:rPr>
          <w:bCs/>
          <w:b/>
        </w:rPr>
        <w:t xml:space="preserve">2. Performance</w:t>
      </w:r>
    </w:p>
    <w:p>
      <w:pPr>
        <w:numPr>
          <w:ilvl w:val="0"/>
          <w:numId w:val="1039"/>
        </w:numPr>
        <w:pStyle w:val="Compact"/>
      </w:pPr>
      <w:r>
        <w:t xml:space="preserve">Auto-classification of email requests completes in &lt; 30 seconds for 95% of incoming requests.</w:t>
      </w:r>
    </w:p>
    <w:p>
      <w:pPr>
        <w:numPr>
          <w:ilvl w:val="0"/>
          <w:numId w:val="1039"/>
        </w:numPr>
        <w:pStyle w:val="Compact"/>
      </w:pPr>
      <w:r>
        <w:t xml:space="preserve">FOI Request Registry supports 500 concurrent requests with &lt; 2s list query time.</w:t>
      </w:r>
    </w:p>
    <w:p>
      <w:pPr>
        <w:pStyle w:val="FirstParagraph"/>
      </w:pPr>
      <w:r>
        <w:rPr>
          <w:bCs/>
          <w:b/>
        </w:rPr>
        <w:t xml:space="preserve">3. Compliance</w:t>
      </w:r>
    </w:p>
    <w:p>
      <w:pPr>
        <w:numPr>
          <w:ilvl w:val="0"/>
          <w:numId w:val="1040"/>
        </w:numPr>
        <w:pStyle w:val="Compact"/>
      </w:pPr>
      <w:r>
        <w:t xml:space="preserve">FOI response SLA compliance ≥ 90% (requests closed within statutory deadline / total requests).</w:t>
      </w:r>
    </w:p>
    <w:p>
      <w:pPr>
        <w:numPr>
          <w:ilvl w:val="0"/>
          <w:numId w:val="1040"/>
        </w:numPr>
        <w:pStyle w:val="Compact"/>
      </w:pPr>
      <w:r>
        <w:t xml:space="preserve">All FOI decisions, redactions, and appeals maintain tamper-evident audit log with chain of custody.</w:t>
      </w:r>
    </w:p>
    <w:p>
      <w:pPr>
        <w:numPr>
          <w:ilvl w:val="0"/>
          <w:numId w:val="1040"/>
        </w:numPr>
        <w:pStyle w:val="Compact"/>
      </w:pPr>
      <w:r>
        <w:t xml:space="preserve">Breach notification workflow triggers automatically if SLA breach detected, escalating to DMO and legal within 1 hour.</w:t>
      </w:r>
    </w:p>
    <w:bookmarkEnd w:id="41"/>
    <w:bookmarkStart w:id="42" w:name="odiao-operating-cockpit"/>
    <w:p>
      <w:pPr>
        <w:pStyle w:val="Heading2"/>
      </w:pPr>
      <w:r>
        <w:t xml:space="preserve">3.9 ODIAO Operating Cockpit</w:t>
      </w:r>
    </w:p>
    <w:p>
      <w:pPr>
        <w:pStyle w:val="FirstParagraph"/>
      </w:pPr>
      <w:r>
        <w:rPr>
          <w:bCs/>
          <w:b/>
        </w:rPr>
        <w:t xml:space="preserve">1. Functional Completeness</w:t>
      </w:r>
    </w:p>
    <w:p>
      <w:pPr>
        <w:numPr>
          <w:ilvl w:val="0"/>
          <w:numId w:val="1041"/>
        </w:numPr>
        <w:pStyle w:val="Compact"/>
      </w:pPr>
      <w:r>
        <w:t xml:space="preserve">Unified dashboard displays Open Data candidate backlog, publication status, overdue reviews, FOI request volume, average response time, rejections, appeals, and overdue cases in single view.</w:t>
      </w:r>
    </w:p>
    <w:p>
      <w:pPr>
        <w:numPr>
          <w:ilvl w:val="0"/>
          <w:numId w:val="1041"/>
        </w:numPr>
        <w:pStyle w:val="Compact"/>
      </w:pPr>
      <w:r>
        <w:t xml:space="preserve">Risk alerts surface PDP concerns, classification conflicts, and high-profile requests with severity coloring (Red/Amber/Green).</w:t>
      </w:r>
    </w:p>
    <w:p>
      <w:pPr>
        <w:numPr>
          <w:ilvl w:val="0"/>
          <w:numId w:val="1041"/>
        </w:numPr>
        <w:pStyle w:val="Compact"/>
      </w:pPr>
      <w:r>
        <w:t xml:space="preserve">Workload management shows assigned officer caseloads with automatic rebalancing recommendations.</w:t>
      </w:r>
    </w:p>
    <w:p>
      <w:pPr>
        <w:numPr>
          <w:ilvl w:val="0"/>
          <w:numId w:val="1041"/>
        </w:numPr>
        <w:pStyle w:val="Compact"/>
      </w:pPr>
      <w:r>
        <w:t xml:space="preserve">Drill-down capability from summary KPIs to individual request/candidate detail within 2 clicks.</w:t>
      </w:r>
    </w:p>
    <w:p>
      <w:pPr>
        <w:pStyle w:val="FirstParagraph"/>
      </w:pPr>
      <w:r>
        <w:rPr>
          <w:bCs/>
          <w:b/>
        </w:rPr>
        <w:t xml:space="preserve">2. Performance</w:t>
      </w:r>
    </w:p>
    <w:p>
      <w:pPr>
        <w:numPr>
          <w:ilvl w:val="0"/>
          <w:numId w:val="1042"/>
        </w:numPr>
        <w:pStyle w:val="Compact"/>
      </w:pPr>
      <w:r>
        <w:t xml:space="preserve">Dashboard refreshes every 5 minutes with real-time data from Kafka streams.</w:t>
      </w:r>
    </w:p>
    <w:p>
      <w:pPr>
        <w:numPr>
          <w:ilvl w:val="0"/>
          <w:numId w:val="1042"/>
        </w:numPr>
        <w:pStyle w:val="Compact"/>
      </w:pPr>
      <w:r>
        <w:t xml:space="preserve">Full cockpit load time &lt; 3 seconds for entities with 10,000+ FOI requests and 5,000+ OD candidates.</w:t>
      </w:r>
    </w:p>
    <w:bookmarkEnd w:id="42"/>
    <w:bookmarkStart w:id="43" w:name="reporting-analytics"/>
    <w:p>
      <w:pPr>
        <w:pStyle w:val="Heading2"/>
      </w:pPr>
      <w:r>
        <w:t xml:space="preserve">3.10 Reporting &amp; Analytics</w:t>
      </w:r>
    </w:p>
    <w:p>
      <w:pPr>
        <w:pStyle w:val="FirstParagraph"/>
      </w:pPr>
      <w:r>
        <w:rPr>
          <w:bCs/>
          <w:b/>
        </w:rPr>
        <w:t xml:space="preserve">1. Functional Completeness</w:t>
      </w:r>
    </w:p>
    <w:p>
      <w:pPr>
        <w:numPr>
          <w:ilvl w:val="0"/>
          <w:numId w:val="1043"/>
        </w:numPr>
        <w:pStyle w:val="Compact"/>
      </w:pPr>
      <w:r>
        <w:t xml:space="preserve">Standard operational reports (ownership coverage, stewardship coverage, overdue tasks, DQ remediation, DLP governance, metadata certification, training compliance, steward performance, workflow aging, data sharing) generate in &lt; 30 seconds.</w:t>
      </w:r>
    </w:p>
    <w:p>
      <w:pPr>
        <w:numPr>
          <w:ilvl w:val="0"/>
          <w:numId w:val="1043"/>
        </w:numPr>
        <w:pStyle w:val="Compact"/>
      </w:pPr>
      <w:r>
        <w:t xml:space="preserve">NDI reports (readiness by domain, evidence register, gap report, maturity progress, mandatory specs, expiry report, audit pack) exportable to PDF and Excel.</w:t>
      </w:r>
    </w:p>
    <w:p>
      <w:pPr>
        <w:numPr>
          <w:ilvl w:val="0"/>
          <w:numId w:val="1043"/>
        </w:numPr>
        <w:pStyle w:val="Compact"/>
      </w:pPr>
      <w:r>
        <w:t xml:space="preserve">Open Data reports (candidate register, publication status, SLA, periodic review compliance, usage analytics) and FOI reports (request register, response time, SLA compliance, decision breakdown, appeals, exemption justification, risk) generate on-demand and scheduled.</w:t>
      </w:r>
    </w:p>
    <w:p>
      <w:pPr>
        <w:numPr>
          <w:ilvl w:val="0"/>
          <w:numId w:val="1043"/>
        </w:numPr>
        <w:pStyle w:val="Compact"/>
      </w:pPr>
      <w:r>
        <w:t xml:space="preserve">Executive dashboards support Arabic and English with RTL layout, Hijri date option, and WCAG 2.1 AA accessibility.</w:t>
      </w:r>
    </w:p>
    <w:p>
      <w:pPr>
        <w:numPr>
          <w:ilvl w:val="0"/>
          <w:numId w:val="1043"/>
        </w:numPr>
        <w:pStyle w:val="Compact"/>
      </w:pPr>
      <w:r>
        <w:t xml:space="preserve">DQ dimensional scorecard reports: overall score, per-dimension scores (Accuracy, Completeness, Consistency, Timeliness, Validity, Uniqueness), domain-level drill-down, trend analysis, issue metrics, rule coverage.</w:t>
      </w:r>
    </w:p>
    <w:p>
      <w:pPr>
        <w:numPr>
          <w:ilvl w:val="0"/>
          <w:numId w:val="1043"/>
        </w:numPr>
        <w:pStyle w:val="Compact"/>
      </w:pPr>
      <w:r>
        <w:t xml:space="preserve">MDM match quality reports: match rate, false positive/negative rates, survivorship rule effectiveness, golden record completeness.</w:t>
      </w:r>
    </w:p>
    <w:p>
      <w:pPr>
        <w:numPr>
          <w:ilvl w:val="0"/>
          <w:numId w:val="1043"/>
        </w:numPr>
        <w:pStyle w:val="Compact"/>
      </w:pPr>
      <w:r>
        <w:t xml:space="preserve">Training &amp; certification reports: enrollment rates, completion rates, certification level distribution, CE hours accumulation, knowledge retention scores.</w:t>
      </w:r>
    </w:p>
    <w:p>
      <w:pPr>
        <w:numPr>
          <w:ilvl w:val="0"/>
          <w:numId w:val="1043"/>
        </w:numPr>
        <w:pStyle w:val="Compact"/>
      </w:pPr>
      <w:r>
        <w:t xml:space="preserve">Community of Practice reports: active members, forum post counts, mentorship matches, knowledge base usage, expert directory utilization.</w:t>
      </w:r>
    </w:p>
    <w:p>
      <w:pPr>
        <w:numPr>
          <w:ilvl w:val="0"/>
          <w:numId w:val="1043"/>
        </w:numPr>
        <w:pStyle w:val="Compact"/>
      </w:pPr>
      <w:r>
        <w:t xml:space="preserve">Privacy by Design reports: SDLC phase-gate compliance rate, DPIA coverage, privacy control implementation status.</w:t>
      </w:r>
    </w:p>
    <w:p>
      <w:pPr>
        <w:pStyle w:val="FirstParagraph"/>
      </w:pPr>
      <w:r>
        <w:rPr>
          <w:bCs/>
          <w:b/>
        </w:rPr>
        <w:t xml:space="preserve">2. Data Accuracy</w:t>
      </w:r>
    </w:p>
    <w:p>
      <w:pPr>
        <w:numPr>
          <w:ilvl w:val="0"/>
          <w:numId w:val="1044"/>
        </w:numPr>
        <w:pStyle w:val="Compact"/>
      </w:pPr>
      <w:r>
        <w:t xml:space="preserve">Report data accuracy validated against source database with 100% match for tabular reports and ±0.1% for aggregated KPIs.</w:t>
      </w:r>
    </w:p>
    <w:bookmarkEnd w:id="43"/>
    <w:bookmarkStart w:id="44" w:name="security-access-control"/>
    <w:p>
      <w:pPr>
        <w:pStyle w:val="Heading2"/>
      </w:pPr>
      <w:r>
        <w:t xml:space="preserve">3.11 Security &amp; Access Control</w:t>
      </w:r>
    </w:p>
    <w:p>
      <w:pPr>
        <w:pStyle w:val="FirstParagraph"/>
      </w:pPr>
      <w:r>
        <w:rPr>
          <w:bCs/>
          <w:b/>
        </w:rPr>
        <w:t xml:space="preserve">1. Authentication &amp; Authorization</w:t>
      </w:r>
    </w:p>
    <w:p>
      <w:pPr>
        <w:numPr>
          <w:ilvl w:val="0"/>
          <w:numId w:val="1045"/>
        </w:numPr>
        <w:pStyle w:val="Compact"/>
      </w:pPr>
      <w:r>
        <w:t xml:space="preserve">Nafath SSO integration successful for 100% of government entity users with national ID validation.</w:t>
      </w:r>
    </w:p>
    <w:p>
      <w:pPr>
        <w:numPr>
          <w:ilvl w:val="0"/>
          <w:numId w:val="1045"/>
        </w:numPr>
        <w:pStyle w:val="Compact"/>
      </w:pPr>
      <w:r>
        <w:t xml:space="preserve">RBAC + ABAC enforced: users can only access assets, workflows, and evidence within their authorized entity, domain, and organizational scope.</w:t>
      </w:r>
    </w:p>
    <w:p>
      <w:pPr>
        <w:numPr>
          <w:ilvl w:val="0"/>
          <w:numId w:val="1045"/>
        </w:numPr>
        <w:pStyle w:val="Compact"/>
      </w:pPr>
      <w:r>
        <w:t xml:space="preserve">ABAC capability operational: context-aware policies evaluate user attributes (role, department, clearance level), data attributes (classification, domain, sensitivity), and environmental conditions (time of day, location, device posture).</w:t>
      </w:r>
    </w:p>
    <w:p>
      <w:pPr>
        <w:numPr>
          <w:ilvl w:val="0"/>
          <w:numId w:val="1045"/>
        </w:numPr>
        <w:pStyle w:val="Compact"/>
      </w:pPr>
      <w:r>
        <w:t xml:space="preserve">Dynamic authorization decisions for CONFIDENTIAL data: ABAC policy decision point (PDP) evaluates all access requests with &lt; 100ms latency.</w:t>
      </w:r>
    </w:p>
    <w:p>
      <w:pPr>
        <w:numPr>
          <w:ilvl w:val="0"/>
          <w:numId w:val="1045"/>
        </w:numPr>
        <w:pStyle w:val="Compact"/>
      </w:pPr>
      <w:r>
        <w:t xml:space="preserve">MFA (TOTP or SMS) enforced for all admin, DMO, ODIAO, and security officer roles.</w:t>
      </w:r>
    </w:p>
    <w:p>
      <w:pPr>
        <w:numPr>
          <w:ilvl w:val="0"/>
          <w:numId w:val="1045"/>
        </w:numPr>
        <w:pStyle w:val="Compact"/>
      </w:pPr>
      <w:r>
        <w:t xml:space="preserve">Session timeout after 15 minutes idle; concurrent session limit (3 per user) enforced; forced logout on role change.</w:t>
      </w:r>
    </w:p>
    <w:p>
      <w:pPr>
        <w:pStyle w:val="FirstParagraph"/>
      </w:pPr>
      <w:r>
        <w:rPr>
          <w:bCs/>
          <w:b/>
        </w:rPr>
        <w:t xml:space="preserve">2. Data Protection</w:t>
      </w:r>
    </w:p>
    <w:p>
      <w:pPr>
        <w:numPr>
          <w:ilvl w:val="0"/>
          <w:numId w:val="1046"/>
        </w:numPr>
        <w:pStyle w:val="Compact"/>
      </w:pPr>
      <w:r>
        <w:t xml:space="preserve">AES-256-GCM encryption at rest verified for all PostgreSQL data, Redis RDB, Elasticsearch indices, and MinIO object storage.</w:t>
      </w:r>
    </w:p>
    <w:p>
      <w:pPr>
        <w:numPr>
          <w:ilvl w:val="0"/>
          <w:numId w:val="1046"/>
        </w:numPr>
        <w:pStyle w:val="Compact"/>
      </w:pPr>
      <w:r>
        <w:t xml:space="preserve">TLS 1.3 enforced for all transit communication; mTLS between microservices verified via Istio configuration.</w:t>
      </w:r>
    </w:p>
    <w:p>
      <w:pPr>
        <w:numPr>
          <w:ilvl w:val="0"/>
          <w:numId w:val="1046"/>
        </w:numPr>
        <w:pStyle w:val="Compact"/>
      </w:pPr>
      <w:r>
        <w:t xml:space="preserve">Field-level encryption for PII attributes (national ID, email, mobile) verified by penetration testing.</w:t>
      </w:r>
    </w:p>
    <w:p>
      <w:pPr>
        <w:numPr>
          <w:ilvl w:val="0"/>
          <w:numId w:val="1046"/>
        </w:numPr>
        <w:pStyle w:val="Compact"/>
      </w:pPr>
      <w:r>
        <w:t xml:space="preserve">HSM key management operational with key rotation policy (annual) and emergency revocation procedure.</w:t>
      </w:r>
    </w:p>
    <w:p>
      <w:pPr>
        <w:numPr>
          <w:ilvl w:val="0"/>
          <w:numId w:val="1046"/>
        </w:numPr>
        <w:pStyle w:val="Compact"/>
      </w:pPr>
      <w:r>
        <w:t xml:space="preserve">4-level classification scheme enforced: PUBLIC (green), INTERNAL (blue), RESTRICTED (amber), CONFIDENTIAL (red) with automatic control mapping per level.</w:t>
      </w:r>
    </w:p>
    <w:p>
      <w:pPr>
        <w:pStyle w:val="FirstParagraph"/>
      </w:pPr>
      <w:r>
        <w:rPr>
          <w:bCs/>
          <w:b/>
        </w:rPr>
        <w:t xml:space="preserve">3. Audit &amp; Logging</w:t>
      </w:r>
    </w:p>
    <w:p>
      <w:pPr>
        <w:numPr>
          <w:ilvl w:val="0"/>
          <w:numId w:val="1047"/>
        </w:numPr>
        <w:pStyle w:val="Compact"/>
      </w:pPr>
      <w:r>
        <w:t xml:space="preserve">100% of API calls, workflow decisions, evidence access, and configuration changes logged with structured JSON format.</w:t>
      </w:r>
    </w:p>
    <w:p>
      <w:pPr>
        <w:numPr>
          <w:ilvl w:val="0"/>
          <w:numId w:val="1047"/>
        </w:numPr>
        <w:pStyle w:val="Compact"/>
      </w:pPr>
      <w:r>
        <w:t xml:space="preserve">Audit log tamper-evident chain verified: hash chain integrity validated across 1 million log entries.</w:t>
      </w:r>
    </w:p>
    <w:p>
      <w:pPr>
        <w:numPr>
          <w:ilvl w:val="0"/>
          <w:numId w:val="1047"/>
        </w:numPr>
        <w:pStyle w:val="Compact"/>
      </w:pPr>
      <w:r>
        <w:t xml:space="preserve">SIEM integration operational: real-time alert on anomalous access patterns (e.g., &gt; 100 failed logins per hour, off-hours admin access).</w:t>
      </w:r>
    </w:p>
    <w:p>
      <w:pPr>
        <w:pStyle w:val="FirstParagraph"/>
      </w:pPr>
      <w:r>
        <w:rPr>
          <w:bCs/>
          <w:b/>
        </w:rPr>
        <w:t xml:space="preserve">4. Penetration Testing</w:t>
      </w:r>
    </w:p>
    <w:p>
      <w:pPr>
        <w:numPr>
          <w:ilvl w:val="0"/>
          <w:numId w:val="1048"/>
        </w:numPr>
        <w:pStyle w:val="Compact"/>
      </w:pPr>
      <w:r>
        <w:t xml:space="preserve">OWASP Top 10 vulnerabilities: zero critical or high-risk findings at UAT exit.</w:t>
      </w:r>
    </w:p>
    <w:p>
      <w:pPr>
        <w:numPr>
          <w:ilvl w:val="0"/>
          <w:numId w:val="1048"/>
        </w:numPr>
        <w:pStyle w:val="Compact"/>
      </w:pPr>
      <w:r>
        <w:t xml:space="preserve">NCA ECC-1:2024 control validation: all 6 control families (Identity, Network, Data, Logging, Application, Cloud) pass independent audit.</w:t>
      </w:r>
    </w:p>
    <w:bookmarkEnd w:id="44"/>
    <w:bookmarkStart w:id="45" w:name="dq-dimensional-framework"/>
    <w:p>
      <w:pPr>
        <w:pStyle w:val="Heading2"/>
      </w:pPr>
      <w:r>
        <w:t xml:space="preserve">3.12 DQ Dimensional Framework</w:t>
      </w:r>
    </w:p>
    <w:p>
      <w:pPr>
        <w:pStyle w:val="FirstParagraph"/>
      </w:pPr>
      <w:r>
        <w:rPr>
          <w:bCs/>
          <w:b/>
        </w:rPr>
        <w:t xml:space="preserve">1. Functional Completeness</w:t>
      </w:r>
    </w:p>
    <w:p>
      <w:pPr>
        <w:numPr>
          <w:ilvl w:val="0"/>
          <w:numId w:val="1049"/>
        </w:numPr>
        <w:pStyle w:val="Compact"/>
      </w:pPr>
      <w:r>
        <w:t xml:space="preserve">6-dimension DQ scoring implemented: Accuracy, Completeness, Consistency, Timeliness, Validity, Uniqueness — each with configurable thresholds, measurement methods, and scoring algorithms.</w:t>
      </w:r>
    </w:p>
    <w:p>
      <w:pPr>
        <w:numPr>
          <w:ilvl w:val="0"/>
          <w:numId w:val="1049"/>
        </w:numPr>
        <w:pStyle w:val="Compact"/>
      </w:pPr>
      <w:r>
        <w:t xml:space="preserve">Per-dimension rule types operational: Range check, Format validation, Referential integrity, Cross-field validation, Business derivation, Completeness check, Duplicate detection, Timeliness check.</w:t>
      </w:r>
    </w:p>
    <w:p>
      <w:pPr>
        <w:numPr>
          <w:ilvl w:val="0"/>
          <w:numId w:val="1049"/>
        </w:numPr>
        <w:pStyle w:val="Compact"/>
      </w:pPr>
      <w:r>
        <w:t xml:space="preserve">Hierarchical scorecards: Overall score → Dimension scores → Domain scores → Asset-level scores with drill-down navigation.</w:t>
      </w:r>
    </w:p>
    <w:p>
      <w:pPr>
        <w:numPr>
          <w:ilvl w:val="0"/>
          <w:numId w:val="1049"/>
        </w:numPr>
        <w:pStyle w:val="Compact"/>
      </w:pPr>
      <w:r>
        <w:t xml:space="preserve">DQ dimension dashboard displays real-time scores with trend indicators (7-day, 30-day, 90-day) and threshold breach alerts.</w:t>
      </w:r>
    </w:p>
    <w:p>
      <w:pPr>
        <w:numPr>
          <w:ilvl w:val="0"/>
          <w:numId w:val="1049"/>
        </w:numPr>
        <w:pStyle w:val="Compact"/>
      </w:pPr>
      <w:r>
        <w:t xml:space="preserve">Severity-based SLA framework: Critical (4h triage / 8h assignment / 5d resolution), High (2d triage / 5d assignment / 15d resolution), Medium (5d triage / 10d assignment / 30d resolution), Low (5d triage / 10d assignment / 60d resolution).</w:t>
      </w:r>
    </w:p>
    <w:p>
      <w:pPr>
        <w:numPr>
          <w:ilvl w:val="0"/>
          <w:numId w:val="1049"/>
        </w:numPr>
        <w:pStyle w:val="Compact"/>
      </w:pPr>
      <w:r>
        <w:t xml:space="preserve">4-level escalation path: Domain Council → Data Stewardship Council → Data Governance Board → Executive Steering Committee.</w:t>
      </w:r>
    </w:p>
    <w:p>
      <w:pPr>
        <w:numPr>
          <w:ilvl w:val="0"/>
          <w:numId w:val="1049"/>
        </w:numPr>
        <w:pStyle w:val="Compact"/>
      </w:pPr>
      <w:r>
        <w:t xml:space="preserve">RCA template library: 5 Whys, Fishbone Diagram, Process Mapping, Data Lineage Analysis — with guided investigation workflow and technique selection.</w:t>
      </w:r>
    </w:p>
    <w:p>
      <w:pPr>
        <w:numPr>
          <w:ilvl w:val="0"/>
          <w:numId w:val="1049"/>
        </w:numPr>
        <w:pStyle w:val="Compact"/>
      </w:pPr>
      <w:r>
        <w:t xml:space="preserve">Rule lifecycle management: rule definition → review → approve → deploy → monitor → retire workflow with approval gates.</w:t>
      </w:r>
    </w:p>
    <w:p>
      <w:pPr>
        <w:numPr>
          <w:ilvl w:val="0"/>
          <w:numId w:val="1049"/>
        </w:numPr>
        <w:pStyle w:val="Compact"/>
      </w:pPr>
      <w:r>
        <w:t xml:space="preserve">DQ scorecard export to PDF/Excel with executive summary, dimension breakdown, trend charts, and remediation recommendations.</w:t>
      </w:r>
    </w:p>
    <w:p>
      <w:pPr>
        <w:pStyle w:val="FirstParagraph"/>
      </w:pPr>
      <w:r>
        <w:rPr>
          <w:bCs/>
          <w:b/>
        </w:rPr>
        <w:t xml:space="preserve">2. Accuracy</w:t>
      </w:r>
    </w:p>
    <w:p>
      <w:pPr>
        <w:numPr>
          <w:ilvl w:val="0"/>
          <w:numId w:val="1050"/>
        </w:numPr>
        <w:pStyle w:val="Compact"/>
      </w:pPr>
      <w:r>
        <w:t xml:space="preserve">DQ score calculation accuracy: 100% match between manual verification and system output for sample of 100 assets across all 6 dimensions.</w:t>
      </w:r>
    </w:p>
    <w:p>
      <w:pPr>
        <w:numPr>
          <w:ilvl w:val="0"/>
          <w:numId w:val="1050"/>
        </w:numPr>
        <w:pStyle w:val="Compact"/>
      </w:pPr>
      <w:r>
        <w:t xml:space="preserve">Dimension threshold breach detection: 100% of threshold violations flagged within 1 hour of rule execution.</w:t>
      </w:r>
    </w:p>
    <w:p>
      <w:pPr>
        <w:numPr>
          <w:ilvl w:val="0"/>
          <w:numId w:val="1050"/>
        </w:numPr>
        <w:pStyle w:val="Compact"/>
      </w:pPr>
      <w:r>
        <w:t xml:space="preserve">Escalation routing accuracy: 100% of escalated issues routed to correct governance body per escalation matrix.</w:t>
      </w:r>
    </w:p>
    <w:p>
      <w:pPr>
        <w:pStyle w:val="FirstParagraph"/>
      </w:pPr>
      <w:r>
        <w:rPr>
          <w:bCs/>
          <w:b/>
        </w:rPr>
        <w:t xml:space="preserve">3. Performance</w:t>
      </w:r>
    </w:p>
    <w:p>
      <w:pPr>
        <w:numPr>
          <w:ilvl w:val="0"/>
          <w:numId w:val="1051"/>
        </w:numPr>
        <w:pStyle w:val="Compact"/>
      </w:pPr>
      <w:r>
        <w:t xml:space="preserve">DQ scorecard refresh completes in &lt; 3 seconds for 10,000 assets with 6 dimensions.</w:t>
      </w:r>
    </w:p>
    <w:p>
      <w:pPr>
        <w:numPr>
          <w:ilvl w:val="0"/>
          <w:numId w:val="1051"/>
        </w:numPr>
        <w:pStyle w:val="Compact"/>
      </w:pPr>
      <w:r>
        <w:t xml:space="preserve">Batch dimension recalculation for 100,000 assets completes in &lt; 15 minutes.</w:t>
      </w:r>
    </w:p>
    <w:p>
      <w:pPr>
        <w:numPr>
          <w:ilvl w:val="0"/>
          <w:numId w:val="1051"/>
        </w:numPr>
        <w:pStyle w:val="Compact"/>
      </w:pPr>
      <w:r>
        <w:t xml:space="preserve">Scorecard drill-down from overall to asset-level loads in &lt; 2 seconds.</w:t>
      </w:r>
    </w:p>
    <w:p>
      <w:pPr>
        <w:pStyle w:val="FirstParagraph"/>
      </w:pPr>
      <w:r>
        <w:rPr>
          <w:bCs/>
          <w:b/>
        </w:rPr>
        <w:t xml:space="preserve">4. Integration</w:t>
      </w:r>
    </w:p>
    <w:p>
      <w:pPr>
        <w:numPr>
          <w:ilvl w:val="0"/>
          <w:numId w:val="1052"/>
        </w:numPr>
        <w:pStyle w:val="Compact"/>
      </w:pPr>
      <w:r>
        <w:t xml:space="preserve">DQ dimensional scores visible in Asset 360° view with per-dimension breakdown.</w:t>
      </w:r>
    </w:p>
    <w:p>
      <w:pPr>
        <w:numPr>
          <w:ilvl w:val="0"/>
          <w:numId w:val="1052"/>
        </w:numPr>
        <w:pStyle w:val="Compact"/>
      </w:pPr>
      <w:r>
        <w:t xml:space="preserve">Scores synchronized to data catalog within 5 minutes of recalculation.</w:t>
      </w:r>
    </w:p>
    <w:p>
      <w:pPr>
        <w:numPr>
          <w:ilvl w:val="0"/>
          <w:numId w:val="1052"/>
        </w:numPr>
        <w:pStyle w:val="Compact"/>
      </w:pPr>
      <w:r>
        <w:t xml:space="preserve">Kafka events emitted for all threshold breaches, score changes, and escalation triggers.</w:t>
      </w:r>
    </w:p>
    <w:p>
      <w:pPr>
        <w:numPr>
          <w:ilvl w:val="0"/>
          <w:numId w:val="1052"/>
        </w:numPr>
        <w:pStyle w:val="Compact"/>
      </w:pPr>
      <w:r>
        <w:t xml:space="preserve">Integration with external DQ tools for rule execution and result ingestion.</w:t>
      </w:r>
    </w:p>
    <w:bookmarkEnd w:id="45"/>
    <w:bookmarkStart w:id="46" w:name="data-profiling-module"/>
    <w:p>
      <w:pPr>
        <w:pStyle w:val="Heading2"/>
      </w:pPr>
      <w:r>
        <w:t xml:space="preserve">3.13 Data Profiling Module</w:t>
      </w:r>
    </w:p>
    <w:p>
      <w:pPr>
        <w:pStyle w:val="FirstParagraph"/>
      </w:pPr>
      <w:r>
        <w:rPr>
          <w:bCs/>
          <w:b/>
        </w:rPr>
        <w:t xml:space="preserve">1. Functional Completeness</w:t>
      </w:r>
    </w:p>
    <w:p>
      <w:pPr>
        <w:numPr>
          <w:ilvl w:val="0"/>
          <w:numId w:val="1053"/>
        </w:numPr>
        <w:pStyle w:val="Compact"/>
      </w:pPr>
      <w:r>
        <w:t xml:space="preserve">Column-level profiling generates: null count, distinct count, minimum, maximum, mean, median, standard deviation, data type, length distribution, top 10 values, frequency distribution.</w:t>
      </w:r>
    </w:p>
    <w:p>
      <w:pPr>
        <w:numPr>
          <w:ilvl w:val="0"/>
          <w:numId w:val="1053"/>
        </w:numPr>
        <w:pStyle w:val="Compact"/>
      </w:pPr>
      <w:r>
        <w:t xml:space="preserve">Pattern analysis: regex pattern detection (email, phone, ID formats), format consistency scoring, anomaly detection for outlier values.</w:t>
      </w:r>
    </w:p>
    <w:p>
      <w:pPr>
        <w:numPr>
          <w:ilvl w:val="0"/>
          <w:numId w:val="1053"/>
        </w:numPr>
        <w:pStyle w:val="Compact"/>
      </w:pPr>
      <w:r>
        <w:t xml:space="preserve">Cross-column analysis: correlation detection, functional dependency identification, referential integrity checking between columns.</w:t>
      </w:r>
    </w:p>
    <w:p>
      <w:pPr>
        <w:numPr>
          <w:ilvl w:val="0"/>
          <w:numId w:val="1053"/>
        </w:numPr>
        <w:pStyle w:val="Compact"/>
      </w:pPr>
      <w:r>
        <w:t xml:space="preserve">Cross-table analysis: join path suggestions, overlap analysis, cardinality estimation.</w:t>
      </w:r>
    </w:p>
    <w:p>
      <w:pPr>
        <w:numPr>
          <w:ilvl w:val="0"/>
          <w:numId w:val="1053"/>
        </w:numPr>
        <w:pStyle w:val="Compact"/>
      </w:pPr>
      <w:r>
        <w:t xml:space="preserve">Profiling job scheduler: one-time, daily, weekly, monthly profiling with automatic result storage and version comparison.</w:t>
      </w:r>
    </w:p>
    <w:p>
      <w:pPr>
        <w:numPr>
          <w:ilvl w:val="0"/>
          <w:numId w:val="1053"/>
        </w:numPr>
        <w:pStyle w:val="Compact"/>
      </w:pPr>
      <w:r>
        <w:t xml:space="preserve">Profiling results dashboard: column statistics table, pattern distribution chart, anomaly highlight, data classification suggestions.</w:t>
      </w:r>
    </w:p>
    <w:p>
      <w:pPr>
        <w:numPr>
          <w:ilvl w:val="0"/>
          <w:numId w:val="1053"/>
        </w:numPr>
        <w:pStyle w:val="Compact"/>
      </w:pPr>
      <w:r>
        <w:t xml:space="preserve">Automated DQ rule generation from profiling anomalies: system suggests rules based on detected patterns with one-click approval to deploy.</w:t>
      </w:r>
    </w:p>
    <w:p>
      <w:pPr>
        <w:numPr>
          <w:ilvl w:val="0"/>
          <w:numId w:val="1053"/>
        </w:numPr>
        <w:pStyle w:val="Compact"/>
      </w:pPr>
      <w:r>
        <w:t xml:space="preserve">Profiling comparison: delta analysis between profiling runs to detect schema drift and data quality degradation.</w:t>
      </w:r>
    </w:p>
    <w:p>
      <w:pPr>
        <w:pStyle w:val="FirstParagraph"/>
      </w:pPr>
      <w:r>
        <w:rPr>
          <w:bCs/>
          <w:b/>
        </w:rPr>
        <w:t xml:space="preserve">2. Accuracy</w:t>
      </w:r>
    </w:p>
    <w:p>
      <w:pPr>
        <w:numPr>
          <w:ilvl w:val="0"/>
          <w:numId w:val="1054"/>
        </w:numPr>
        <w:pStyle w:val="Compact"/>
      </w:pPr>
      <w:r>
        <w:t xml:space="preserve">Profiling statistics accuracy: 100% match between DGOP profiling results and source database aggregates for sample of 50 columns.</w:t>
      </w:r>
    </w:p>
    <w:p>
      <w:pPr>
        <w:numPr>
          <w:ilvl w:val="0"/>
          <w:numId w:val="1054"/>
        </w:numPr>
        <w:pStyle w:val="Compact"/>
      </w:pPr>
      <w:r>
        <w:t xml:space="preserve">Pattern detection accuracy ≥ 95% for known patterns (email, Saudi national ID, mobile numbers, IBAN).</w:t>
      </w:r>
    </w:p>
    <w:p>
      <w:pPr>
        <w:numPr>
          <w:ilvl w:val="0"/>
          <w:numId w:val="1054"/>
        </w:numPr>
        <w:pStyle w:val="Compact"/>
      </w:pPr>
      <w:r>
        <w:t xml:space="preserve">Anomaly detection: false positive rate &lt; 5% for outlier flagging.</w:t>
      </w:r>
    </w:p>
    <w:p>
      <w:pPr>
        <w:pStyle w:val="FirstParagraph"/>
      </w:pPr>
      <w:r>
        <w:rPr>
          <w:bCs/>
          <w:b/>
        </w:rPr>
        <w:t xml:space="preserve">3. Performance</w:t>
      </w:r>
    </w:p>
    <w:p>
      <w:pPr>
        <w:numPr>
          <w:ilvl w:val="0"/>
          <w:numId w:val="1055"/>
        </w:numPr>
        <w:pStyle w:val="Compact"/>
      </w:pPr>
      <w:r>
        <w:t xml:space="preserve">Profiling job for 1,000 columns completes in &lt; 5 minutes.</w:t>
      </w:r>
    </w:p>
    <w:p>
      <w:pPr>
        <w:numPr>
          <w:ilvl w:val="0"/>
          <w:numId w:val="1055"/>
        </w:numPr>
        <w:pStyle w:val="Compact"/>
      </w:pPr>
      <w:r>
        <w:t xml:space="preserve">Profiling job for 10,000 columns completes in &lt; 20 minutes.</w:t>
      </w:r>
    </w:p>
    <w:p>
      <w:pPr>
        <w:numPr>
          <w:ilvl w:val="0"/>
          <w:numId w:val="1055"/>
        </w:numPr>
        <w:pStyle w:val="Compact"/>
      </w:pPr>
      <w:r>
        <w:t xml:space="preserve">Results display in Asset 360° within 30 seconds of job completion.</w:t>
      </w:r>
    </w:p>
    <w:p>
      <w:pPr>
        <w:pStyle w:val="FirstParagraph"/>
      </w:pPr>
      <w:r>
        <w:rPr>
          <w:bCs/>
          <w:b/>
        </w:rPr>
        <w:t xml:space="preserve">4. Integration</w:t>
      </w:r>
    </w:p>
    <w:p>
      <w:pPr>
        <w:numPr>
          <w:ilvl w:val="0"/>
          <w:numId w:val="1056"/>
        </w:numPr>
        <w:pStyle w:val="Compact"/>
      </w:pPr>
      <w:r>
        <w:t xml:space="preserve">Profiling results linked to Asset 360° view for all catalog-registered assets.</w:t>
      </w:r>
    </w:p>
    <w:p>
      <w:pPr>
        <w:numPr>
          <w:ilvl w:val="0"/>
          <w:numId w:val="1056"/>
        </w:numPr>
        <w:pStyle w:val="Compact"/>
      </w:pPr>
      <w:r>
        <w:t xml:space="preserve">Profiling anomalies auto-create DQ remediation cases with severity assignment.</w:t>
      </w:r>
    </w:p>
    <w:p>
      <w:pPr>
        <w:numPr>
          <w:ilvl w:val="0"/>
          <w:numId w:val="1056"/>
        </w:numPr>
        <w:pStyle w:val="Compact"/>
      </w:pPr>
      <w:r>
        <w:t xml:space="preserve">Integration adapters for external profiling tools (Informatica, Talend, Apache Griffin).</w:t>
      </w:r>
    </w:p>
    <w:bookmarkEnd w:id="46"/>
    <w:bookmarkStart w:id="47" w:name="mdm-matching-engine"/>
    <w:p>
      <w:pPr>
        <w:pStyle w:val="Heading2"/>
      </w:pPr>
      <w:r>
        <w:t xml:space="preserve">3.14 MDM Matching Engine</w:t>
      </w:r>
    </w:p>
    <w:p>
      <w:pPr>
        <w:pStyle w:val="FirstParagraph"/>
      </w:pPr>
      <w:r>
        <w:rPr>
          <w:bCs/>
          <w:b/>
        </w:rPr>
        <w:t xml:space="preserve">1. Functional Completeness</w:t>
      </w:r>
    </w:p>
    <w:p>
      <w:pPr>
        <w:numPr>
          <w:ilvl w:val="0"/>
          <w:numId w:val="1057"/>
        </w:numPr>
        <w:pStyle w:val="Compact"/>
      </w:pPr>
      <w:r>
        <w:t xml:space="preserve">Deterministic matching: exact match, standardized match, phonetic match (Soundex, Metaphone, Arabic phonetic) with configurable match rules.</w:t>
      </w:r>
    </w:p>
    <w:p>
      <w:pPr>
        <w:numPr>
          <w:ilvl w:val="0"/>
          <w:numId w:val="1057"/>
        </w:numPr>
        <w:pStyle w:val="Compact"/>
      </w:pPr>
      <w:r>
        <w:t xml:space="preserve">Probabilistic matching: Fellegi-Sunter algorithm with configurable matching weights, threshold tuning, and manual review queue.</w:t>
      </w:r>
    </w:p>
    <w:p>
      <w:pPr>
        <w:numPr>
          <w:ilvl w:val="0"/>
          <w:numId w:val="1057"/>
        </w:numPr>
        <w:pStyle w:val="Compact"/>
      </w:pPr>
      <w:r>
        <w:t xml:space="preserve">Match rule designer: visual builder for defining match rules, attribute weights, blocking keys, and composite match keys.</w:t>
      </w:r>
    </w:p>
    <w:p>
      <w:pPr>
        <w:numPr>
          <w:ilvl w:val="0"/>
          <w:numId w:val="1057"/>
        </w:numPr>
        <w:pStyle w:val="Compact"/>
      </w:pPr>
      <w:r>
        <w:t xml:space="preserve">Survivorship rule designer: configurable survivorship rules (most recent, most frequent, most complete, source system priority, custom algorithm) per attribute.</w:t>
      </w:r>
    </w:p>
    <w:p>
      <w:pPr>
        <w:numPr>
          <w:ilvl w:val="0"/>
          <w:numId w:val="1057"/>
        </w:numPr>
        <w:pStyle w:val="Compact"/>
      </w:pPr>
      <w:r>
        <w:t xml:space="preserve">5-step match resolution workflow: (1) Candidate identification, (2) Match scoring, (3) Auto-merge (high confidence), (4) Manual review (medium confidence), (5) Survivorship application.</w:t>
      </w:r>
    </w:p>
    <w:p>
      <w:pPr>
        <w:numPr>
          <w:ilvl w:val="0"/>
          <w:numId w:val="1057"/>
        </w:numPr>
        <w:pStyle w:val="Compact"/>
      </w:pPr>
      <w:r>
        <w:t xml:space="preserve">Golden record management: merged record creation, version history, source attribution, confidence scoring.</w:t>
      </w:r>
    </w:p>
    <w:p>
      <w:pPr>
        <w:numPr>
          <w:ilvl w:val="0"/>
          <w:numId w:val="1057"/>
        </w:numPr>
        <w:pStyle w:val="Compact"/>
      </w:pPr>
      <w:r>
        <w:t xml:space="preserve">Match result dashboard: match rate, false positive rate, false negative rate, manual review queue size, golden record completeness.</w:t>
      </w:r>
    </w:p>
    <w:p>
      <w:pPr>
        <w:numPr>
          <w:ilvl w:val="0"/>
          <w:numId w:val="1057"/>
        </w:numPr>
        <w:pStyle w:val="Compact"/>
      </w:pPr>
      <w:r>
        <w:t xml:space="preserve">MDM domain templates for 7 domains: Customer, Product, Supplier, Location, Asset, Employee, Chart of Accounts — with pre-configured match and survivorship rules.</w:t>
      </w:r>
    </w:p>
    <w:p>
      <w:pPr>
        <w:numPr>
          <w:ilvl w:val="0"/>
          <w:numId w:val="1057"/>
        </w:numPr>
        <w:pStyle w:val="Compact"/>
      </w:pPr>
      <w:r>
        <w:t xml:space="preserve">4 implementation styles supported: Registry, Consolidation, Coexistence, Centralized — with style-specific configuration.</w:t>
      </w:r>
    </w:p>
    <w:p>
      <w:pPr>
        <w:pStyle w:val="FirstParagraph"/>
      </w:pPr>
      <w:r>
        <w:rPr>
          <w:bCs/>
          <w:b/>
        </w:rPr>
        <w:t xml:space="preserve">2. Accuracy</w:t>
      </w:r>
    </w:p>
    <w:p>
      <w:pPr>
        <w:numPr>
          <w:ilvl w:val="0"/>
          <w:numId w:val="1058"/>
        </w:numPr>
        <w:pStyle w:val="Compact"/>
      </w:pPr>
      <w:r>
        <w:t xml:space="preserve">Deterministic match accuracy ≥ 99% (no false positives for exact matches).</w:t>
      </w:r>
    </w:p>
    <w:p>
      <w:pPr>
        <w:numPr>
          <w:ilvl w:val="0"/>
          <w:numId w:val="1058"/>
        </w:numPr>
        <w:pStyle w:val="Compact"/>
      </w:pPr>
      <w:r>
        <w:t xml:space="preserve">Probabilistic match accuracy: precision ≥ 90%, recall ≥ 85% after threshold tuning.</w:t>
      </w:r>
    </w:p>
    <w:p>
      <w:pPr>
        <w:numPr>
          <w:ilvl w:val="0"/>
          <w:numId w:val="1058"/>
        </w:numPr>
        <w:pStyle w:val="Compact"/>
      </w:pPr>
      <w:r>
        <w:t xml:space="preserve">Survivorship rule accuracy: golden record attribute correctness ≥ 95% validated against source system data.</w:t>
      </w:r>
    </w:p>
    <w:p>
      <w:pPr>
        <w:pStyle w:val="FirstParagraph"/>
      </w:pPr>
      <w:r>
        <w:rPr>
          <w:bCs/>
          <w:b/>
        </w:rPr>
        <w:t xml:space="preserve">3. Performance</w:t>
      </w:r>
    </w:p>
    <w:p>
      <w:pPr>
        <w:numPr>
          <w:ilvl w:val="0"/>
          <w:numId w:val="1059"/>
        </w:numPr>
        <w:pStyle w:val="Compact"/>
      </w:pPr>
      <w:r>
        <w:t xml:space="preserve">Deterministic matching: 100,000 records processed in &lt; 3 minutes.</w:t>
      </w:r>
    </w:p>
    <w:p>
      <w:pPr>
        <w:numPr>
          <w:ilvl w:val="0"/>
          <w:numId w:val="1059"/>
        </w:numPr>
        <w:pStyle w:val="Compact"/>
      </w:pPr>
      <w:r>
        <w:t xml:space="preserve">Probabilistic matching: 100,000 records processed in &lt; 15 minutes.</w:t>
      </w:r>
    </w:p>
    <w:p>
      <w:pPr>
        <w:numPr>
          <w:ilvl w:val="0"/>
          <w:numId w:val="1059"/>
        </w:numPr>
        <w:pStyle w:val="Compact"/>
      </w:pPr>
      <w:r>
        <w:t xml:space="preserve">Match query (candidate retrieval) response time &lt; 500ms for single-record lookup.</w:t>
      </w:r>
    </w:p>
    <w:p>
      <w:pPr>
        <w:numPr>
          <w:ilvl w:val="0"/>
          <w:numId w:val="1059"/>
        </w:numPr>
        <w:pStyle w:val="Compact"/>
      </w:pPr>
      <w:r>
        <w:t xml:space="preserve">Golden record creation/update completes in &lt; 2 seconds.</w:t>
      </w:r>
    </w:p>
    <w:p>
      <w:pPr>
        <w:pStyle w:val="FirstParagraph"/>
      </w:pPr>
      <w:r>
        <w:rPr>
          <w:bCs/>
          <w:b/>
        </w:rPr>
        <w:t xml:space="preserve">4. Integration</w:t>
      </w:r>
    </w:p>
    <w:p>
      <w:pPr>
        <w:numPr>
          <w:ilvl w:val="0"/>
          <w:numId w:val="1060"/>
        </w:numPr>
        <w:pStyle w:val="Compact"/>
      </w:pPr>
      <w:r>
        <w:t xml:space="preserve">MDM golden records synchronized to data catalog within 5 minutes of merge.</w:t>
      </w:r>
    </w:p>
    <w:p>
      <w:pPr>
        <w:numPr>
          <w:ilvl w:val="0"/>
          <w:numId w:val="1060"/>
        </w:numPr>
        <w:pStyle w:val="Compact"/>
      </w:pPr>
      <w:r>
        <w:t xml:space="preserve">Match events published to Kafka for downstream notification and lineage tracking.</w:t>
      </w:r>
    </w:p>
    <w:p>
      <w:pPr>
        <w:numPr>
          <w:ilvl w:val="0"/>
          <w:numId w:val="1060"/>
        </w:numPr>
        <w:pStyle w:val="Compact"/>
      </w:pPr>
      <w:r>
        <w:t xml:space="preserve">Integration adapters for MDM hubs (Informatica MDM, SAP MDG, Talend MDM, Reltio).</w:t>
      </w:r>
    </w:p>
    <w:bookmarkEnd w:id="47"/>
    <w:bookmarkStart w:id="48" w:name="data-masking-service"/>
    <w:p>
      <w:pPr>
        <w:pStyle w:val="Heading2"/>
      </w:pPr>
      <w:r>
        <w:t xml:space="preserve">3.15 Data Masking Service</w:t>
      </w:r>
    </w:p>
    <w:p>
      <w:pPr>
        <w:pStyle w:val="FirstParagraph"/>
      </w:pPr>
      <w:r>
        <w:rPr>
          <w:bCs/>
          <w:b/>
        </w:rPr>
        <w:t xml:space="preserve">1. Functional Completeness</w:t>
      </w:r>
    </w:p>
    <w:p>
      <w:pPr>
        <w:numPr>
          <w:ilvl w:val="0"/>
          <w:numId w:val="1061"/>
        </w:numPr>
        <w:pStyle w:val="Compact"/>
      </w:pPr>
      <w:r>
        <w:t xml:space="preserve">6 masking techniques implemented:</w:t>
      </w:r>
    </w:p>
    <w:p>
      <w:pPr>
        <w:numPr>
          <w:ilvl w:val="1"/>
          <w:numId w:val="1062"/>
        </w:numPr>
        <w:pStyle w:val="Compact"/>
      </w:pPr>
      <w:r>
        <w:rPr>
          <w:bCs/>
          <w:b/>
        </w:rPr>
        <w:t xml:space="preserve">Static Masking</w:t>
      </w:r>
      <w:r>
        <w:t xml:space="preserve">: Permanent irreversible masking for non-production environments; consistent masking preserves referential integrity across related tables.</w:t>
      </w:r>
    </w:p>
    <w:p>
      <w:pPr>
        <w:numPr>
          <w:ilvl w:val="1"/>
          <w:numId w:val="1062"/>
        </w:numPr>
        <w:pStyle w:val="Compact"/>
      </w:pPr>
      <w:r>
        <w:rPr>
          <w:bCs/>
          <w:b/>
        </w:rPr>
        <w:t xml:space="preserve">Dynamic Masking</w:t>
      </w:r>
      <w:r>
        <w:t xml:space="preserve">: Real-time policy-based masking for production queries; different users see different masked views based on role and clearance.</w:t>
      </w:r>
    </w:p>
    <w:p>
      <w:pPr>
        <w:numPr>
          <w:ilvl w:val="1"/>
          <w:numId w:val="1062"/>
        </w:numPr>
        <w:pStyle w:val="Compact"/>
      </w:pPr>
      <w:r>
        <w:rPr>
          <w:bCs/>
          <w:b/>
        </w:rPr>
        <w:t xml:space="preserve">Tokenization</w:t>
      </w:r>
      <w:r>
        <w:t xml:space="preserve">: Reversible substitution using token vault; format-preserving token generation (FPE-FF1).</w:t>
      </w:r>
    </w:p>
    <w:p>
      <w:pPr>
        <w:numPr>
          <w:ilvl w:val="1"/>
          <w:numId w:val="1062"/>
        </w:numPr>
        <w:pStyle w:val="Compact"/>
      </w:pPr>
      <w:r>
        <w:rPr>
          <w:bCs/>
          <w:b/>
        </w:rPr>
        <w:t xml:space="preserve">Anonymization</w:t>
      </w:r>
      <w:r>
        <w:t xml:space="preserve">: Irreversible transformation for analytics datasets; k-anonymity (k≥5) and l-diversity validation.</w:t>
      </w:r>
    </w:p>
    <w:p>
      <w:pPr>
        <w:numPr>
          <w:ilvl w:val="1"/>
          <w:numId w:val="1062"/>
        </w:numPr>
        <w:pStyle w:val="Compact"/>
      </w:pPr>
      <w:r>
        <w:rPr>
          <w:bCs/>
          <w:b/>
        </w:rPr>
        <w:t xml:space="preserve">Pseudonymization</w:t>
      </w:r>
      <w:r>
        <w:t xml:space="preserve">: Reversible identifier replacement using key vault; suitable for GDPR/PDPL compliance scenarios.</w:t>
      </w:r>
    </w:p>
    <w:p>
      <w:pPr>
        <w:numPr>
          <w:ilvl w:val="1"/>
          <w:numId w:val="1062"/>
        </w:numPr>
        <w:pStyle w:val="Compact"/>
      </w:pPr>
      <w:r>
        <w:rPr>
          <w:bCs/>
          <w:b/>
        </w:rPr>
        <w:t xml:space="preserve">Redaction</w:t>
      </w:r>
      <w:r>
        <w:t xml:space="preserve">: Full or partial character replacement (e.g., XXXX-XXXX-XXXX-1234 for credit card numbers).</w:t>
      </w:r>
    </w:p>
    <w:p>
      <w:pPr>
        <w:numPr>
          <w:ilvl w:val="0"/>
          <w:numId w:val="1061"/>
        </w:numPr>
        <w:pStyle w:val="Compact"/>
      </w:pPr>
      <w:r>
        <w:t xml:space="preserve">Masking policy designer: define policies per classification level, data subject, and environment; apply policies to database columns, file fields, and API responses.</w:t>
      </w:r>
    </w:p>
    <w:p>
      <w:pPr>
        <w:numPr>
          <w:ilvl w:val="0"/>
          <w:numId w:val="1061"/>
        </w:numPr>
        <w:pStyle w:val="Compact"/>
      </w:pPr>
      <w:r>
        <w:t xml:space="preserve">Automatic masking policy suggestions based on data profiling results and classification labels.</w:t>
      </w:r>
    </w:p>
    <w:p>
      <w:pPr>
        <w:numPr>
          <w:ilvl w:val="0"/>
          <w:numId w:val="1061"/>
        </w:numPr>
        <w:pStyle w:val="Compact"/>
      </w:pPr>
      <w:r>
        <w:t xml:space="preserve">Masking audit log: all masking/unmasking operations logged with user, timestamp, policy applied, and justification.</w:t>
      </w:r>
    </w:p>
    <w:p>
      <w:pPr>
        <w:numPr>
          <w:ilvl w:val="0"/>
          <w:numId w:val="1061"/>
        </w:numPr>
        <w:pStyle w:val="Compact"/>
      </w:pPr>
      <w:r>
        <w:t xml:space="preserve">Masking validation: verify referential integrity preserved after static masking; verify k-anonymity achieved after anonymization.</w:t>
      </w:r>
    </w:p>
    <w:p>
      <w:pPr>
        <w:pStyle w:val="FirstParagraph"/>
      </w:pPr>
      <w:r>
        <w:rPr>
          <w:bCs/>
          <w:b/>
        </w:rPr>
        <w:t xml:space="preserve">2. Security</w:t>
      </w:r>
    </w:p>
    <w:p>
      <w:pPr>
        <w:numPr>
          <w:ilvl w:val="0"/>
          <w:numId w:val="1063"/>
        </w:numPr>
        <w:pStyle w:val="Compact"/>
      </w:pPr>
      <w:r>
        <w:t xml:space="preserve">Masking keys stored in HSM; token vault encrypted with AES-256-GCM.</w:t>
      </w:r>
    </w:p>
    <w:p>
      <w:pPr>
        <w:numPr>
          <w:ilvl w:val="0"/>
          <w:numId w:val="1063"/>
        </w:numPr>
        <w:pStyle w:val="Compact"/>
      </w:pPr>
      <w:r>
        <w:t xml:space="preserve">Dynamic masking policies evaluated via ABAC; no user can bypass masking without explicit override authorization.</w:t>
      </w:r>
    </w:p>
    <w:p>
      <w:pPr>
        <w:numPr>
          <w:ilvl w:val="0"/>
          <w:numId w:val="1063"/>
        </w:numPr>
        <w:pStyle w:val="Compact"/>
      </w:pPr>
      <w:r>
        <w:t xml:space="preserve">Static masking irreversible: no back-door or recovery mechanism for production-masked data.</w:t>
      </w:r>
    </w:p>
    <w:p>
      <w:pPr>
        <w:numPr>
          <w:ilvl w:val="0"/>
          <w:numId w:val="1063"/>
        </w:numPr>
        <w:pStyle w:val="Compact"/>
      </w:pPr>
      <w:r>
        <w:t xml:space="preserve">Masking policy changes require dual approval from Security Officer and DPO.</w:t>
      </w:r>
    </w:p>
    <w:p>
      <w:pPr>
        <w:pStyle w:val="FirstParagraph"/>
      </w:pPr>
      <w:r>
        <w:rPr>
          <w:bCs/>
          <w:b/>
        </w:rPr>
        <w:t xml:space="preserve">3. Performance</w:t>
      </w:r>
    </w:p>
    <w:p>
      <w:pPr>
        <w:numPr>
          <w:ilvl w:val="0"/>
          <w:numId w:val="1064"/>
        </w:numPr>
        <w:pStyle w:val="Compact"/>
      </w:pPr>
      <w:r>
        <w:t xml:space="preserve">Dynamic masking overhead &lt; 10ms per query for policies with ≤ 10 field rules.</w:t>
      </w:r>
    </w:p>
    <w:p>
      <w:pPr>
        <w:numPr>
          <w:ilvl w:val="0"/>
          <w:numId w:val="1064"/>
        </w:numPr>
        <w:pStyle w:val="Compact"/>
      </w:pPr>
      <w:r>
        <w:t xml:space="preserve">Static masking for 1 million rows completes in &lt; 30 minutes.</w:t>
      </w:r>
    </w:p>
    <w:p>
      <w:pPr>
        <w:numPr>
          <w:ilvl w:val="0"/>
          <w:numId w:val="1064"/>
        </w:numPr>
        <w:pStyle w:val="Compact"/>
      </w:pPr>
      <w:r>
        <w:t xml:space="preserve">Tokenization/de-tokenization latency &lt; 5ms per value via vault cache.</w:t>
      </w:r>
    </w:p>
    <w:p>
      <w:pPr>
        <w:pStyle w:val="FirstParagraph"/>
      </w:pPr>
      <w:r>
        <w:rPr>
          <w:bCs/>
          <w:b/>
        </w:rPr>
        <w:t xml:space="preserve">4. Integration</w:t>
      </w:r>
    </w:p>
    <w:p>
      <w:pPr>
        <w:numPr>
          <w:ilvl w:val="0"/>
          <w:numId w:val="1065"/>
        </w:numPr>
        <w:pStyle w:val="Compact"/>
      </w:pPr>
      <w:r>
        <w:t xml:space="preserve">Masking policies linked to 4-level classification scheme: automatic technique selection per classification level.</w:t>
      </w:r>
    </w:p>
    <w:p>
      <w:pPr>
        <w:numPr>
          <w:ilvl w:val="0"/>
          <w:numId w:val="1065"/>
        </w:numPr>
        <w:pStyle w:val="Compact"/>
      </w:pPr>
      <w:r>
        <w:t xml:space="preserve">Integration with DEV/TEST/UAT environment provisioning for automatic data masking.</w:t>
      </w:r>
    </w:p>
    <w:p>
      <w:pPr>
        <w:numPr>
          <w:ilvl w:val="0"/>
          <w:numId w:val="1065"/>
        </w:numPr>
        <w:pStyle w:val="Compact"/>
      </w:pPr>
      <w:r>
        <w:t xml:space="preserve">API for external systems to request masked/unmasked data with authorization check.</w:t>
      </w:r>
    </w:p>
    <w:bookmarkEnd w:id="48"/>
    <w:bookmarkStart w:id="49" w:name="abac-classification-service"/>
    <w:p>
      <w:pPr>
        <w:pStyle w:val="Heading2"/>
      </w:pPr>
      <w:r>
        <w:t xml:space="preserve">3.16 ABAC &amp; Classification Service</w:t>
      </w:r>
    </w:p>
    <w:p>
      <w:pPr>
        <w:pStyle w:val="FirstParagraph"/>
      </w:pPr>
      <w:r>
        <w:rPr>
          <w:bCs/>
          <w:b/>
        </w:rPr>
        <w:t xml:space="preserve">1. Functional Completeness</w:t>
      </w:r>
    </w:p>
    <w:p>
      <w:pPr>
        <w:numPr>
          <w:ilvl w:val="0"/>
          <w:numId w:val="1066"/>
        </w:numPr>
        <w:pStyle w:val="Compact"/>
      </w:pPr>
      <w:r>
        <w:t xml:space="preserve">4-level classification scheme operational: PUBLIC, INTERNAL, RESTRICTED, CONFIDENTIAL — each with specific controls:</w:t>
      </w:r>
    </w:p>
    <w:p>
      <w:pPr>
        <w:numPr>
          <w:ilvl w:val="1"/>
          <w:numId w:val="1067"/>
        </w:numPr>
        <w:pStyle w:val="Compact"/>
      </w:pPr>
      <w:r>
        <w:t xml:space="preserve">PUBLIC: No access restrictions; minimal logging</w:t>
      </w:r>
    </w:p>
    <w:p>
      <w:pPr>
        <w:numPr>
          <w:ilvl w:val="1"/>
          <w:numId w:val="1067"/>
        </w:numPr>
        <w:pStyle w:val="Compact"/>
      </w:pPr>
      <w:r>
        <w:t xml:space="preserve">INTERNAL: RBAC role requirement; standard audit logging</w:t>
      </w:r>
    </w:p>
    <w:p>
      <w:pPr>
        <w:numPr>
          <w:ilvl w:val="1"/>
          <w:numId w:val="1067"/>
        </w:numPr>
        <w:pStyle w:val="Compact"/>
      </w:pPr>
      <w:r>
        <w:t xml:space="preserve">RESTRICTED: RBAC + need-to-know justification; enhanced audit logging; MFA required for admin</w:t>
      </w:r>
    </w:p>
    <w:p>
      <w:pPr>
        <w:numPr>
          <w:ilvl w:val="1"/>
          <w:numId w:val="1067"/>
        </w:numPr>
        <w:pStyle w:val="Compact"/>
      </w:pPr>
      <w:r>
        <w:t xml:space="preserve">CONFIDENTIAL: RBAC + ABAC dynamic authorization; MFA mandatory; field-level encryption; enhanced audit; watermarked downloads</w:t>
      </w:r>
    </w:p>
    <w:p>
      <w:pPr>
        <w:numPr>
          <w:ilvl w:val="0"/>
          <w:numId w:val="1066"/>
        </w:numPr>
        <w:pStyle w:val="Compact"/>
      </w:pPr>
      <w:r>
        <w:t xml:space="preserve">ABAC Policy Administration Point (PAP): policy creation, editing, testing, and versioning with policy conflict detection.</w:t>
      </w:r>
    </w:p>
    <w:p>
      <w:pPr>
        <w:numPr>
          <w:ilvl w:val="0"/>
          <w:numId w:val="1066"/>
        </w:numPr>
        <w:pStyle w:val="Compact"/>
      </w:pPr>
      <w:r>
        <w:t xml:space="preserve">ABAC Policy Decision Point (PDP): real-time policy evaluation with attribute resolution from identity provider, HR system, and device management.</w:t>
      </w:r>
    </w:p>
    <w:p>
      <w:pPr>
        <w:numPr>
          <w:ilvl w:val="0"/>
          <w:numId w:val="1066"/>
        </w:numPr>
        <w:pStyle w:val="Compact"/>
      </w:pPr>
      <w:r>
        <w:t xml:space="preserve">ABAC Policy Enforcement Point (PEP): intercepts all data access requests and enforces PDP decisions with &lt; 100ms latency.</w:t>
      </w:r>
    </w:p>
    <w:p>
      <w:pPr>
        <w:numPr>
          <w:ilvl w:val="0"/>
          <w:numId w:val="1066"/>
        </w:numPr>
        <w:pStyle w:val="Compact"/>
      </w:pPr>
      <w:r>
        <w:t xml:space="preserve">Attribute management: user attributes (role, department, clearance, location), data attributes (classification, domain, sensitivity tags), environmental attributes (time, location, device trust level).</w:t>
      </w:r>
    </w:p>
    <w:p>
      <w:pPr>
        <w:numPr>
          <w:ilvl w:val="0"/>
          <w:numId w:val="1066"/>
        </w:numPr>
        <w:pStyle w:val="Compact"/>
      </w:pPr>
      <w:r>
        <w:t xml:space="preserve">Policy simulation tool: test ABAC policies against hypothetical access scenarios before deployment.</w:t>
      </w:r>
    </w:p>
    <w:p>
      <w:pPr>
        <w:numPr>
          <w:ilvl w:val="0"/>
          <w:numId w:val="1066"/>
        </w:numPr>
        <w:pStyle w:val="Compact"/>
      </w:pPr>
      <w:r>
        <w:t xml:space="preserve">Classification workflow: automatic classification based on content analysis, manual classification by data owner, classification review and override workflow.</w:t>
      </w:r>
    </w:p>
    <w:p>
      <w:pPr>
        <w:numPr>
          <w:ilvl w:val="0"/>
          <w:numId w:val="1066"/>
        </w:numPr>
        <w:pStyle w:val="Compact"/>
      </w:pPr>
      <w:r>
        <w:t xml:space="preserve">Classification propagation: classification inherited from parent domain, with override capability at asset level.</w:t>
      </w:r>
    </w:p>
    <w:p>
      <w:pPr>
        <w:pStyle w:val="FirstParagraph"/>
      </w:pPr>
      <w:r>
        <w:rPr>
          <w:bCs/>
          <w:b/>
        </w:rPr>
        <w:t xml:space="preserve">2. Accuracy</w:t>
      </w:r>
    </w:p>
    <w:p>
      <w:pPr>
        <w:numPr>
          <w:ilvl w:val="0"/>
          <w:numId w:val="1068"/>
        </w:numPr>
        <w:pStyle w:val="Compact"/>
      </w:pPr>
      <w:r>
        <w:t xml:space="preserve">ABAC policy evaluation accuracy: 100% correct decisions for 1,000 test scenarios including edge cases and attribute combinations.</w:t>
      </w:r>
    </w:p>
    <w:p>
      <w:pPr>
        <w:numPr>
          <w:ilvl w:val="0"/>
          <w:numId w:val="1068"/>
        </w:numPr>
        <w:pStyle w:val="Compact"/>
      </w:pPr>
      <w:r>
        <w:t xml:space="preserve">Policy conflict detection: 100% of conflicting policies flagged before deployment.</w:t>
      </w:r>
    </w:p>
    <w:p>
      <w:pPr>
        <w:numPr>
          <w:ilvl w:val="0"/>
          <w:numId w:val="1068"/>
        </w:numPr>
        <w:pStyle w:val="Compact"/>
      </w:pPr>
      <w:r>
        <w:t xml:space="preserve">Classification accuracy: automatic classification ≥ 95% accuracy validated against manual expert classification of 200 assets.</w:t>
      </w:r>
    </w:p>
    <w:p>
      <w:pPr>
        <w:pStyle w:val="FirstParagraph"/>
      </w:pPr>
      <w:r>
        <w:rPr>
          <w:bCs/>
          <w:b/>
        </w:rPr>
        <w:t xml:space="preserve">3. Performance</w:t>
      </w:r>
    </w:p>
    <w:p>
      <w:pPr>
        <w:numPr>
          <w:ilvl w:val="0"/>
          <w:numId w:val="1069"/>
        </w:numPr>
        <w:pStyle w:val="Compact"/>
      </w:pPr>
      <w:r>
        <w:t xml:space="preserve">PDP authorization decision latency &lt; 50ms (p50), &lt; 100ms (p95).</w:t>
      </w:r>
    </w:p>
    <w:p>
      <w:pPr>
        <w:numPr>
          <w:ilvl w:val="0"/>
          <w:numId w:val="1069"/>
        </w:numPr>
        <w:pStyle w:val="Compact"/>
      </w:pPr>
      <w:r>
        <w:t xml:space="preserve">Policy deployment propagation &lt; 30 seconds across all enforcement points.</w:t>
      </w:r>
    </w:p>
    <w:p>
      <w:pPr>
        <w:numPr>
          <w:ilvl w:val="0"/>
          <w:numId w:val="1069"/>
        </w:numPr>
        <w:pStyle w:val="Compact"/>
      </w:pPr>
      <w:r>
        <w:t xml:space="preserve">Classification workflow completion &lt; 2 business days from submission to approval.</w:t>
      </w:r>
    </w:p>
    <w:p>
      <w:pPr>
        <w:pStyle w:val="FirstParagraph"/>
      </w:pPr>
      <w:r>
        <w:rPr>
          <w:bCs/>
          <w:b/>
        </w:rPr>
        <w:t xml:space="preserve">4. Integration</w:t>
      </w:r>
    </w:p>
    <w:p>
      <w:pPr>
        <w:numPr>
          <w:ilvl w:val="0"/>
          <w:numId w:val="1070"/>
        </w:numPr>
        <w:pStyle w:val="Compact"/>
      </w:pPr>
      <w:r>
        <w:t xml:space="preserve">ABAC attributes synchronized from Nafath (identity), entity HR system (department, role), and MDM (organizational hierarchy).</w:t>
      </w:r>
    </w:p>
    <w:p>
      <w:pPr>
        <w:numPr>
          <w:ilvl w:val="0"/>
          <w:numId w:val="1070"/>
        </w:numPr>
        <w:pStyle w:val="Compact"/>
      </w:pPr>
      <w:r>
        <w:t xml:space="preserve">Classification labels synchronized to data catalog, DQ tool, and DLP tool.</w:t>
      </w:r>
    </w:p>
    <w:p>
      <w:pPr>
        <w:numPr>
          <w:ilvl w:val="0"/>
          <w:numId w:val="1070"/>
        </w:numPr>
        <w:pStyle w:val="Compact"/>
      </w:pPr>
      <w:r>
        <w:t xml:space="preserve">ABAC audit events forwarded to SIEM in real-time.</w:t>
      </w:r>
    </w:p>
    <w:bookmarkEnd w:id="49"/>
    <w:bookmarkStart w:id="50" w:name="privacy-by-design-sdlc-integration"/>
    <w:p>
      <w:pPr>
        <w:pStyle w:val="Heading2"/>
      </w:pPr>
      <w:r>
        <w:t xml:space="preserve">3.17 Privacy by Design SDLC Integration</w:t>
      </w:r>
    </w:p>
    <w:p>
      <w:pPr>
        <w:pStyle w:val="FirstParagraph"/>
      </w:pPr>
      <w:r>
        <w:rPr>
          <w:bCs/>
          <w:b/>
        </w:rPr>
        <w:t xml:space="preserve">1. Functional Completeness</w:t>
      </w:r>
    </w:p>
    <w:p>
      <w:pPr>
        <w:numPr>
          <w:ilvl w:val="0"/>
          <w:numId w:val="1071"/>
        </w:numPr>
        <w:pStyle w:val="Compact"/>
      </w:pPr>
      <w:r>
        <w:t xml:space="preserve">7 Privacy by Design principles mapped to SDLC phases:</w:t>
      </w:r>
    </w:p>
    <w:p>
      <w:pPr>
        <w:numPr>
          <w:ilvl w:val="1"/>
          <w:numId w:val="1072"/>
        </w:numPr>
        <w:pStyle w:val="Compact"/>
      </w:pPr>
      <w:r>
        <w:t xml:space="preserve">Proactive not Reactive (Requirements phase)</w:t>
      </w:r>
    </w:p>
    <w:p>
      <w:pPr>
        <w:numPr>
          <w:ilvl w:val="1"/>
          <w:numId w:val="1072"/>
        </w:numPr>
        <w:pStyle w:val="Compact"/>
      </w:pPr>
      <w:r>
        <w:t xml:space="preserve">Privacy as Default Setting (Design phase)</w:t>
      </w:r>
    </w:p>
    <w:p>
      <w:pPr>
        <w:numPr>
          <w:ilvl w:val="1"/>
          <w:numId w:val="1072"/>
        </w:numPr>
        <w:pStyle w:val="Compact"/>
      </w:pPr>
      <w:r>
        <w:t xml:space="preserve">Privacy Embedded into Design (Development phase)</w:t>
      </w:r>
    </w:p>
    <w:p>
      <w:pPr>
        <w:numPr>
          <w:ilvl w:val="1"/>
          <w:numId w:val="1072"/>
        </w:numPr>
        <w:pStyle w:val="Compact"/>
      </w:pPr>
      <w:r>
        <w:t xml:space="preserve">Full Functionality (Testing phase)</w:t>
      </w:r>
    </w:p>
    <w:p>
      <w:pPr>
        <w:numPr>
          <w:ilvl w:val="1"/>
          <w:numId w:val="1072"/>
        </w:numPr>
        <w:pStyle w:val="Compact"/>
      </w:pPr>
      <w:r>
        <w:t xml:space="preserve">End-to-End Security (Deployment phase)</w:t>
      </w:r>
    </w:p>
    <w:p>
      <w:pPr>
        <w:numPr>
          <w:ilvl w:val="1"/>
          <w:numId w:val="1072"/>
        </w:numPr>
        <w:pStyle w:val="Compact"/>
      </w:pPr>
      <w:r>
        <w:t xml:space="preserve">Visibility and Transparency (All phases)</w:t>
      </w:r>
    </w:p>
    <w:p>
      <w:pPr>
        <w:numPr>
          <w:ilvl w:val="1"/>
          <w:numId w:val="1072"/>
        </w:numPr>
        <w:pStyle w:val="Compact"/>
      </w:pPr>
      <w:r>
        <w:t xml:space="preserve">Respect for User Privacy (All phases)</w:t>
      </w:r>
    </w:p>
    <w:p>
      <w:pPr>
        <w:numPr>
          <w:ilvl w:val="0"/>
          <w:numId w:val="1071"/>
        </w:numPr>
        <w:pStyle w:val="Compact"/>
      </w:pPr>
      <w:r>
        <w:t xml:space="preserve">SDLC phase-gate checklist for each of 5 phases: Requirements, Design, Development, Testing, Deployment.</w:t>
      </w:r>
    </w:p>
    <w:p>
      <w:pPr>
        <w:numPr>
          <w:ilvl w:val="0"/>
          <w:numId w:val="1071"/>
        </w:numPr>
        <w:pStyle w:val="Compact"/>
      </w:pPr>
      <w:r>
        <w:t xml:space="preserve">Requirements phase gate: DPIA trigger assessment, data subject identification, processing purpose validation, legal basis documentation, consent requirement flag.</w:t>
      </w:r>
    </w:p>
    <w:p>
      <w:pPr>
        <w:numPr>
          <w:ilvl w:val="0"/>
          <w:numId w:val="1071"/>
        </w:numPr>
        <w:pStyle w:val="Compact"/>
      </w:pPr>
      <w:r>
        <w:t xml:space="preserve">Design phase gate: data minimization review, pseudonymization design, encryption specification, access control design, retention period definition.</w:t>
      </w:r>
    </w:p>
    <w:p>
      <w:pPr>
        <w:numPr>
          <w:ilvl w:val="0"/>
          <w:numId w:val="1071"/>
        </w:numPr>
        <w:pStyle w:val="Compact"/>
      </w:pPr>
      <w:r>
        <w:t xml:space="preserve">Development phase gate: privacy control implementation verification, PII field encryption, audit log integration, API security review.</w:t>
      </w:r>
    </w:p>
    <w:p>
      <w:pPr>
        <w:numPr>
          <w:ilvl w:val="0"/>
          <w:numId w:val="1071"/>
        </w:numPr>
        <w:pStyle w:val="Compact"/>
      </w:pPr>
      <w:r>
        <w:t xml:space="preserve">Testing phase gate: privacy functional testing, penetration testing for PII exposure, DLP validation, consent mechanism testing.</w:t>
      </w:r>
    </w:p>
    <w:p>
      <w:pPr>
        <w:numPr>
          <w:ilvl w:val="0"/>
          <w:numId w:val="1071"/>
        </w:numPr>
        <w:pStyle w:val="Compact"/>
      </w:pPr>
      <w:r>
        <w:t xml:space="preserve">Deployment phase gate: privacy configuration verification, monitoring setup, breach response procedure confirmation, privacy documentation completeness.</w:t>
      </w:r>
    </w:p>
    <w:p>
      <w:pPr>
        <w:numPr>
          <w:ilvl w:val="0"/>
          <w:numId w:val="1071"/>
        </w:numPr>
        <w:pStyle w:val="Compact"/>
      </w:pPr>
      <w:r>
        <w:t xml:space="preserve">Automatic DPIA creation when data subject = sensitive personal data or processing activity = high risk.</w:t>
      </w:r>
    </w:p>
    <w:p>
      <w:pPr>
        <w:numPr>
          <w:ilvl w:val="0"/>
          <w:numId w:val="1071"/>
        </w:numPr>
        <w:pStyle w:val="Compact"/>
      </w:pPr>
      <w:r>
        <w:t xml:space="preserve">Privacy risk scoring per project: cumulative score from phase-gate results with Red/Amber/Green status.</w:t>
      </w:r>
    </w:p>
    <w:p>
      <w:pPr>
        <w:numPr>
          <w:ilvl w:val="0"/>
          <w:numId w:val="1071"/>
        </w:numPr>
        <w:pStyle w:val="Compact"/>
      </w:pPr>
      <w:r>
        <w:t xml:space="preserve">Integration with SDLC tools (Jira, Azure DevOps, GitLab) for phase-gate checklist injection and approval blocking.</w:t>
      </w:r>
    </w:p>
    <w:p>
      <w:pPr>
        <w:pStyle w:val="FirstParagraph"/>
      </w:pPr>
      <w:r>
        <w:rPr>
          <w:bCs/>
          <w:b/>
        </w:rPr>
        <w:t xml:space="preserve">2. Accuracy</w:t>
      </w:r>
    </w:p>
    <w:p>
      <w:pPr>
        <w:numPr>
          <w:ilvl w:val="0"/>
          <w:numId w:val="1073"/>
        </w:numPr>
        <w:pStyle w:val="Compact"/>
      </w:pPr>
      <w:r>
        <w:t xml:space="preserve">Phase-gate checklist completion accuracy: 100% of required gates triggered for registered projects.</w:t>
      </w:r>
    </w:p>
    <w:p>
      <w:pPr>
        <w:numPr>
          <w:ilvl w:val="0"/>
          <w:numId w:val="1073"/>
        </w:numPr>
        <w:pStyle w:val="Compact"/>
      </w:pPr>
      <w:r>
        <w:t xml:space="preserve">DPIA auto-creation accuracy: 100% of high-risk projects identified and DPIA workflow initiated.</w:t>
      </w:r>
    </w:p>
    <w:p>
      <w:pPr>
        <w:numPr>
          <w:ilvl w:val="0"/>
          <w:numId w:val="1073"/>
        </w:numPr>
        <w:pStyle w:val="Compact"/>
      </w:pPr>
      <w:r>
        <w:t xml:space="preserve">Privacy risk score calculation: 100% match between manual assessment and system output for sample of 20 projects.</w:t>
      </w:r>
    </w:p>
    <w:p>
      <w:pPr>
        <w:pStyle w:val="FirstParagraph"/>
      </w:pPr>
      <w:r>
        <w:rPr>
          <w:bCs/>
          <w:b/>
        </w:rPr>
        <w:t xml:space="preserve">3. Performance</w:t>
      </w:r>
    </w:p>
    <w:p>
      <w:pPr>
        <w:numPr>
          <w:ilvl w:val="0"/>
          <w:numId w:val="1074"/>
        </w:numPr>
        <w:pStyle w:val="Compact"/>
      </w:pPr>
      <w:r>
        <w:t xml:space="preserve">Phase-gate checklist load time &lt; 1 second.</w:t>
      </w:r>
    </w:p>
    <w:p>
      <w:pPr>
        <w:numPr>
          <w:ilvl w:val="0"/>
          <w:numId w:val="1074"/>
        </w:numPr>
        <w:pStyle w:val="Compact"/>
      </w:pPr>
      <w:r>
        <w:t xml:space="preserve">Privacy risk score recalculation &lt; 5 seconds after phase-gate completion.</w:t>
      </w:r>
    </w:p>
    <w:p>
      <w:pPr>
        <w:numPr>
          <w:ilvl w:val="0"/>
          <w:numId w:val="1074"/>
        </w:numPr>
        <w:pStyle w:val="Compact"/>
      </w:pPr>
      <w:r>
        <w:t xml:space="preserve">SDLC integration event processing latency &lt; 30 seconds from external tool webhook.</w:t>
      </w:r>
    </w:p>
    <w:p>
      <w:pPr>
        <w:pStyle w:val="FirstParagraph"/>
      </w:pPr>
      <w:r>
        <w:rPr>
          <w:bCs/>
          <w:b/>
        </w:rPr>
        <w:t xml:space="preserve">4. Integration</w:t>
      </w:r>
    </w:p>
    <w:p>
      <w:pPr>
        <w:numPr>
          <w:ilvl w:val="0"/>
          <w:numId w:val="1075"/>
        </w:numPr>
        <w:pStyle w:val="Compact"/>
      </w:pPr>
      <w:r>
        <w:t xml:space="preserve">Webhook receivers for Jira, Azure DevOps, GitLab project lifecycle events.</w:t>
      </w:r>
    </w:p>
    <w:p>
      <w:pPr>
        <w:numPr>
          <w:ilvl w:val="0"/>
          <w:numId w:val="1075"/>
        </w:numPr>
        <w:pStyle w:val="Compact"/>
      </w:pPr>
      <w:r>
        <w:t xml:space="preserve">Privacy risk scores visible in project dashboard and DGOP executive dashboard.</w:t>
      </w:r>
    </w:p>
    <w:p>
      <w:pPr>
        <w:numPr>
          <w:ilvl w:val="0"/>
          <w:numId w:val="1075"/>
        </w:numPr>
        <w:pStyle w:val="Compact"/>
      </w:pPr>
      <w:r>
        <w:t xml:space="preserve">DPIA workflows linked to Privacy &amp; Data Protection module.</w:t>
      </w:r>
    </w:p>
    <w:p>
      <w:pPr>
        <w:numPr>
          <w:ilvl w:val="0"/>
          <w:numId w:val="1075"/>
        </w:numPr>
        <w:pStyle w:val="Compact"/>
      </w:pPr>
      <w:r>
        <w:t xml:space="preserve">SDLC gate completion events published to Kafka for audit trail.</w:t>
      </w:r>
    </w:p>
    <w:bookmarkEnd w:id="50"/>
    <w:bookmarkStart w:id="51" w:name="recurring-compliance-calendar"/>
    <w:p>
      <w:pPr>
        <w:pStyle w:val="Heading2"/>
      </w:pPr>
      <w:r>
        <w:t xml:space="preserve">3.18 Recurring Compliance Calendar</w:t>
      </w:r>
    </w:p>
    <w:p>
      <w:pPr>
        <w:pStyle w:val="FirstParagraph"/>
      </w:pPr>
      <w:r>
        <w:rPr>
          <w:bCs/>
          <w:b/>
        </w:rPr>
        <w:t xml:space="preserve">1. Functional Completeness</w:t>
      </w:r>
    </w:p>
    <w:p>
      <w:pPr>
        <w:numPr>
          <w:ilvl w:val="0"/>
          <w:numId w:val="1076"/>
        </w:numPr>
        <w:pStyle w:val="Compact"/>
      </w:pPr>
      <w:r>
        <w:t xml:space="preserve">Recurring compliance task scheduler with configurable frequencies: daily, weekly, monthly, quarterly, semi-annual, annual.</w:t>
      </w:r>
    </w:p>
    <w:p>
      <w:pPr>
        <w:numPr>
          <w:ilvl w:val="0"/>
          <w:numId w:val="1076"/>
        </w:numPr>
        <w:pStyle w:val="Compact"/>
      </w:pPr>
      <w:r>
        <w:t xml:space="preserve">Pre-configured compliance task templates:</w:t>
      </w:r>
    </w:p>
    <w:p>
      <w:pPr>
        <w:numPr>
          <w:ilvl w:val="1"/>
          <w:numId w:val="1077"/>
        </w:numPr>
        <w:pStyle w:val="Compact"/>
      </w:pPr>
      <w:r>
        <w:t xml:space="preserve">Quarterly processing activity review (RoPA validation)</w:t>
      </w:r>
    </w:p>
    <w:p>
      <w:pPr>
        <w:numPr>
          <w:ilvl w:val="1"/>
          <w:numId w:val="1077"/>
        </w:numPr>
        <w:pStyle w:val="Compact"/>
      </w:pPr>
      <w:r>
        <w:t xml:space="preserve">Quarterly cross-border transfer monitoring</w:t>
      </w:r>
    </w:p>
    <w:p>
      <w:pPr>
        <w:numPr>
          <w:ilvl w:val="1"/>
          <w:numId w:val="1077"/>
        </w:numPr>
        <w:pStyle w:val="Compact"/>
      </w:pPr>
      <w:r>
        <w:t xml:space="preserve">Annual access certification review</w:t>
      </w:r>
    </w:p>
    <w:p>
      <w:pPr>
        <w:numPr>
          <w:ilvl w:val="1"/>
          <w:numId w:val="1077"/>
        </w:numPr>
        <w:pStyle w:val="Compact"/>
      </w:pPr>
      <w:r>
        <w:t xml:space="preserve">Semi-annual policy review</w:t>
      </w:r>
    </w:p>
    <w:p>
      <w:pPr>
        <w:numPr>
          <w:ilvl w:val="1"/>
          <w:numId w:val="1077"/>
        </w:numPr>
        <w:pStyle w:val="Compact"/>
      </w:pPr>
      <w:r>
        <w:t xml:space="preserve">Annual classification review</w:t>
      </w:r>
    </w:p>
    <w:p>
      <w:pPr>
        <w:numPr>
          <w:ilvl w:val="1"/>
          <w:numId w:val="1077"/>
        </w:numPr>
        <w:pStyle w:val="Compact"/>
      </w:pPr>
      <w:r>
        <w:t xml:space="preserve">Quarterly steward performance assessment</w:t>
      </w:r>
    </w:p>
    <w:p>
      <w:pPr>
        <w:numPr>
          <w:ilvl w:val="1"/>
          <w:numId w:val="1077"/>
        </w:numPr>
        <w:pStyle w:val="Compact"/>
      </w:pPr>
      <w:r>
        <w:t xml:space="preserve">Monthly DQ scorecard review</w:t>
      </w:r>
    </w:p>
    <w:p>
      <w:pPr>
        <w:numPr>
          <w:ilvl w:val="1"/>
          <w:numId w:val="1077"/>
        </w:numPr>
        <w:pStyle w:val="Compact"/>
      </w:pPr>
      <w:r>
        <w:t xml:space="preserve">Quarterly MDM golden record quality review</w:t>
      </w:r>
    </w:p>
    <w:p>
      <w:pPr>
        <w:numPr>
          <w:ilvl w:val="1"/>
          <w:numId w:val="1077"/>
        </w:numPr>
        <w:pStyle w:val="Compact"/>
      </w:pPr>
      <w:r>
        <w:t xml:space="preserve">Annual charter review</w:t>
      </w:r>
    </w:p>
    <w:p>
      <w:pPr>
        <w:numPr>
          <w:ilvl w:val="0"/>
          <w:numId w:val="1076"/>
        </w:numPr>
        <w:pStyle w:val="Compact"/>
      </w:pPr>
      <w:r>
        <w:t xml:space="preserve">Automatic task creation with assignment to responsible steward/owner based on RACI.</w:t>
      </w:r>
    </w:p>
    <w:p>
      <w:pPr>
        <w:numPr>
          <w:ilvl w:val="0"/>
          <w:numId w:val="1076"/>
        </w:numPr>
        <w:pStyle w:val="Compact"/>
      </w:pPr>
      <w:r>
        <w:t xml:space="preserve">Task completion tracking with evidence upload requirement.</w:t>
      </w:r>
    </w:p>
    <w:p>
      <w:pPr>
        <w:numPr>
          <w:ilvl w:val="0"/>
          <w:numId w:val="1076"/>
        </w:numPr>
        <w:pStyle w:val="Compact"/>
      </w:pPr>
      <w:r>
        <w:t xml:space="preserve">Overdue task escalation per severity-based SLA framework.</w:t>
      </w:r>
    </w:p>
    <w:p>
      <w:pPr>
        <w:numPr>
          <w:ilvl w:val="0"/>
          <w:numId w:val="1076"/>
        </w:numPr>
        <w:pStyle w:val="Compact"/>
      </w:pPr>
      <w:r>
        <w:t xml:space="preserve">Compliance calendar dashboard: Hijri and Gregorian views, upcoming deadlines, overdue items, completion rate.</w:t>
      </w:r>
    </w:p>
    <w:p>
      <w:pPr>
        <w:numPr>
          <w:ilvl w:val="0"/>
          <w:numId w:val="1076"/>
        </w:numPr>
        <w:pStyle w:val="Compact"/>
      </w:pPr>
      <w:r>
        <w:t xml:space="preserve">Exception management: deferral requests with justification, approval workflow for deferrals, automatic re-scheduling.</w:t>
      </w:r>
    </w:p>
    <w:p>
      <w:pPr>
        <w:pStyle w:val="FirstParagraph"/>
      </w:pPr>
      <w:r>
        <w:rPr>
          <w:bCs/>
          <w:b/>
        </w:rPr>
        <w:t xml:space="preserve">2. Accuracy</w:t>
      </w:r>
    </w:p>
    <w:p>
      <w:pPr>
        <w:numPr>
          <w:ilvl w:val="0"/>
          <w:numId w:val="1078"/>
        </w:numPr>
        <w:pStyle w:val="Compact"/>
      </w:pPr>
      <w:r>
        <w:t xml:space="preserve">Task creation accuracy: 100% of scheduled tasks created on correct date with correct assignee.</w:t>
      </w:r>
    </w:p>
    <w:p>
      <w:pPr>
        <w:numPr>
          <w:ilvl w:val="0"/>
          <w:numId w:val="1078"/>
        </w:numPr>
        <w:pStyle w:val="Compact"/>
      </w:pPr>
      <w:r>
        <w:t xml:space="preserve">Evidence linkage: 100% of completed tasks have required evidence attached.</w:t>
      </w:r>
    </w:p>
    <w:p>
      <w:pPr>
        <w:numPr>
          <w:ilvl w:val="0"/>
          <w:numId w:val="1078"/>
        </w:numPr>
        <w:pStyle w:val="Compact"/>
      </w:pPr>
      <w:r>
        <w:t xml:space="preserve">Overdue detection: 100% of overdue tasks flagged within 24 hours of deadline.</w:t>
      </w:r>
    </w:p>
    <w:p>
      <w:pPr>
        <w:pStyle w:val="FirstParagraph"/>
      </w:pPr>
      <w:r>
        <w:rPr>
          <w:bCs/>
          <w:b/>
        </w:rPr>
        <w:t xml:space="preserve">3. Integration</w:t>
      </w:r>
    </w:p>
    <w:p>
      <w:pPr>
        <w:numPr>
          <w:ilvl w:val="0"/>
          <w:numId w:val="1079"/>
        </w:numPr>
        <w:pStyle w:val="Compact"/>
      </w:pPr>
      <w:r>
        <w:t xml:space="preserve">Compliance tasks synchronized with workflow engine for approval and escalation.</w:t>
      </w:r>
    </w:p>
    <w:p>
      <w:pPr>
        <w:numPr>
          <w:ilvl w:val="0"/>
          <w:numId w:val="1079"/>
        </w:numPr>
        <w:pStyle w:val="Compact"/>
      </w:pPr>
      <w:r>
        <w:t xml:space="preserve">Task due dates synchronized with notification service for reminder emails (7 days, 3 days, 1 day before).</w:t>
      </w:r>
    </w:p>
    <w:p>
      <w:pPr>
        <w:numPr>
          <w:ilvl w:val="0"/>
          <w:numId w:val="1079"/>
        </w:numPr>
        <w:pStyle w:val="Compact"/>
      </w:pPr>
      <w:r>
        <w:t xml:space="preserve">Completion events published to Kafka for KPI recalculation.</w:t>
      </w:r>
    </w:p>
    <w:bookmarkEnd w:id="51"/>
    <w:bookmarkStart w:id="52" w:name="community-of-practice-platform"/>
    <w:p>
      <w:pPr>
        <w:pStyle w:val="Heading2"/>
      </w:pPr>
      <w:r>
        <w:t xml:space="preserve">3.19 Community of Practice Platform</w:t>
      </w:r>
    </w:p>
    <w:p>
      <w:pPr>
        <w:pStyle w:val="FirstParagraph"/>
      </w:pPr>
      <w:r>
        <w:rPr>
          <w:bCs/>
          <w:b/>
        </w:rPr>
        <w:t xml:space="preserve">1. Functional Completeness</w:t>
      </w:r>
    </w:p>
    <w:p>
      <w:pPr>
        <w:numPr>
          <w:ilvl w:val="0"/>
          <w:numId w:val="1080"/>
        </w:numPr>
        <w:pStyle w:val="Compact"/>
      </w:pPr>
      <w:r>
        <w:t xml:space="preserve">Discussion forums organized by NDI domain (DG, MCM, DQ, DSI, PDP, OD, FOI), general governance topics, and entity-specific private forums.</w:t>
      </w:r>
    </w:p>
    <w:p>
      <w:pPr>
        <w:numPr>
          <w:ilvl w:val="0"/>
          <w:numId w:val="1080"/>
        </w:numPr>
        <w:pStyle w:val="Compact"/>
      </w:pPr>
      <w:r>
        <w:t xml:space="preserve">Knowledge base: searchable repository of articles, best practices, case studies, templates, and how-to guides with versioning and approval workflow.</w:t>
      </w:r>
    </w:p>
    <w:p>
      <w:pPr>
        <w:numPr>
          <w:ilvl w:val="0"/>
          <w:numId w:val="1080"/>
        </w:numPr>
        <w:pStyle w:val="Compact"/>
      </w:pPr>
      <w:r>
        <w:t xml:space="preserve">Expert directory: searchable directory of certified stewards with expertise tags, certification level, availability status, and contact preferences.</w:t>
      </w:r>
    </w:p>
    <w:p>
      <w:pPr>
        <w:numPr>
          <w:ilvl w:val="0"/>
          <w:numId w:val="1080"/>
        </w:numPr>
        <w:pStyle w:val="Compact"/>
      </w:pPr>
      <w:r>
        <w:t xml:space="preserve">Mentorship program: 6-month guided mentorship matching with pairing algorithm (expertise alignment, availability, language preference), goal setting, progress tracking, and completion certification.</w:t>
      </w:r>
    </w:p>
    <w:p>
      <w:pPr>
        <w:numPr>
          <w:ilvl w:val="0"/>
          <w:numId w:val="1080"/>
        </w:numPr>
        <w:pStyle w:val="Compact"/>
      </w:pPr>
      <w:r>
        <w:t xml:space="preserve">Collaboration features: rich text posts, file attachments, code snippets,</w:t>
      </w:r>
      <w:r>
        <w:t xml:space="preserve"> </w:t>
      </w:r>
      <w:r>
        <w:t xml:space="preserve">@mentions</w:t>
      </w:r>
      <w:r>
        <w:t xml:space="preserve">, notifications, bookmarks, tags.</w:t>
      </w:r>
    </w:p>
    <w:p>
      <w:pPr>
        <w:numPr>
          <w:ilvl w:val="0"/>
          <w:numId w:val="1080"/>
        </w:numPr>
        <w:pStyle w:val="Compact"/>
      </w:pPr>
      <w:r>
        <w:t xml:space="preserve">Reputation system: points for contributions (forum posts, knowledge base articles, mentorship hours, answered questions), badges, leaderboards.</w:t>
      </w:r>
    </w:p>
    <w:p>
      <w:pPr>
        <w:numPr>
          <w:ilvl w:val="0"/>
          <w:numId w:val="1080"/>
        </w:numPr>
        <w:pStyle w:val="Compact"/>
      </w:pPr>
      <w:r>
        <w:t xml:space="preserve">Contribution analytics: post counts, response times, helpfulness ratings, knowledge base views, mentorship completion rates.</w:t>
      </w:r>
    </w:p>
    <w:p>
      <w:pPr>
        <w:numPr>
          <w:ilvl w:val="0"/>
          <w:numId w:val="1080"/>
        </w:numPr>
        <w:pStyle w:val="Compact"/>
      </w:pPr>
      <w:r>
        <w:t xml:space="preserve">Community governance: community manager role, content moderation, flagging, approval workflow for knowledge base articles.</w:t>
      </w:r>
    </w:p>
    <w:p>
      <w:pPr>
        <w:numPr>
          <w:ilvl w:val="0"/>
          <w:numId w:val="1080"/>
        </w:numPr>
        <w:pStyle w:val="Compact"/>
      </w:pPr>
      <w:r>
        <w:t xml:space="preserve">Multilingual support: Arabic and English forum categories with RTL/LTR rendering.</w:t>
      </w:r>
    </w:p>
    <w:p>
      <w:pPr>
        <w:numPr>
          <w:ilvl w:val="0"/>
          <w:numId w:val="1080"/>
        </w:numPr>
        <w:pStyle w:val="Compact"/>
      </w:pPr>
      <w:r>
        <w:t xml:space="preserve">Integration with training module: CoP contribution counts toward CE hours for certification renewal.</w:t>
      </w:r>
    </w:p>
    <w:p>
      <w:pPr>
        <w:pStyle w:val="FirstParagraph"/>
      </w:pPr>
      <w:r>
        <w:rPr>
          <w:bCs/>
          <w:b/>
        </w:rPr>
        <w:t xml:space="preserve">2. Usability</w:t>
      </w:r>
    </w:p>
    <w:p>
      <w:pPr>
        <w:numPr>
          <w:ilvl w:val="0"/>
          <w:numId w:val="1081"/>
        </w:numPr>
        <w:pStyle w:val="Compact"/>
      </w:pPr>
      <w:r>
        <w:t xml:space="preserve">Forum search returns relevant results in &lt; 1 second with faceted filtering (by domain, date, author, tags).</w:t>
      </w:r>
    </w:p>
    <w:p>
      <w:pPr>
        <w:numPr>
          <w:ilvl w:val="0"/>
          <w:numId w:val="1081"/>
        </w:numPr>
        <w:pStyle w:val="Compact"/>
      </w:pPr>
      <w:r>
        <w:t xml:space="preserve">Knowledge base article loads in &lt; 2 seconds with related articles suggestion.</w:t>
      </w:r>
    </w:p>
    <w:p>
      <w:pPr>
        <w:numPr>
          <w:ilvl w:val="0"/>
          <w:numId w:val="1081"/>
        </w:numPr>
        <w:pStyle w:val="Compact"/>
      </w:pPr>
      <w:r>
        <w:t xml:space="preserve">Expert directory search with filters (domain, certification level, language) returns results in &lt; 1 second.</w:t>
      </w:r>
    </w:p>
    <w:p>
      <w:pPr>
        <w:numPr>
          <w:ilvl w:val="0"/>
          <w:numId w:val="1081"/>
        </w:numPr>
        <w:pStyle w:val="Compact"/>
      </w:pPr>
      <w:r>
        <w:t xml:space="preserve">Mentorship matching algorithm generates 3 recommended pairings in &lt; 5 seconds.</w:t>
      </w:r>
    </w:p>
    <w:p>
      <w:pPr>
        <w:pStyle w:val="FirstParagraph"/>
      </w:pPr>
      <w:r>
        <w:rPr>
          <w:bCs/>
          <w:b/>
        </w:rPr>
        <w:t xml:space="preserve">3. Integration</w:t>
      </w:r>
    </w:p>
    <w:p>
      <w:pPr>
        <w:numPr>
          <w:ilvl w:val="0"/>
          <w:numId w:val="1082"/>
        </w:numPr>
        <w:pStyle w:val="Compact"/>
      </w:pPr>
      <w:r>
        <w:t xml:space="preserve">Community events (forum posts, mentorship completions) published to Kafka for CE hour tracking.</w:t>
      </w:r>
    </w:p>
    <w:p>
      <w:pPr>
        <w:numPr>
          <w:ilvl w:val="0"/>
          <w:numId w:val="1082"/>
        </w:numPr>
        <w:pStyle w:val="Compact"/>
      </w:pPr>
      <w:r>
        <w:t xml:space="preserve">Expert certification levels synchronized from Training &amp; Certification module.</w:t>
      </w:r>
    </w:p>
    <w:p>
      <w:pPr>
        <w:numPr>
          <w:ilvl w:val="0"/>
          <w:numId w:val="1082"/>
        </w:numPr>
        <w:pStyle w:val="Compact"/>
      </w:pPr>
      <w:r>
        <w:t xml:space="preserve">Knowledge base articles linked to relevant Asset 360° views and workflow help panels.</w:t>
      </w:r>
    </w:p>
    <w:p>
      <w:pPr>
        <w:numPr>
          <w:ilvl w:val="0"/>
          <w:numId w:val="1082"/>
        </w:numPr>
        <w:pStyle w:val="Compact"/>
      </w:pPr>
      <w:r>
        <w:t xml:space="preserve">Community notifications integrated with DGOP notification service.</w:t>
      </w:r>
    </w:p>
    <w:bookmarkEnd w:id="52"/>
    <w:bookmarkStart w:id="53" w:name="charter-policy-management"/>
    <w:p>
      <w:pPr>
        <w:pStyle w:val="Heading2"/>
      </w:pPr>
      <w:r>
        <w:t xml:space="preserve">3.20 Charter &amp; Policy Management</w:t>
      </w:r>
    </w:p>
    <w:p>
      <w:pPr>
        <w:pStyle w:val="FirstParagraph"/>
      </w:pPr>
      <w:r>
        <w:rPr>
          <w:bCs/>
          <w:b/>
        </w:rPr>
        <w:t xml:space="preserve">1. Functional Completeness</w:t>
      </w:r>
    </w:p>
    <w:p>
      <w:pPr>
        <w:numPr>
          <w:ilvl w:val="0"/>
          <w:numId w:val="1083"/>
        </w:numPr>
        <w:pStyle w:val="Compact"/>
      </w:pPr>
      <w:r>
        <w:t xml:space="preserve">Charter Management module with template library containing 8 mandatory elements:</w:t>
      </w:r>
    </w:p>
    <w:p>
      <w:pPr>
        <w:numPr>
          <w:ilvl w:val="1"/>
          <w:numId w:val="1084"/>
        </w:numPr>
        <w:pStyle w:val="Compact"/>
      </w:pPr>
      <w:r>
        <w:t xml:space="preserve">Purpose and Scope</w:t>
      </w:r>
    </w:p>
    <w:p>
      <w:pPr>
        <w:numPr>
          <w:ilvl w:val="1"/>
          <w:numId w:val="1084"/>
        </w:numPr>
        <w:pStyle w:val="Compact"/>
      </w:pPr>
      <w:r>
        <w:t xml:space="preserve">Governance Authority and Mandate</w:t>
      </w:r>
    </w:p>
    <w:p>
      <w:pPr>
        <w:numPr>
          <w:ilvl w:val="1"/>
          <w:numId w:val="1084"/>
        </w:numPr>
        <w:pStyle w:val="Compact"/>
      </w:pPr>
      <w:r>
        <w:t xml:space="preserve">Governance Bodies and Roles</w:t>
      </w:r>
    </w:p>
    <w:p>
      <w:pPr>
        <w:numPr>
          <w:ilvl w:val="1"/>
          <w:numId w:val="1084"/>
        </w:numPr>
        <w:pStyle w:val="Compact"/>
      </w:pPr>
      <w:r>
        <w:t xml:space="preserve">Decision Rights Matrix</w:t>
      </w:r>
    </w:p>
    <w:p>
      <w:pPr>
        <w:numPr>
          <w:ilvl w:val="1"/>
          <w:numId w:val="1084"/>
        </w:numPr>
        <w:pStyle w:val="Compact"/>
      </w:pPr>
      <w:r>
        <w:t xml:space="preserve">Escalation Paths and Timeframes</w:t>
      </w:r>
    </w:p>
    <w:p>
      <w:pPr>
        <w:numPr>
          <w:ilvl w:val="1"/>
          <w:numId w:val="1084"/>
        </w:numPr>
        <w:pStyle w:val="Compact"/>
      </w:pPr>
      <w:r>
        <w:t xml:space="preserve">Data Domain Definitions</w:t>
      </w:r>
    </w:p>
    <w:p>
      <w:pPr>
        <w:numPr>
          <w:ilvl w:val="1"/>
          <w:numId w:val="1084"/>
        </w:numPr>
        <w:pStyle w:val="Compact"/>
      </w:pPr>
      <w:r>
        <w:t xml:space="preserve">Review Cycle and Amendment Process</w:t>
      </w:r>
    </w:p>
    <w:p>
      <w:pPr>
        <w:numPr>
          <w:ilvl w:val="1"/>
          <w:numId w:val="1084"/>
        </w:numPr>
        <w:pStyle w:val="Compact"/>
      </w:pPr>
      <w:r>
        <w:t xml:space="preserve">Metrics and Success Criteria</w:t>
      </w:r>
    </w:p>
    <w:p>
      <w:pPr>
        <w:numPr>
          <w:ilvl w:val="0"/>
          <w:numId w:val="1083"/>
        </w:numPr>
        <w:pStyle w:val="Compact"/>
      </w:pPr>
      <w:r>
        <w:t xml:space="preserve">Charter approval workflow: DMO draft → Legal review → DGSC review → Executive approval → Publication.</w:t>
      </w:r>
    </w:p>
    <w:p>
      <w:pPr>
        <w:numPr>
          <w:ilvl w:val="0"/>
          <w:numId w:val="1083"/>
        </w:numPr>
        <w:pStyle w:val="Compact"/>
      </w:pPr>
      <w:r>
        <w:t xml:space="preserve">Charter version control with immutable history, effective dates, and deprecation tracking.</w:t>
      </w:r>
    </w:p>
    <w:p>
      <w:pPr>
        <w:numPr>
          <w:ilvl w:val="0"/>
          <w:numId w:val="1083"/>
        </w:numPr>
        <w:pStyle w:val="Compact"/>
      </w:pPr>
      <w:r>
        <w:t xml:space="preserve">Charter periodic review trigger: automatic review task created per configured review cycle (default: annual).</w:t>
      </w:r>
    </w:p>
    <w:p>
      <w:pPr>
        <w:numPr>
          <w:ilvl w:val="0"/>
          <w:numId w:val="1083"/>
        </w:numPr>
        <w:pStyle w:val="Compact"/>
      </w:pPr>
      <w:r>
        <w:t xml:space="preserve">Policy Lifecycle Management supports 5-level hierarchy:</w:t>
      </w:r>
    </w:p>
    <w:p>
      <w:pPr>
        <w:numPr>
          <w:ilvl w:val="1"/>
          <w:numId w:val="1085"/>
        </w:numPr>
        <w:pStyle w:val="Compact"/>
      </w:pPr>
      <w:r>
        <w:t xml:space="preserve">Level 1: Enterprise Policy (Board/DGSC approved)</w:t>
      </w:r>
    </w:p>
    <w:p>
      <w:pPr>
        <w:numPr>
          <w:ilvl w:val="1"/>
          <w:numId w:val="1085"/>
        </w:numPr>
        <w:pStyle w:val="Compact"/>
      </w:pPr>
      <w:r>
        <w:t xml:space="preserve">Level 2: Domain Policy (Data Council approved)</w:t>
      </w:r>
    </w:p>
    <w:p>
      <w:pPr>
        <w:numPr>
          <w:ilvl w:val="1"/>
          <w:numId w:val="1085"/>
        </w:numPr>
        <w:pStyle w:val="Compact"/>
      </w:pPr>
      <w:r>
        <w:t xml:space="preserve">Level 3: Standard (Working Group approved)</w:t>
      </w:r>
    </w:p>
    <w:p>
      <w:pPr>
        <w:numPr>
          <w:ilvl w:val="1"/>
          <w:numId w:val="1085"/>
        </w:numPr>
        <w:pStyle w:val="Compact"/>
      </w:pPr>
      <w:r>
        <w:t xml:space="preserve">Level 4: Procedure (DMO approved)</w:t>
      </w:r>
    </w:p>
    <w:p>
      <w:pPr>
        <w:numPr>
          <w:ilvl w:val="1"/>
          <w:numId w:val="1085"/>
        </w:numPr>
        <w:pStyle w:val="Compact"/>
      </w:pPr>
      <w:r>
        <w:t xml:space="preserve">Level 5: Guideline (DMO published, advisory)</w:t>
      </w:r>
    </w:p>
    <w:p>
      <w:pPr>
        <w:numPr>
          <w:ilvl w:val="0"/>
          <w:numId w:val="1083"/>
        </w:numPr>
        <w:pStyle w:val="Compact"/>
      </w:pPr>
      <w:r>
        <w:t xml:space="preserve">Policy workflow per level: draft → stakeholder review → approval → publish → distribute → monitor → review → retire.</w:t>
      </w:r>
    </w:p>
    <w:p>
      <w:pPr>
        <w:numPr>
          <w:ilvl w:val="0"/>
          <w:numId w:val="1083"/>
        </w:numPr>
        <w:pStyle w:val="Compact"/>
      </w:pPr>
      <w:r>
        <w:t xml:space="preserve">Policy dependency mapping: track relationships between policies, standards, and procedures.</w:t>
      </w:r>
    </w:p>
    <w:p>
      <w:pPr>
        <w:numPr>
          <w:ilvl w:val="0"/>
          <w:numId w:val="1083"/>
        </w:numPr>
        <w:pStyle w:val="Compact"/>
      </w:pPr>
      <w:r>
        <w:t xml:space="preserve">Policy compliance linkage: link policies to NDI specifications, DQ rules, and access controls for compliance reporting.</w:t>
      </w:r>
    </w:p>
    <w:p>
      <w:pPr>
        <w:numPr>
          <w:ilvl w:val="0"/>
          <w:numId w:val="1083"/>
        </w:numPr>
        <w:pStyle w:val="Compact"/>
      </w:pPr>
      <w:r>
        <w:t xml:space="preserve">Policy acknowledgement tracking: require stakeholders to acknowledge policy updates with digital signature equivalent.</w:t>
      </w:r>
    </w:p>
    <w:p>
      <w:pPr>
        <w:numPr>
          <w:ilvl w:val="0"/>
          <w:numId w:val="1083"/>
        </w:numPr>
        <w:pStyle w:val="Compact"/>
      </w:pPr>
      <w:r>
        <w:t xml:space="preserve">Decision rights matrix with time-boxed escalation: 30 days for enterprise policies, 14 days for BDE decisions, 7 days for DQ resolutions, 5 days for access requests.</w:t>
      </w:r>
    </w:p>
    <w:p>
      <w:pPr>
        <w:pStyle w:val="FirstParagraph"/>
      </w:pPr>
      <w:r>
        <w:rPr>
          <w:bCs/>
          <w:b/>
        </w:rPr>
        <w:t xml:space="preserve">2. Integration</w:t>
      </w:r>
    </w:p>
    <w:p>
      <w:pPr>
        <w:numPr>
          <w:ilvl w:val="0"/>
          <w:numId w:val="1086"/>
        </w:numPr>
        <w:pStyle w:val="Compact"/>
      </w:pPr>
      <w:r>
        <w:t xml:space="preserve">Charter and policy versions linked to NDI Compliance Hub as evidence.</w:t>
      </w:r>
    </w:p>
    <w:p>
      <w:pPr>
        <w:numPr>
          <w:ilvl w:val="0"/>
          <w:numId w:val="1086"/>
        </w:numPr>
        <w:pStyle w:val="Compact"/>
      </w:pPr>
      <w:r>
        <w:t xml:space="preserve">Policy lifecycle events published to Kafka for audit trail and notification.</w:t>
      </w:r>
    </w:p>
    <w:p>
      <w:pPr>
        <w:numPr>
          <w:ilvl w:val="0"/>
          <w:numId w:val="1086"/>
        </w:numPr>
        <w:pStyle w:val="Compact"/>
      </w:pPr>
      <w:r>
        <w:t xml:space="preserve">Policy acknowledgement status integrated with training compliance KPI.</w:t>
      </w:r>
    </w:p>
    <w:p>
      <w:pPr>
        <w:numPr>
          <w:ilvl w:val="0"/>
          <w:numId w:val="1086"/>
        </w:numPr>
        <w:pStyle w:val="Compact"/>
      </w:pPr>
      <w:r>
        <w:t xml:space="preserve">Decision rights matrix embedded in workflow engine escalation configuration.</w:t>
      </w:r>
    </w:p>
    <w:p>
      <w:pPr>
        <w:pStyle w:val="FirstParagraph"/>
      </w:pPr>
      <w:r>
        <w:rPr>
          <w:bCs/>
          <w:b/>
        </w:rPr>
        <w:t xml:space="preserve">3. Compliance</w:t>
      </w:r>
    </w:p>
    <w:p>
      <w:pPr>
        <w:numPr>
          <w:ilvl w:val="0"/>
          <w:numId w:val="1087"/>
        </w:numPr>
        <w:pStyle w:val="Compact"/>
      </w:pPr>
      <w:r>
        <w:t xml:space="preserve">100% of active policies have current version, approved status, and complete evidence chain.</w:t>
      </w:r>
    </w:p>
    <w:p>
      <w:pPr>
        <w:numPr>
          <w:ilvl w:val="0"/>
          <w:numId w:val="1087"/>
        </w:numPr>
        <w:pStyle w:val="Compact"/>
      </w:pPr>
      <w:r>
        <w:t xml:space="preserve">Policy review completion rate ≥ 95% within configured review cycle.</w:t>
      </w:r>
    </w:p>
    <w:p>
      <w:pPr>
        <w:numPr>
          <w:ilvl w:val="0"/>
          <w:numId w:val="1087"/>
        </w:numPr>
        <w:pStyle w:val="Compact"/>
      </w:pPr>
      <w:r>
        <w:t xml:space="preserve">Charter review triggered 30 days before anniversary date.</w:t>
      </w:r>
    </w:p>
    <w:p>
      <w:r>
        <w:pict>
          <v:rect style="width:0;height:1.5pt" o:hralign="center" o:hrstd="t" o:hr="t"/>
        </w:pict>
      </w:r>
    </w:p>
    <w:bookmarkEnd w:id="53"/>
    <w:bookmarkEnd w:id="54"/>
    <w:bookmarkStart w:id="67" w:name="uat-scenarios"/>
    <w:p>
      <w:pPr>
        <w:pStyle w:val="Heading1"/>
      </w:pPr>
      <w:r>
        <w:t xml:space="preserve">4. UAT Scenarios</w:t>
      </w:r>
    </w:p>
    <w:p>
      <w:pPr>
        <w:pStyle w:val="FirstParagraph"/>
      </w:pPr>
      <w:r>
        <w:t xml:space="preserve">This section defines end-to-end user acceptance test scenarios organized by NDI domain and capability area. Each scenario includes preconditions, steps, expected results, and success criteria. UAT execution is performed in the UAT environment by business users, data stewards, DMO officers, ODIAO representatives, training coordinators, and community managers.</w:t>
      </w:r>
    </w:p>
    <w:bookmarkStart w:id="55" w:name="dg-data-governance"/>
    <w:p>
      <w:pPr>
        <w:pStyle w:val="Heading2"/>
      </w:pPr>
      <w:r>
        <w:t xml:space="preserve">4.1 DG (Data Governance)</w:t>
      </w:r>
    </w:p>
    <w:p>
      <w:pPr>
        <w:pStyle w:val="FirstParagraph"/>
      </w:pPr>
      <w:r>
        <w:rPr>
          <w:bCs/>
          <w:b/>
        </w:rPr>
        <w:t xml:space="preserve">Scenario 1: End-to-End Ownership Assignment</w:t>
      </w:r>
    </w:p>
    <w:p>
      <w:pPr>
        <w:pStyle w:val="BodyText"/>
      </w:pPr>
      <w:r>
        <w:rPr>
          <w:iCs/>
          <w:i/>
        </w:rPr>
        <w:t xml:space="preserve">Preconditions: Entity administrator has configured domains, subjects, capabilities, org units, and assignment rules. Data catalog contains 1,000 unassigned assets.</w:t>
      </w:r>
    </w:p>
    <w:p>
      <w:pPr>
        <w:pStyle w:val="BodyText"/>
      </w:pPr>
      <w:r>
        <w:rPr>
          <w:bCs/>
          <w:b/>
        </w:rPr>
        <w:t xml:space="preserve">Steps:</w:t>
      </w:r>
    </w:p>
    <w:p>
      <w:pPr>
        <w:numPr>
          <w:ilvl w:val="0"/>
          <w:numId w:val="1088"/>
        </w:numPr>
        <w:pStyle w:val="Compact"/>
      </w:pPr>
      <w:r>
        <w:t xml:space="preserve">Import 1,000 assets from catalog via integration API.</w:t>
      </w:r>
    </w:p>
    <w:p>
      <w:pPr>
        <w:numPr>
          <w:ilvl w:val="0"/>
          <w:numId w:val="1088"/>
        </w:numPr>
        <w:pStyle w:val="Compact"/>
      </w:pPr>
      <w:r>
        <w:t xml:space="preserve">Trigger ownership assignment engine for all imported assets.</w:t>
      </w:r>
    </w:p>
    <w:p>
      <w:pPr>
        <w:numPr>
          <w:ilvl w:val="0"/>
          <w:numId w:val="1088"/>
        </w:numPr>
        <w:pStyle w:val="Compact"/>
      </w:pPr>
      <w:r>
        <w:t xml:space="preserve">Review assignment results in stewardship registry.</w:t>
      </w:r>
    </w:p>
    <w:p>
      <w:pPr>
        <w:numPr>
          <w:ilvl w:val="0"/>
          <w:numId w:val="1088"/>
        </w:numPr>
        <w:pStyle w:val="Compact"/>
      </w:pPr>
      <w:r>
        <w:t xml:space="preserve">Identify and resolve 10 simulated conflict cases via DMO conflict review workflow.</w:t>
      </w:r>
    </w:p>
    <w:p>
      <w:pPr>
        <w:numPr>
          <w:ilvl w:val="0"/>
          <w:numId w:val="1088"/>
        </w:numPr>
        <w:pStyle w:val="Compact"/>
      </w:pPr>
      <w:r>
        <w:t xml:space="preserve">Approve 50 owner assignments via Owner Assignment Approval workflow.</w:t>
      </w:r>
    </w:p>
    <w:p>
      <w:pPr>
        <w:numPr>
          <w:ilvl w:val="0"/>
          <w:numId w:val="1088"/>
        </w:numPr>
        <w:pStyle w:val="Compact"/>
      </w:pPr>
      <w:r>
        <w:t xml:space="preserve">Verify owner/steward written back to catalog.</w:t>
      </w:r>
    </w:p>
    <w:p>
      <w:pPr>
        <w:pStyle w:val="FirstParagraph"/>
      </w:pPr>
      <w:r>
        <w:t xml:space="preserve">Expected Results: 95%+ assets have assigned owner and steward. Conflicts routed to DMO queue. Approved assignments active with effective dates. Catalog updated within 5 minutes.</w:t>
      </w:r>
    </w:p>
    <w:p>
      <w:pPr>
        <w:pStyle w:val="BodyText"/>
      </w:pPr>
      <w:r>
        <w:rPr>
          <w:bCs/>
          <w:b/>
        </w:rPr>
        <w:t xml:space="preserve">Success Criteria: Assignment accuracy ≥ 95%; conflict resolution SLA ≤ 48 hours; catalog sync lag ≤ 5 minutes; zero unassigned assets after 7 days.</w:t>
      </w:r>
    </w:p>
    <w:p>
      <w:pPr>
        <w:pStyle w:val="BodyText"/>
      </w:pPr>
      <w:r>
        <w:rPr>
          <w:bCs/>
          <w:b/>
        </w:rPr>
        <w:t xml:space="preserve">Scenario 2: Steward Delegation and Backup Management</w:t>
      </w:r>
    </w:p>
    <w:p>
      <w:pPr>
        <w:pStyle w:val="BodyText"/>
      </w:pPr>
      <w:r>
        <w:rPr>
          <w:iCs/>
          <w:i/>
        </w:rPr>
        <w:t xml:space="preserve">Preconditions: Active steward has 20 assigned assets. Backup steward defined in registry.</w:t>
      </w:r>
    </w:p>
    <w:p>
      <w:pPr>
        <w:pStyle w:val="BodyText"/>
      </w:pPr>
      <w:r>
        <w:rPr>
          <w:bCs/>
          <w:b/>
        </w:rPr>
        <w:t xml:space="preserve">Steps:</w:t>
      </w:r>
    </w:p>
    <w:p>
      <w:pPr>
        <w:numPr>
          <w:ilvl w:val="0"/>
          <w:numId w:val="1089"/>
        </w:numPr>
        <w:pStyle w:val="Compact"/>
      </w:pPr>
      <w:r>
        <w:t xml:space="preserve">Primary steward initiates delegation to backup steward with 14-day effective period.</w:t>
      </w:r>
    </w:p>
    <w:p>
      <w:pPr>
        <w:numPr>
          <w:ilvl w:val="0"/>
          <w:numId w:val="1089"/>
        </w:numPr>
        <w:pStyle w:val="Compact"/>
      </w:pPr>
      <w:r>
        <w:t xml:space="preserve">DMO approves delegation via workflow.</w:t>
      </w:r>
    </w:p>
    <w:p>
      <w:pPr>
        <w:numPr>
          <w:ilvl w:val="0"/>
          <w:numId w:val="1089"/>
        </w:numPr>
        <w:pStyle w:val="Compact"/>
      </w:pPr>
      <w:r>
        <w:t xml:space="preserve">Verify backup steward receives all task notifications during delegation period.</w:t>
      </w:r>
    </w:p>
    <w:p>
      <w:pPr>
        <w:numPr>
          <w:ilvl w:val="0"/>
          <w:numId w:val="1089"/>
        </w:numPr>
        <w:pStyle w:val="Compact"/>
      </w:pPr>
      <w:r>
        <w:t xml:space="preserve">Allow delegation to expire automatically.</w:t>
      </w:r>
    </w:p>
    <w:p>
      <w:pPr>
        <w:numPr>
          <w:ilvl w:val="0"/>
          <w:numId w:val="1089"/>
        </w:numPr>
        <w:pStyle w:val="Compact"/>
      </w:pPr>
      <w:r>
        <w:t xml:space="preserve">Verify primary stewardship reinstated with full audit trail.</w:t>
      </w:r>
    </w:p>
    <w:p>
      <w:pPr>
        <w:pStyle w:val="FirstParagraph"/>
      </w:pPr>
      <w:r>
        <w:t xml:space="preserve">Expected Results: Delegation active during approved period. Task routing correctly redirects to backup. Reversion automatic on expiry. Full history retained.</w:t>
      </w:r>
    </w:p>
    <w:p>
      <w:pPr>
        <w:pStyle w:val="BodyText"/>
      </w:pPr>
      <w:r>
        <w:rPr>
          <w:bCs/>
          <w:b/>
        </w:rPr>
        <w:t xml:space="preserve">Success Criteria: Zero tasks lost during transition; delegation approval workflow completed within 24 hours; audit trail complete.</w:t>
      </w:r>
    </w:p>
    <w:p>
      <w:pPr>
        <w:pStyle w:val="BodyText"/>
      </w:pPr>
      <w:r>
        <w:rPr>
          <w:bCs/>
          <w:b/>
        </w:rPr>
        <w:t xml:space="preserve">Scenario 3: RACI Template Configuration and Application</w:t>
      </w:r>
    </w:p>
    <w:p>
      <w:pPr>
        <w:pStyle w:val="BodyText"/>
      </w:pPr>
      <w:r>
        <w:rPr>
          <w:iCs/>
          <w:i/>
        </w:rPr>
        <w:t xml:space="preserve">Preconditions: DMO Admin has configured 5 RACI templates for different asset types (Dataset, Report, API, Data Product, Master Data Entity).</w:t>
      </w:r>
    </w:p>
    <w:p>
      <w:pPr>
        <w:pStyle w:val="BodyText"/>
      </w:pPr>
      <w:r>
        <w:rPr>
          <w:bCs/>
          <w:b/>
        </w:rPr>
        <w:t xml:space="preserve">Steps:</w:t>
      </w:r>
    </w:p>
    <w:p>
      <w:pPr>
        <w:numPr>
          <w:ilvl w:val="0"/>
          <w:numId w:val="1090"/>
        </w:numPr>
        <w:pStyle w:val="Compact"/>
      </w:pPr>
      <w:r>
        <w:t xml:space="preserve">Create new asset of each type and apply corresponding RACI template.</w:t>
      </w:r>
    </w:p>
    <w:p>
      <w:pPr>
        <w:numPr>
          <w:ilvl w:val="0"/>
          <w:numId w:val="1090"/>
        </w:numPr>
        <w:pStyle w:val="Compact"/>
      </w:pPr>
      <w:r>
        <w:t xml:space="preserve">Verify correct role assignments populated from template.</w:t>
      </w:r>
    </w:p>
    <w:p>
      <w:pPr>
        <w:numPr>
          <w:ilvl w:val="0"/>
          <w:numId w:val="1090"/>
        </w:numPr>
        <w:pStyle w:val="Compact"/>
      </w:pPr>
      <w:r>
        <w:t xml:space="preserve">Modify template and apply to new asset; verify new template used.</w:t>
      </w:r>
    </w:p>
    <w:p>
      <w:pPr>
        <w:numPr>
          <w:ilvl w:val="0"/>
          <w:numId w:val="1090"/>
        </w:numPr>
        <w:pStyle w:val="Compact"/>
      </w:pPr>
      <w:r>
        <w:t xml:space="preserve">Attempt to delete template with active references; verify system prevents deletion with dependency warning.</w:t>
      </w:r>
    </w:p>
    <w:p>
      <w:pPr>
        <w:pStyle w:val="FirstParagraph"/>
      </w:pPr>
      <w:r>
        <w:t xml:space="preserve">Expected Results: Templates correctly populate role assignments per asset type. Modified templates apply to new assets only. Protected templates cannot be deleted while in use.</w:t>
      </w:r>
    </w:p>
    <w:p>
      <w:pPr>
        <w:pStyle w:val="BodyText"/>
      </w:pPr>
      <w:r>
        <w:rPr>
          <w:bCs/>
          <w:b/>
        </w:rPr>
        <w:t xml:space="preserve">Success Criteria: 100% template accuracy; dependency protection enforced; configuration change audit logged.</w:t>
      </w:r>
    </w:p>
    <w:p>
      <w:pPr>
        <w:pStyle w:val="BodyText"/>
      </w:pPr>
      <w:r>
        <w:rPr>
          <w:bCs/>
          <w:b/>
        </w:rPr>
        <w:t xml:space="preserve">Scenario 4: Charter Management Lifecycle</w:t>
      </w:r>
    </w:p>
    <w:p>
      <w:pPr>
        <w:pStyle w:val="BodyText"/>
      </w:pPr>
      <w:r>
        <w:rPr>
          <w:iCs/>
          <w:i/>
        </w:rPr>
        <w:t xml:space="preserve">Preconditions: DMO Admin has configured charter template and approval workflow.</w:t>
      </w:r>
    </w:p>
    <w:p>
      <w:pPr>
        <w:pStyle w:val="BodyText"/>
      </w:pPr>
      <w:r>
        <w:rPr>
          <w:bCs/>
          <w:b/>
        </w:rPr>
        <w:t xml:space="preserve">Steps:</w:t>
      </w:r>
    </w:p>
    <w:p>
      <w:pPr>
        <w:numPr>
          <w:ilvl w:val="0"/>
          <w:numId w:val="1091"/>
        </w:numPr>
        <w:pStyle w:val="Compact"/>
      </w:pPr>
      <w:r>
        <w:t xml:space="preserve">DMO Admin creates new charter draft using template with all 8 mandatory elements.</w:t>
      </w:r>
    </w:p>
    <w:p>
      <w:pPr>
        <w:numPr>
          <w:ilvl w:val="0"/>
          <w:numId w:val="1091"/>
        </w:numPr>
        <w:pStyle w:val="Compact"/>
      </w:pPr>
      <w:r>
        <w:t xml:space="preserve">Assign DGSC Chair as reviewer; verify notification sent.</w:t>
      </w:r>
    </w:p>
    <w:p>
      <w:pPr>
        <w:numPr>
          <w:ilvl w:val="0"/>
          <w:numId w:val="1091"/>
        </w:numPr>
        <w:pStyle w:val="Compact"/>
      </w:pPr>
      <w:r>
        <w:t xml:space="preserve">DGSC Chair reviews and requests modification to scope section.</w:t>
      </w:r>
    </w:p>
    <w:p>
      <w:pPr>
        <w:numPr>
          <w:ilvl w:val="0"/>
          <w:numId w:val="1091"/>
        </w:numPr>
        <w:pStyle w:val="Compact"/>
      </w:pPr>
      <w:r>
        <w:t xml:space="preserve">DMO Admin updates charter and resubmits.</w:t>
      </w:r>
    </w:p>
    <w:p>
      <w:pPr>
        <w:numPr>
          <w:ilvl w:val="0"/>
          <w:numId w:val="1091"/>
        </w:numPr>
        <w:pStyle w:val="Compact"/>
      </w:pPr>
      <w:r>
        <w:t xml:space="preserve">DGSC Chair approves; charter routed to Executive Sponsor for final approval.</w:t>
      </w:r>
    </w:p>
    <w:p>
      <w:pPr>
        <w:numPr>
          <w:ilvl w:val="0"/>
          <w:numId w:val="1091"/>
        </w:numPr>
        <w:pStyle w:val="Compact"/>
      </w:pPr>
      <w:r>
        <w:t xml:space="preserve">Executive Sponsor approves; charter published with effective date.</w:t>
      </w:r>
    </w:p>
    <w:p>
      <w:pPr>
        <w:numPr>
          <w:ilvl w:val="0"/>
          <w:numId w:val="1091"/>
        </w:numPr>
        <w:pStyle w:val="Compact"/>
      </w:pPr>
      <w:r>
        <w:t xml:space="preserve">Verify charter version 1.0 active with immutable audit trail.</w:t>
      </w:r>
    </w:p>
    <w:p>
      <w:pPr>
        <w:numPr>
          <w:ilvl w:val="0"/>
          <w:numId w:val="1091"/>
        </w:numPr>
        <w:pStyle w:val="Compact"/>
      </w:pPr>
      <w:r>
        <w:t xml:space="preserve">Trigger periodic review 30 days before anniversary; verify review task auto-created.</w:t>
      </w:r>
    </w:p>
    <w:p>
      <w:pPr>
        <w:pStyle w:val="FirstParagraph"/>
      </w:pPr>
      <w:r>
        <w:t xml:space="preserve">Expected Results: Charter progresses through all approval stages with full audit trail. Published version effective with all 8 elements complete. Review trigger creates task on schedule.</w:t>
      </w:r>
    </w:p>
    <w:p>
      <w:pPr>
        <w:pStyle w:val="BodyText"/>
      </w:pPr>
      <w:r>
        <w:rPr>
          <w:bCs/>
          <w:b/>
        </w:rPr>
        <w:t xml:space="preserve">Success Criteria: Charter approval workflow ≤ 14 days; all 8 elements present; version control accurate; review trigger fires within 24 hours of anniversary minus 30 days.</w:t>
      </w:r>
    </w:p>
    <w:p>
      <w:pPr>
        <w:pStyle w:val="BodyText"/>
      </w:pPr>
      <w:r>
        <w:rPr>
          <w:bCs/>
          <w:b/>
        </w:rPr>
        <w:t xml:space="preserve">Scenario 5: Policy Lifecycle Management</w:t>
      </w:r>
    </w:p>
    <w:p>
      <w:pPr>
        <w:pStyle w:val="BodyText"/>
      </w:pPr>
      <w:r>
        <w:rPr>
          <w:iCs/>
          <w:i/>
        </w:rPr>
        <w:t xml:space="preserve">Preconditions: DMO Admin has configured 5-level policy hierarchy and approval workflows.</w:t>
      </w:r>
    </w:p>
    <w:p>
      <w:pPr>
        <w:pStyle w:val="BodyText"/>
      </w:pPr>
      <w:r>
        <w:rPr>
          <w:bCs/>
          <w:b/>
        </w:rPr>
        <w:t xml:space="preserve">Steps:</w:t>
      </w:r>
    </w:p>
    <w:p>
      <w:pPr>
        <w:numPr>
          <w:ilvl w:val="0"/>
          <w:numId w:val="1092"/>
        </w:numPr>
        <w:pStyle w:val="Compact"/>
      </w:pPr>
      <w:r>
        <w:t xml:space="preserve">Create Level 1 Enterprise Policy</w:t>
      </w:r>
      <w:r>
        <w:t xml:space="preserve"> </w:t>
      </w:r>
      <w:r>
        <w:t xml:space="preserve">“</w:t>
      </w:r>
      <w:r>
        <w:t xml:space="preserve">Data Classification Policy</w:t>
      </w:r>
      <w:r>
        <w:t xml:space="preserve">”</w:t>
      </w:r>
      <w:r>
        <w:t xml:space="preserve"> </w:t>
      </w:r>
      <w:r>
        <w:t xml:space="preserve">with DGSC approval path.</w:t>
      </w:r>
    </w:p>
    <w:p>
      <w:pPr>
        <w:numPr>
          <w:ilvl w:val="0"/>
          <w:numId w:val="1092"/>
        </w:numPr>
        <w:pStyle w:val="Compact"/>
      </w:pPr>
      <w:r>
        <w:t xml:space="preserve">Draft Level 2 Domain Policy</w:t>
      </w:r>
      <w:r>
        <w:t xml:space="preserve"> </w:t>
      </w:r>
      <w:r>
        <w:t xml:space="preserve">“</w:t>
      </w:r>
      <w:r>
        <w:t xml:space="preserve">Customer Data Classification</w:t>
      </w:r>
      <w:r>
        <w:t xml:space="preserve">”</w:t>
      </w:r>
      <w:r>
        <w:t xml:space="preserve"> </w:t>
      </w:r>
      <w:r>
        <w:t xml:space="preserve">with Data Council approval path linked to parent enterprise policy.</w:t>
      </w:r>
    </w:p>
    <w:p>
      <w:pPr>
        <w:numPr>
          <w:ilvl w:val="0"/>
          <w:numId w:val="1092"/>
        </w:numPr>
        <w:pStyle w:val="Compact"/>
      </w:pPr>
      <w:r>
        <w:t xml:space="preserve">Create Level 3 Standard</w:t>
      </w:r>
      <w:r>
        <w:t xml:space="preserve"> </w:t>
      </w:r>
      <w:r>
        <w:t xml:space="preserve">“</w:t>
      </w:r>
      <w:r>
        <w:t xml:space="preserve">Classification Labeling Standard</w:t>
      </w:r>
      <w:r>
        <w:t xml:space="preserve">”</w:t>
      </w:r>
      <w:r>
        <w:t xml:space="preserve"> </w:t>
      </w:r>
      <w:r>
        <w:t xml:space="preserve">with Working Group approval linked to Level 2 policy.</w:t>
      </w:r>
    </w:p>
    <w:p>
      <w:pPr>
        <w:numPr>
          <w:ilvl w:val="0"/>
          <w:numId w:val="1092"/>
        </w:numPr>
        <w:pStyle w:val="Compact"/>
      </w:pPr>
      <w:r>
        <w:t xml:space="preserve">Submit enterprise policy for approval; verify 30-day escalation timer.</w:t>
      </w:r>
    </w:p>
    <w:p>
      <w:pPr>
        <w:numPr>
          <w:ilvl w:val="0"/>
          <w:numId w:val="1092"/>
        </w:numPr>
        <w:pStyle w:val="Compact"/>
      </w:pPr>
      <w:r>
        <w:t xml:space="preserve">DGSC approves; policy published; verify acknowledgment request sent to all data owners.</w:t>
      </w:r>
    </w:p>
    <w:p>
      <w:pPr>
        <w:numPr>
          <w:ilvl w:val="0"/>
          <w:numId w:val="1092"/>
        </w:numPr>
        <w:pStyle w:val="Compact"/>
      </w:pPr>
      <w:r>
        <w:t xml:space="preserve">Data owner acknowledges policy; acknowledgment tracked in compliance dashboard.</w:t>
      </w:r>
    </w:p>
    <w:p>
      <w:pPr>
        <w:numPr>
          <w:ilvl w:val="0"/>
          <w:numId w:val="1092"/>
        </w:numPr>
        <w:pStyle w:val="Compact"/>
      </w:pPr>
      <w:r>
        <w:t xml:space="preserve">Create new version of enterprise policy; verify dependent policies flagged for review.</w:t>
      </w:r>
    </w:p>
    <w:p>
      <w:pPr>
        <w:pStyle w:val="FirstParagraph"/>
      </w:pPr>
      <w:r>
        <w:t xml:space="preserve">Expected Results: All policy levels created with correct hierarchy. Approval workflows route correctly. Acknowledgment tracked. Version changes propagate to dependent policies.</w:t>
      </w:r>
    </w:p>
    <w:p>
      <w:pPr>
        <w:pStyle w:val="BodyText"/>
      </w:pPr>
      <w:r>
        <w:rPr>
          <w:bCs/>
          <w:b/>
        </w:rPr>
        <w:t xml:space="preserve">Success Criteria: Policy hierarchy accuracy 100%; approval routing ≤ 30 days; acknowledgment rate ≥ 90% within 14 days; dependency propagation accurate.</w:t>
      </w:r>
    </w:p>
    <w:bookmarkEnd w:id="55"/>
    <w:bookmarkStart w:id="56" w:name="mcm-master-data-management"/>
    <w:p>
      <w:pPr>
        <w:pStyle w:val="Heading2"/>
      </w:pPr>
      <w:r>
        <w:t xml:space="preserve">4.2 MCM (Master Data Management)</w:t>
      </w:r>
    </w:p>
    <w:p>
      <w:pPr>
        <w:pStyle w:val="FirstParagraph"/>
      </w:pPr>
      <w:r>
        <w:rPr>
          <w:bCs/>
          <w:b/>
        </w:rPr>
        <w:t xml:space="preserve">Scenario 1: Master Data Entity Lifecycle Governance</w:t>
      </w:r>
    </w:p>
    <w:p>
      <w:pPr>
        <w:pStyle w:val="BodyText"/>
      </w:pPr>
      <w:r>
        <w:rPr>
          <w:iCs/>
          <w:i/>
        </w:rPr>
        <w:t xml:space="preserve">Preconditions: Master data entities (Employee, Supplier, Asset, Location) defined in catalog with domain mapping.</w:t>
      </w:r>
    </w:p>
    <w:p>
      <w:pPr>
        <w:pStyle w:val="BodyText"/>
      </w:pPr>
      <w:r>
        <w:rPr>
          <w:bCs/>
          <w:b/>
        </w:rPr>
        <w:t xml:space="preserve">Steps:</w:t>
      </w:r>
    </w:p>
    <w:p>
      <w:pPr>
        <w:numPr>
          <w:ilvl w:val="0"/>
          <w:numId w:val="1093"/>
        </w:numPr>
        <w:pStyle w:val="Compact"/>
      </w:pPr>
      <w:r>
        <w:t xml:space="preserve">Synchronize 500 master data entities from catalog.</w:t>
      </w:r>
    </w:p>
    <w:p>
      <w:pPr>
        <w:numPr>
          <w:ilvl w:val="0"/>
          <w:numId w:val="1093"/>
        </w:numPr>
        <w:pStyle w:val="Compact"/>
      </w:pPr>
      <w:r>
        <w:t xml:space="preserve">Verify automatic domain assignment (Employee → HR, Supplier → Procurement, Asset → Asset Management, Location → GIS).</w:t>
      </w:r>
    </w:p>
    <w:p>
      <w:pPr>
        <w:numPr>
          <w:ilvl w:val="0"/>
          <w:numId w:val="1093"/>
        </w:numPr>
        <w:pStyle w:val="Compact"/>
      </w:pPr>
      <w:r>
        <w:t xml:space="preserve">Initiate metadata certification workflow for 50 golden records.</w:t>
      </w:r>
    </w:p>
    <w:p>
      <w:pPr>
        <w:numPr>
          <w:ilvl w:val="0"/>
          <w:numId w:val="1093"/>
        </w:numPr>
        <w:pStyle w:val="Compact"/>
      </w:pPr>
      <w:r>
        <w:t xml:space="preserve">Business steward certifies metadata completeness and accuracy.</w:t>
      </w:r>
    </w:p>
    <w:p>
      <w:pPr>
        <w:numPr>
          <w:ilvl w:val="0"/>
          <w:numId w:val="1093"/>
        </w:numPr>
        <w:pStyle w:val="Compact"/>
      </w:pPr>
      <w:r>
        <w:t xml:space="preserve">Verify NDI MCM domain readiness score recalculated.</w:t>
      </w:r>
    </w:p>
    <w:p>
      <w:pPr>
        <w:pStyle w:val="FirstParagraph"/>
      </w:pPr>
      <w:r>
        <w:t xml:space="preserve">Expected Results: All master data entities correctly domain-mapped. Certification workflow completes with approved status. NDI score reflects updated evidence.</w:t>
      </w:r>
    </w:p>
    <w:p>
      <w:pPr>
        <w:pStyle w:val="BodyText"/>
      </w:pPr>
      <w:r>
        <w:rPr>
          <w:bCs/>
          <w:b/>
        </w:rPr>
        <w:t xml:space="preserve">Success Criteria: Domain assignment accuracy 100%; certification workflow SLA ≤ 5 business days; NDI score update within 15 minutes.</w:t>
      </w:r>
    </w:p>
    <w:p>
      <w:pPr>
        <w:pStyle w:val="BodyText"/>
      </w:pPr>
      <w:r>
        <w:rPr>
          <w:bCs/>
          <w:b/>
        </w:rPr>
        <w:t xml:space="preserve">Scenario 2: Reference Data Set Version Control</w:t>
      </w:r>
    </w:p>
    <w:p>
      <w:pPr>
        <w:pStyle w:val="BodyText"/>
      </w:pPr>
      <w:r>
        <w:rPr>
          <w:iCs/>
          <w:i/>
        </w:rPr>
        <w:t xml:space="preserve">Preconditions: Reference data set (Country Codes, KSA Regions) published with version 1.0.</w:t>
      </w:r>
    </w:p>
    <w:p>
      <w:pPr>
        <w:pStyle w:val="BodyText"/>
      </w:pPr>
      <w:r>
        <w:rPr>
          <w:bCs/>
          <w:b/>
        </w:rPr>
        <w:t xml:space="preserve">Steps:</w:t>
      </w:r>
    </w:p>
    <w:p>
      <w:pPr>
        <w:numPr>
          <w:ilvl w:val="0"/>
          <w:numId w:val="1094"/>
        </w:numPr>
        <w:pStyle w:val="Compact"/>
      </w:pPr>
      <w:r>
        <w:t xml:space="preserve">Upload new version 1.1 of reference data set with 5 modified records.</w:t>
      </w:r>
    </w:p>
    <w:p>
      <w:pPr>
        <w:numPr>
          <w:ilvl w:val="0"/>
          <w:numId w:val="1094"/>
        </w:numPr>
        <w:pStyle w:val="Compact"/>
      </w:pPr>
      <w:r>
        <w:t xml:space="preserve">Verify version history maintained with effective date.</w:t>
      </w:r>
    </w:p>
    <w:p>
      <w:pPr>
        <w:numPr>
          <w:ilvl w:val="0"/>
          <w:numId w:val="1094"/>
        </w:numPr>
        <w:pStyle w:val="Compact"/>
      </w:pPr>
      <w:r>
        <w:t xml:space="preserve">Check downstream asset lineage links updated to reference version 1.1.</w:t>
      </w:r>
    </w:p>
    <w:p>
      <w:pPr>
        <w:numPr>
          <w:ilvl w:val="0"/>
          <w:numId w:val="1094"/>
        </w:numPr>
        <w:pStyle w:val="Compact"/>
      </w:pPr>
      <w:r>
        <w:t xml:space="preserve">Rollback to version 1.0 and verify lineage reverted.</w:t>
      </w:r>
    </w:p>
    <w:p>
      <w:pPr>
        <w:pStyle w:val="FirstParagraph"/>
      </w:pPr>
      <w:r>
        <w:t xml:space="preserve">Expected Results: Version history complete. Lineage correctly tracks reference version. Rollback restores previous state with audit trail.</w:t>
      </w:r>
    </w:p>
    <w:p>
      <w:pPr>
        <w:pStyle w:val="BodyText"/>
      </w:pPr>
      <w:r>
        <w:rPr>
          <w:bCs/>
          <w:b/>
        </w:rPr>
        <w:t xml:space="preserve">Success Criteria: Version history immutable; lineage accuracy 100%; rollback completes within 10 minutes.</w:t>
      </w:r>
    </w:p>
    <w:p>
      <w:pPr>
        <w:pStyle w:val="BodyText"/>
      </w:pPr>
      <w:r>
        <w:rPr>
          <w:bCs/>
          <w:b/>
        </w:rPr>
        <w:t xml:space="preserve">Scenario 3: MDM Matching and Survivorship</w:t>
      </w:r>
    </w:p>
    <w:p>
      <w:pPr>
        <w:pStyle w:val="BodyText"/>
      </w:pPr>
      <w:r>
        <w:rPr>
          <w:iCs/>
          <w:i/>
        </w:rPr>
        <w:t xml:space="preserve">Preconditions: 1,000 employee records loaded from HR system with potential duplicates. Match rules configured for name (exact + phonetic), national ID (exact), email (exact).</w:t>
      </w:r>
    </w:p>
    <w:p>
      <w:pPr>
        <w:pStyle w:val="BodyText"/>
      </w:pPr>
      <w:r>
        <w:rPr>
          <w:bCs/>
          <w:b/>
        </w:rPr>
        <w:t xml:space="preserve">Steps:</w:t>
      </w:r>
    </w:p>
    <w:p>
      <w:pPr>
        <w:numPr>
          <w:ilvl w:val="0"/>
          <w:numId w:val="1095"/>
        </w:numPr>
        <w:pStyle w:val="Compact"/>
      </w:pPr>
      <w:r>
        <w:t xml:space="preserve">Execute deterministic matching on 1,000 employee records.</w:t>
      </w:r>
    </w:p>
    <w:p>
      <w:pPr>
        <w:numPr>
          <w:ilvl w:val="0"/>
          <w:numId w:val="1095"/>
        </w:numPr>
        <w:pStyle w:val="Compact"/>
      </w:pPr>
      <w:r>
        <w:t xml:space="preserve">Verify auto-merge of 50 exact duplicates (national ID match, name match = 100% confidence).</w:t>
      </w:r>
    </w:p>
    <w:p>
      <w:pPr>
        <w:numPr>
          <w:ilvl w:val="0"/>
          <w:numId w:val="1095"/>
        </w:numPr>
        <w:pStyle w:val="Compact"/>
      </w:pPr>
      <w:r>
        <w:t xml:space="preserve">Review manual review queue of 25 medium-confidence matches (name similar, national ID different).</w:t>
      </w:r>
    </w:p>
    <w:p>
      <w:pPr>
        <w:numPr>
          <w:ilvl w:val="0"/>
          <w:numId w:val="1095"/>
        </w:numPr>
        <w:pStyle w:val="Compact"/>
      </w:pPr>
      <w:r>
        <w:t xml:space="preserve">Steward reviews manual queue: approve 15 merges, reject 10 as distinct records.</w:t>
      </w:r>
    </w:p>
    <w:p>
      <w:pPr>
        <w:numPr>
          <w:ilvl w:val="0"/>
          <w:numId w:val="1095"/>
        </w:numPr>
        <w:pStyle w:val="Compact"/>
      </w:pPr>
      <w:r>
        <w:t xml:space="preserve">Verify golden records created for merged entities with survivorship rules applied (most recent email, most complete address).</w:t>
      </w:r>
    </w:p>
    <w:p>
      <w:pPr>
        <w:numPr>
          <w:ilvl w:val="0"/>
          <w:numId w:val="1095"/>
        </w:numPr>
        <w:pStyle w:val="Compact"/>
      </w:pPr>
      <w:r>
        <w:t xml:space="preserve">Verify source attribution maintained for all golden record attributes.</w:t>
      </w:r>
    </w:p>
    <w:p>
      <w:pPr>
        <w:pStyle w:val="FirstParagraph"/>
      </w:pPr>
      <w:r>
        <w:t xml:space="preserve">Expected Results: 50 auto-merged with 100% accuracy. Manual review queue correctly sized. Golden records complete with correct survivorship. Source attribution maintained.</w:t>
      </w:r>
    </w:p>
    <w:p>
      <w:pPr>
        <w:pStyle w:val="BodyText"/>
      </w:pPr>
      <w:r>
        <w:rPr>
          <w:bCs/>
          <w:b/>
        </w:rPr>
        <w:t xml:space="preserve">Success Criteria: Deterministic accuracy ≥ 99%; manual review routing 100%; golden record completeness ≥ 95%; survivorship accuracy ≥ 95%.</w:t>
      </w:r>
    </w:p>
    <w:bookmarkEnd w:id="56"/>
    <w:bookmarkStart w:id="57" w:name="dq-data-quality"/>
    <w:p>
      <w:pPr>
        <w:pStyle w:val="Heading2"/>
      </w:pPr>
      <w:r>
        <w:t xml:space="preserve">4.3 DQ (Data Quality)</w:t>
      </w:r>
    </w:p>
    <w:p>
      <w:pPr>
        <w:pStyle w:val="FirstParagraph"/>
      </w:pPr>
      <w:r>
        <w:rPr>
          <w:bCs/>
          <w:b/>
        </w:rPr>
        <w:t xml:space="preserve">Scenario 1: DQ Issue Remediation Workflow</w:t>
      </w:r>
    </w:p>
    <w:p>
      <w:pPr>
        <w:pStyle w:val="BodyText"/>
      </w:pPr>
      <w:r>
        <w:rPr>
          <w:iCs/>
          <w:i/>
        </w:rPr>
        <w:t xml:space="preserve">Preconditions: DQ tool has detected 100 rule violations across 20 assets and pushed incidents to DGOP via Kafka.</w:t>
      </w:r>
    </w:p>
    <w:p>
      <w:pPr>
        <w:pStyle w:val="BodyText"/>
      </w:pPr>
      <w:r>
        <w:rPr>
          <w:bCs/>
          <w:b/>
        </w:rPr>
        <w:t xml:space="preserve">Steps:</w:t>
      </w:r>
    </w:p>
    <w:p>
      <w:pPr>
        <w:numPr>
          <w:ilvl w:val="0"/>
          <w:numId w:val="1096"/>
        </w:numPr>
        <w:pStyle w:val="Compact"/>
      </w:pPr>
      <w:r>
        <w:t xml:space="preserve">Verify 100 DQ issues auto-created as workflow cases in DGOP.</w:t>
      </w:r>
    </w:p>
    <w:p>
      <w:pPr>
        <w:numPr>
          <w:ilvl w:val="0"/>
          <w:numId w:val="1096"/>
        </w:numPr>
        <w:pStyle w:val="Compact"/>
      </w:pPr>
      <w:r>
        <w:t xml:space="preserve">Assign DQ stewards via rule-based routing.</w:t>
      </w:r>
    </w:p>
    <w:p>
      <w:pPr>
        <w:numPr>
          <w:ilvl w:val="0"/>
          <w:numId w:val="1096"/>
        </w:numPr>
        <w:pStyle w:val="Compact"/>
      </w:pPr>
      <w:r>
        <w:t xml:space="preserve">DQ steward investigates root cause and submits correction plan.</w:t>
      </w:r>
    </w:p>
    <w:p>
      <w:pPr>
        <w:numPr>
          <w:ilvl w:val="0"/>
          <w:numId w:val="1096"/>
        </w:numPr>
        <w:pStyle w:val="Compact"/>
      </w:pPr>
      <w:r>
        <w:t xml:space="preserve">Owner approves correction plan; steward executes correction and uploads evidence.</w:t>
      </w:r>
    </w:p>
    <w:p>
      <w:pPr>
        <w:numPr>
          <w:ilvl w:val="0"/>
          <w:numId w:val="1096"/>
        </w:numPr>
        <w:pStyle w:val="Compact"/>
      </w:pPr>
      <w:r>
        <w:t xml:space="preserve">DQ tool validates fix and sends closure confirmation; DGOP case auto-closes.</w:t>
      </w:r>
    </w:p>
    <w:p>
      <w:pPr>
        <w:pStyle w:val="FirstParagraph"/>
      </w:pPr>
      <w:r>
        <w:t xml:space="preserve">Expected Results: All 100 issues tracked in DGOP with correct steward assignment. Correction plan approved and executed. Case closure synchronized with DQ tool.</w:t>
      </w:r>
    </w:p>
    <w:p>
      <w:pPr>
        <w:pStyle w:val="BodyText"/>
      </w:pPr>
      <w:r>
        <w:rPr>
          <w:bCs/>
          <w:b/>
        </w:rPr>
        <w:t xml:space="preserve">Success Criteria: Issue ingestion accuracy 100%; steward assignment ≤ 1 hour; correction SLA ≤ 10 business days; auto-closure sync ≤ 5 minutes.</w:t>
      </w:r>
    </w:p>
    <w:p>
      <w:pPr>
        <w:pStyle w:val="BodyText"/>
      </w:pPr>
      <w:r>
        <w:rPr>
          <w:bCs/>
          <w:b/>
        </w:rPr>
        <w:t xml:space="preserve">Scenario 2: DQ Dimensional Scorecard Verification</w:t>
      </w:r>
    </w:p>
    <w:p>
      <w:pPr>
        <w:pStyle w:val="BodyText"/>
      </w:pPr>
      <w:r>
        <w:rPr>
          <w:iCs/>
          <w:i/>
        </w:rPr>
        <w:t xml:space="preserve">Preconditions: 500 assets with DQ rules configured across all 6 dimensions.</w:t>
      </w:r>
    </w:p>
    <w:p>
      <w:pPr>
        <w:pStyle w:val="BodyText"/>
      </w:pPr>
      <w:r>
        <w:rPr>
          <w:bCs/>
          <w:b/>
        </w:rPr>
        <w:t xml:space="preserve">Steps:</w:t>
      </w:r>
    </w:p>
    <w:p>
      <w:pPr>
        <w:numPr>
          <w:ilvl w:val="0"/>
          <w:numId w:val="1097"/>
        </w:numPr>
        <w:pStyle w:val="Compact"/>
      </w:pPr>
      <w:r>
        <w:t xml:space="preserve">Execute DQ dimension scoring for 500 assets.</w:t>
      </w:r>
    </w:p>
    <w:p>
      <w:pPr>
        <w:numPr>
          <w:ilvl w:val="0"/>
          <w:numId w:val="1097"/>
        </w:numPr>
        <w:pStyle w:val="Compact"/>
      </w:pPr>
      <w:r>
        <w:t xml:space="preserve">Verify overall score calculated as weighted average of 6 dimension scores.</w:t>
      </w:r>
    </w:p>
    <w:p>
      <w:pPr>
        <w:numPr>
          <w:ilvl w:val="0"/>
          <w:numId w:val="1097"/>
        </w:numPr>
        <w:pStyle w:val="Compact"/>
      </w:pPr>
      <w:r>
        <w:t xml:space="preserve">Drill down from overall score to Accuracy dimension: verify 50 assets with Accuracy rules, per-rule scores, and threshold status.</w:t>
      </w:r>
    </w:p>
    <w:p>
      <w:pPr>
        <w:numPr>
          <w:ilvl w:val="0"/>
          <w:numId w:val="1097"/>
        </w:numPr>
        <w:pStyle w:val="Compact"/>
      </w:pPr>
      <w:r>
        <w:t xml:space="preserve">Verify dimension threshold breach for Completeness &lt; 80% triggers alert to DQ steward.</w:t>
      </w:r>
    </w:p>
    <w:p>
      <w:pPr>
        <w:numPr>
          <w:ilvl w:val="0"/>
          <w:numId w:val="1097"/>
        </w:numPr>
        <w:pStyle w:val="Compact"/>
      </w:pPr>
      <w:r>
        <w:t xml:space="preserve">Apply severity-based SLA: Critical threshold breach triggers 4-hour triage timer.</w:t>
      </w:r>
    </w:p>
    <w:p>
      <w:pPr>
        <w:numPr>
          <w:ilvl w:val="0"/>
          <w:numId w:val="1097"/>
        </w:numPr>
        <w:pStyle w:val="Compact"/>
      </w:pPr>
      <w:r>
        <w:t xml:space="preserve">Execute 4-level escalation: verify breach routes to Domain Council after 48 hours.</w:t>
      </w:r>
    </w:p>
    <w:p>
      <w:pPr>
        <w:numPr>
          <w:ilvl w:val="0"/>
          <w:numId w:val="1097"/>
        </w:numPr>
        <w:pStyle w:val="Compact"/>
      </w:pPr>
      <w:r>
        <w:t xml:space="preserve">Generate DQ scorecard report with overall score, dimension breakdown, trend analysis, and remediation recommendations.</w:t>
      </w:r>
    </w:p>
    <w:p>
      <w:pPr>
        <w:pStyle w:val="FirstParagraph"/>
      </w:pPr>
      <w:r>
        <w:t xml:space="preserve">Expected Results: Overall score accurate weighted average. Dimension drill-down complete. Threshold breaches detected with correct severity. Escalation routes correctly. Report generated with all sections.</w:t>
      </w:r>
    </w:p>
    <w:p>
      <w:pPr>
        <w:pStyle w:val="BodyText"/>
      </w:pPr>
      <w:r>
        <w:rPr>
          <w:bCs/>
          <w:b/>
        </w:rPr>
        <w:t xml:space="preserve">Success Criteria: Score calculation accuracy 100%; threshold breach detection 100%; escalation routing 100%; report generation &lt; 30 seconds.</w:t>
      </w:r>
    </w:p>
    <w:p>
      <w:pPr>
        <w:pStyle w:val="BodyText"/>
      </w:pPr>
      <w:r>
        <w:rPr>
          <w:bCs/>
          <w:b/>
        </w:rPr>
        <w:t xml:space="preserve">Scenario 3: RCA Technique Integration</w:t>
      </w:r>
    </w:p>
    <w:p>
      <w:pPr>
        <w:pStyle w:val="BodyText"/>
      </w:pPr>
      <w:r>
        <w:rPr>
          <w:iCs/>
          <w:i/>
        </w:rPr>
        <w:t xml:space="preserve">Preconditions: Critical DQ issue detected: 20% of customer records have invalid phone numbers.</w:t>
      </w:r>
    </w:p>
    <w:p>
      <w:pPr>
        <w:pStyle w:val="BodyText"/>
      </w:pPr>
      <w:r>
        <w:rPr>
          <w:bCs/>
          <w:b/>
        </w:rPr>
        <w:t xml:space="preserve">Steps:</w:t>
      </w:r>
    </w:p>
    <w:p>
      <w:pPr>
        <w:numPr>
          <w:ilvl w:val="0"/>
          <w:numId w:val="1098"/>
        </w:numPr>
        <w:pStyle w:val="Compact"/>
      </w:pPr>
      <w:r>
        <w:t xml:space="preserve">DQ steward opens remediation case and selects RCA template</w:t>
      </w:r>
      <w:r>
        <w:t xml:space="preserve"> </w:t>
      </w:r>
      <w:r>
        <w:t xml:space="preserve">“</w:t>
      </w:r>
      <w:r>
        <w:t xml:space="preserve">5 Whys.</w:t>
      </w:r>
      <w:r>
        <w:t xml:space="preserve">”</w:t>
      </w:r>
    </w:p>
    <w:p>
      <w:pPr>
        <w:numPr>
          <w:ilvl w:val="0"/>
          <w:numId w:val="1098"/>
        </w:numPr>
        <w:pStyle w:val="Compact"/>
      </w:pPr>
      <w:r>
        <w:t xml:space="preserve">Complete guided 5 Whys analysis: Why? → Data entry form allows free text. Why? → No validation rule. Why? → Source system bypassed API. Why? → API validation missing. Why? → Development skipped DQ review in SDLC.</w:t>
      </w:r>
    </w:p>
    <w:p>
      <w:pPr>
        <w:numPr>
          <w:ilvl w:val="0"/>
          <w:numId w:val="1098"/>
        </w:numPr>
        <w:pStyle w:val="Compact"/>
      </w:pPr>
      <w:r>
        <w:t xml:space="preserve">Generate Fishbone Diagram with categories: People, Process, Technology, Data.</w:t>
      </w:r>
    </w:p>
    <w:p>
      <w:pPr>
        <w:numPr>
          <w:ilvl w:val="0"/>
          <w:numId w:val="1098"/>
        </w:numPr>
        <w:pStyle w:val="Compact"/>
      </w:pPr>
      <w:r>
        <w:t xml:space="preserve">Link RCA findings to SDLC gateway improvement recommendation.</w:t>
      </w:r>
    </w:p>
    <w:p>
      <w:pPr>
        <w:numPr>
          <w:ilvl w:val="0"/>
          <w:numId w:val="1098"/>
        </w:numPr>
        <w:pStyle w:val="Compact"/>
      </w:pPr>
      <w:r>
        <w:t xml:space="preserve">Upload RCA evidence and complete remediation case.</w:t>
      </w:r>
    </w:p>
    <w:p>
      <w:pPr>
        <w:pStyle w:val="FirstParagraph"/>
      </w:pPr>
      <w:r>
        <w:t xml:space="preserve">Expected Results: 5 Whys analysis complete with root cause identified. Fishbone diagram generated. SDLC improvement recommendation created. Evidence linked to case.</w:t>
      </w:r>
    </w:p>
    <w:p>
      <w:pPr>
        <w:pStyle w:val="BodyText"/>
      </w:pPr>
      <w:r>
        <w:rPr>
          <w:bCs/>
          <w:b/>
        </w:rPr>
        <w:t xml:space="preserve">Success Criteria: RCA template completion 100%; Fishbone generation accurate; SDLC improvement link created.</w:t>
      </w:r>
    </w:p>
    <w:p>
      <w:pPr>
        <w:pStyle w:val="BodyText"/>
      </w:pPr>
      <w:r>
        <w:rPr>
          <w:bCs/>
          <w:b/>
        </w:rPr>
        <w:t xml:space="preserve">Scenario 4: Metadata Certification for DQ Compliance</w:t>
      </w:r>
    </w:p>
    <w:p>
      <w:pPr>
        <w:pStyle w:val="BodyText"/>
      </w:pPr>
      <w:r>
        <w:rPr>
          <w:iCs/>
          <w:i/>
        </w:rPr>
        <w:t xml:space="preserve">Preconditions: Asset requires metadata certification as NDI DQ criterion evidence.</w:t>
      </w:r>
    </w:p>
    <w:p>
      <w:pPr>
        <w:pStyle w:val="BodyText"/>
      </w:pPr>
      <w:r>
        <w:rPr>
          <w:bCs/>
          <w:b/>
        </w:rPr>
        <w:t xml:space="preserve">Steps:</w:t>
      </w:r>
    </w:p>
    <w:p>
      <w:pPr>
        <w:numPr>
          <w:ilvl w:val="0"/>
          <w:numId w:val="1099"/>
        </w:numPr>
        <w:pStyle w:val="Compact"/>
      </w:pPr>
      <w:r>
        <w:t xml:space="preserve">Initiate metadata certification workflow from Asset 360° view.</w:t>
      </w:r>
    </w:p>
    <w:p>
      <w:pPr>
        <w:numPr>
          <w:ilvl w:val="0"/>
          <w:numId w:val="1099"/>
        </w:numPr>
        <w:pStyle w:val="Compact"/>
      </w:pPr>
      <w:r>
        <w:t xml:space="preserve">Business steward verifies business glossary alignment, data dictionary completeness, and lineage accuracy.</w:t>
      </w:r>
    </w:p>
    <w:p>
      <w:pPr>
        <w:numPr>
          <w:ilvl w:val="0"/>
          <w:numId w:val="1099"/>
        </w:numPr>
        <w:pStyle w:val="Compact"/>
      </w:pPr>
      <w:r>
        <w:t xml:space="preserve">Technical steward confirms technical metadata (schema, data types, constraints).</w:t>
      </w:r>
    </w:p>
    <w:p>
      <w:pPr>
        <w:numPr>
          <w:ilvl w:val="0"/>
          <w:numId w:val="1099"/>
        </w:numPr>
        <w:pStyle w:val="Compact"/>
      </w:pPr>
      <w:r>
        <w:t xml:space="preserve">DQ steward validates DQ rule coverage and score acceptance.</w:t>
      </w:r>
    </w:p>
    <w:p>
      <w:pPr>
        <w:numPr>
          <w:ilvl w:val="0"/>
          <w:numId w:val="1099"/>
        </w:numPr>
        <w:pStyle w:val="Compact"/>
      </w:pPr>
      <w:r>
        <w:t xml:space="preserve">All three approvals complete; evidence auto-submitted to NDI Compliance Hub.</w:t>
      </w:r>
    </w:p>
    <w:p>
      <w:pPr>
        <w:pStyle w:val="FirstParagraph"/>
      </w:pPr>
      <w:r>
        <w:t xml:space="preserve">Expected Results: Certification workflow completes with multi-stakeholder approval. Evidence file linked to NDI specification with APPROVED status. Compliance score updated.</w:t>
      </w:r>
    </w:p>
    <w:p>
      <w:pPr>
        <w:pStyle w:val="BodyText"/>
      </w:pPr>
      <w:r>
        <w:rPr>
          <w:bCs/>
          <w:b/>
        </w:rPr>
        <w:t xml:space="preserve">Success Criteria: Workflow completion ≤ 5 business days; evidence status accuracy 100%; NDI score recalculation ≤ 15 minutes.</w:t>
      </w:r>
    </w:p>
    <w:bookmarkEnd w:id="57"/>
    <w:bookmarkStart w:id="58" w:name="dsi-data-sharing-integration"/>
    <w:p>
      <w:pPr>
        <w:pStyle w:val="Heading2"/>
      </w:pPr>
      <w:r>
        <w:t xml:space="preserve">4.4 DSI (Data Sharing &amp; Integration)</w:t>
      </w:r>
    </w:p>
    <w:p>
      <w:pPr>
        <w:pStyle w:val="FirstParagraph"/>
      </w:pPr>
      <w:r>
        <w:rPr>
          <w:bCs/>
          <w:b/>
        </w:rPr>
        <w:t xml:space="preserve">Scenario 1: Data Sharing Request Lifecycle</w:t>
      </w:r>
    </w:p>
    <w:p>
      <w:pPr>
        <w:pStyle w:val="BodyText"/>
      </w:pPr>
      <w:r>
        <w:rPr>
          <w:iCs/>
          <w:i/>
        </w:rPr>
        <w:t xml:space="preserve">Preconditions: Two government entities (Entity A and Entity B) have active DGOP deployments. Entity A requests shared access to Entity B’s</w:t>
      </w:r>
      <w:r>
        <w:rPr>
          <w:iCs/>
          <w:i/>
        </w:rPr>
        <w:t xml:space="preserve"> </w:t>
      </w:r>
      <w:r>
        <w:rPr>
          <w:iCs/>
          <w:i/>
        </w:rPr>
        <w:t xml:space="preserve">‘</w:t>
      </w:r>
      <w:r>
        <w:rPr>
          <w:iCs/>
          <w:i/>
        </w:rPr>
        <w:t xml:space="preserve">Citizen Demographics</w:t>
      </w:r>
      <w:r>
        <w:rPr>
          <w:iCs/>
          <w:i/>
        </w:rPr>
        <w:t xml:space="preserve">’</w:t>
      </w:r>
      <w:r>
        <w:rPr>
          <w:iCs/>
          <w:i/>
        </w:rPr>
        <w:t xml:space="preserve"> </w:t>
      </w:r>
      <w:r>
        <w:rPr>
          <w:iCs/>
          <w:i/>
        </w:rPr>
        <w:t xml:space="preserve">dataset.</w:t>
      </w:r>
    </w:p>
    <w:p>
      <w:pPr>
        <w:pStyle w:val="BodyText"/>
      </w:pPr>
      <w:r>
        <w:rPr>
          <w:bCs/>
          <w:b/>
        </w:rPr>
        <w:t xml:space="preserve">Steps:</w:t>
      </w:r>
    </w:p>
    <w:p>
      <w:pPr>
        <w:numPr>
          <w:ilvl w:val="0"/>
          <w:numId w:val="1100"/>
        </w:numPr>
        <w:pStyle w:val="Compact"/>
      </w:pPr>
      <w:r>
        <w:t xml:space="preserve">Entity A data sharing officer initiates sharing request with purpose, legal basis, and retention period.</w:t>
      </w:r>
    </w:p>
    <w:p>
      <w:pPr>
        <w:numPr>
          <w:ilvl w:val="0"/>
          <w:numId w:val="1100"/>
        </w:numPr>
        <w:pStyle w:val="Compact"/>
      </w:pPr>
      <w:r>
        <w:t xml:space="preserve">Request routed to Entity B data owner, privacy steward, and security reviewer.</w:t>
      </w:r>
    </w:p>
    <w:p>
      <w:pPr>
        <w:numPr>
          <w:ilvl w:val="0"/>
          <w:numId w:val="1100"/>
        </w:numPr>
        <w:pStyle w:val="Compact"/>
      </w:pPr>
      <w:r>
        <w:t xml:space="preserve">Privacy steward verifies PDPL compliance (consent, DPIA, cross-border restrictions).</w:t>
      </w:r>
    </w:p>
    <w:p>
      <w:pPr>
        <w:numPr>
          <w:ilvl w:val="0"/>
          <w:numId w:val="1100"/>
        </w:numPr>
        <w:pStyle w:val="Compact"/>
      </w:pPr>
      <w:r>
        <w:t xml:space="preserve">Security reviewer validates 4-level classification and DLP policy alignment.</w:t>
      </w:r>
    </w:p>
    <w:p>
      <w:pPr>
        <w:numPr>
          <w:ilvl w:val="0"/>
          <w:numId w:val="1100"/>
        </w:numPr>
        <w:pStyle w:val="Compact"/>
      </w:pPr>
      <w:r>
        <w:t xml:space="preserve">Entity B owner approves with conditions (anonymization, quarterly review).</w:t>
      </w:r>
    </w:p>
    <w:p>
      <w:pPr>
        <w:numPr>
          <w:ilvl w:val="0"/>
          <w:numId w:val="1100"/>
        </w:numPr>
        <w:pStyle w:val="Compact"/>
      </w:pPr>
      <w:r>
        <w:t xml:space="preserve">Agreement digitally recorded with enablement date and monitoring conditions.</w:t>
      </w:r>
    </w:p>
    <w:p>
      <w:pPr>
        <w:pStyle w:val="FirstParagraph"/>
      </w:pPr>
      <w:r>
        <w:t xml:space="preserve">Expected Results: Sharing request tracked through all approval stages. Agreement contains all mandatory fields (purpose, legal basis, retention, conditions). Monitoring case created for quarterly review.</w:t>
      </w:r>
    </w:p>
    <w:p>
      <w:pPr>
        <w:pStyle w:val="BodyText"/>
      </w:pPr>
      <w:r>
        <w:rPr>
          <w:bCs/>
          <w:b/>
        </w:rPr>
        <w:t xml:space="preserve">Success Criteria: Request routing accuracy 100%; approval SLA ≤ 10 business days; agreement evidence complete; monitoring case auto-created.</w:t>
      </w:r>
    </w:p>
    <w:p>
      <w:pPr>
        <w:pStyle w:val="BodyText"/>
      </w:pPr>
      <w:r>
        <w:rPr>
          <w:bCs/>
          <w:b/>
        </w:rPr>
        <w:t xml:space="preserve">Scenario 2: API Integration Governance</w:t>
      </w:r>
    </w:p>
    <w:p>
      <w:pPr>
        <w:pStyle w:val="BodyText"/>
      </w:pPr>
      <w:r>
        <w:rPr>
          <w:iCs/>
          <w:i/>
        </w:rPr>
        <w:t xml:space="preserve">Preconditions: New API</w:t>
      </w:r>
      <w:r>
        <w:rPr>
          <w:iCs/>
          <w:i/>
        </w:rPr>
        <w:t xml:space="preserve"> </w:t>
      </w:r>
      <w:r>
        <w:rPr>
          <w:iCs/>
          <w:i/>
        </w:rPr>
        <w:t xml:space="preserve">‘</w:t>
      </w:r>
      <w:r>
        <w:rPr>
          <w:iCs/>
          <w:i/>
        </w:rPr>
        <w:t xml:space="preserve">Supplier Verification Service</w:t>
      </w:r>
      <w:r>
        <w:rPr>
          <w:iCs/>
          <w:i/>
        </w:rPr>
        <w:t xml:space="preserve">’</w:t>
      </w:r>
      <w:r>
        <w:rPr>
          <w:iCs/>
          <w:i/>
        </w:rPr>
        <w:t xml:space="preserve"> </w:t>
      </w:r>
      <w:r>
        <w:rPr>
          <w:iCs/>
          <w:i/>
        </w:rPr>
        <w:t xml:space="preserve">registered in catalog and marked as integration asset.</w:t>
      </w:r>
    </w:p>
    <w:p>
      <w:pPr>
        <w:pStyle w:val="BodyText"/>
      </w:pPr>
      <w:r>
        <w:rPr>
          <w:bCs/>
          <w:b/>
        </w:rPr>
        <w:t xml:space="preserve">Steps:</w:t>
      </w:r>
    </w:p>
    <w:p>
      <w:pPr>
        <w:numPr>
          <w:ilvl w:val="0"/>
          <w:numId w:val="1101"/>
        </w:numPr>
        <w:pStyle w:val="Compact"/>
      </w:pPr>
      <w:r>
        <w:t xml:space="preserve">Register API asset in DGOP with DSI domain mapping.</w:t>
      </w:r>
    </w:p>
    <w:p>
      <w:pPr>
        <w:numPr>
          <w:ilvl w:val="0"/>
          <w:numId w:val="1101"/>
        </w:numPr>
        <w:pStyle w:val="Compact"/>
      </w:pPr>
      <w:r>
        <w:t xml:space="preserve">Assign technical steward and integration owner via assignment rules.</w:t>
      </w:r>
    </w:p>
    <w:p>
      <w:pPr>
        <w:numPr>
          <w:ilvl w:val="0"/>
          <w:numId w:val="1101"/>
        </w:numPr>
        <w:pStyle w:val="Compact"/>
      </w:pPr>
      <w:r>
        <w:t xml:space="preserve">Document API specification (OpenAPI 3.1) in governance hub.</w:t>
      </w:r>
    </w:p>
    <w:p>
      <w:pPr>
        <w:numPr>
          <w:ilvl w:val="0"/>
          <w:numId w:val="1101"/>
        </w:numPr>
        <w:pStyle w:val="Compact"/>
      </w:pPr>
      <w:r>
        <w:t xml:space="preserve">Initiate access review workflow for 5 consumer systems.</w:t>
      </w:r>
    </w:p>
    <w:p>
      <w:pPr>
        <w:numPr>
          <w:ilvl w:val="0"/>
          <w:numId w:val="1101"/>
        </w:numPr>
        <w:pStyle w:val="Compact"/>
      </w:pPr>
      <w:r>
        <w:t xml:space="preserve">Verify consumer access certified and logged in NDI evidence.</w:t>
      </w:r>
    </w:p>
    <w:p>
      <w:pPr>
        <w:pStyle w:val="FirstParagraph"/>
      </w:pPr>
      <w:r>
        <w:t xml:space="preserve">Expected Results: API correctly governed with assigned roles. Access review completed for all consumers. NDI DSI evidence updated with API governance documentation.</w:t>
      </w:r>
    </w:p>
    <w:p>
      <w:pPr>
        <w:pStyle w:val="BodyText"/>
      </w:pPr>
      <w:r>
        <w:rPr>
          <w:bCs/>
          <w:b/>
        </w:rPr>
        <w:t xml:space="preserve">Success Criteria: API registration accuracy 100%; access review completion 100%; evidence submission within 24 hours of approval.</w:t>
      </w:r>
    </w:p>
    <w:bookmarkEnd w:id="58"/>
    <w:bookmarkStart w:id="59" w:name="pdp-privacy-data-protection"/>
    <w:p>
      <w:pPr>
        <w:pStyle w:val="Heading2"/>
      </w:pPr>
      <w:r>
        <w:t xml:space="preserve">4.5 PDP (Privacy &amp; Data Protection)</w:t>
      </w:r>
    </w:p>
    <w:p>
      <w:pPr>
        <w:pStyle w:val="FirstParagraph"/>
      </w:pPr>
      <w:r>
        <w:rPr>
          <w:bCs/>
          <w:b/>
        </w:rPr>
        <w:t xml:space="preserve">Scenario 1: DPIA Workflow for New Processing Activity</w:t>
      </w:r>
    </w:p>
    <w:p>
      <w:pPr>
        <w:pStyle w:val="BodyText"/>
      </w:pPr>
      <w:r>
        <w:rPr>
          <w:iCs/>
          <w:i/>
        </w:rPr>
        <w:t xml:space="preserve">Preconditions: HR department proposes new processing activity</w:t>
      </w:r>
      <w:r>
        <w:rPr>
          <w:iCs/>
          <w:i/>
        </w:rPr>
        <w:t xml:space="preserve"> </w:t>
      </w:r>
      <w:r>
        <w:rPr>
          <w:iCs/>
          <w:i/>
        </w:rPr>
        <w:t xml:space="preserve">‘</w:t>
      </w:r>
      <w:r>
        <w:rPr>
          <w:iCs/>
          <w:i/>
        </w:rPr>
        <w:t xml:space="preserve">Employee Health Monitoring</w:t>
      </w:r>
      <w:r>
        <w:rPr>
          <w:iCs/>
          <w:i/>
        </w:rPr>
        <w:t xml:space="preserve">’</w:t>
      </w:r>
      <w:r>
        <w:rPr>
          <w:iCs/>
          <w:i/>
        </w:rPr>
        <w:t xml:space="preserve"> </w:t>
      </w:r>
      <w:r>
        <w:rPr>
          <w:iCs/>
          <w:i/>
        </w:rPr>
        <w:t xml:space="preserve">involving sensitive personal data.</w:t>
      </w:r>
    </w:p>
    <w:p>
      <w:pPr>
        <w:pStyle w:val="BodyText"/>
      </w:pPr>
      <w:r>
        <w:rPr>
          <w:bCs/>
          <w:b/>
        </w:rPr>
        <w:t xml:space="preserve">Steps:</w:t>
      </w:r>
    </w:p>
    <w:p>
      <w:pPr>
        <w:numPr>
          <w:ilvl w:val="0"/>
          <w:numId w:val="1102"/>
        </w:numPr>
        <w:pStyle w:val="Compact"/>
      </w:pPr>
      <w:r>
        <w:t xml:space="preserve">Privacy officer initiates DPIA workflow from PDP module.</w:t>
      </w:r>
    </w:p>
    <w:p>
      <w:pPr>
        <w:numPr>
          <w:ilvl w:val="0"/>
          <w:numId w:val="1102"/>
        </w:numPr>
        <w:pStyle w:val="Compact"/>
      </w:pPr>
      <w:r>
        <w:t xml:space="preserve">System auto-populates data subject (Employee), personal data flags (sensitive = Yes), and legal basis requirements.</w:t>
      </w:r>
    </w:p>
    <w:p>
      <w:pPr>
        <w:numPr>
          <w:ilvl w:val="0"/>
          <w:numId w:val="1102"/>
        </w:numPr>
        <w:pStyle w:val="Compact"/>
      </w:pPr>
      <w:r>
        <w:t xml:space="preserve">Privacy officer completes DPIA questionnaire (necessity, proportionality, risk assessment, mitigation measures).</w:t>
      </w:r>
    </w:p>
    <w:p>
      <w:pPr>
        <w:numPr>
          <w:ilvl w:val="0"/>
          <w:numId w:val="1102"/>
        </w:numPr>
        <w:pStyle w:val="Compact"/>
      </w:pPr>
      <w:r>
        <w:t xml:space="preserve">DPO reviews and requests additional encryption controls.</w:t>
      </w:r>
    </w:p>
    <w:p>
      <w:pPr>
        <w:numPr>
          <w:ilvl w:val="0"/>
          <w:numId w:val="1102"/>
        </w:numPr>
        <w:pStyle w:val="Compact"/>
      </w:pPr>
      <w:r>
        <w:t xml:space="preserve">Privacy officer updates controls and resubmits; DPO approves.</w:t>
      </w:r>
    </w:p>
    <w:p>
      <w:pPr>
        <w:numPr>
          <w:ilvl w:val="0"/>
          <w:numId w:val="1102"/>
        </w:numPr>
        <w:pStyle w:val="Compact"/>
      </w:pPr>
      <w:r>
        <w:t xml:space="preserve">DPIA evidence submitted to NDI PDP domain; retention rule auto-applied (3 years).</w:t>
      </w:r>
    </w:p>
    <w:p>
      <w:pPr>
        <w:pStyle w:val="FirstParagraph"/>
      </w:pPr>
      <w:r>
        <w:t xml:space="preserve">Expected Results: DPIA workflow complete with all required reviews. Risk assessment documented. Mitigation controls verified. NDI evidence approved. Retention rule enforced.</w:t>
      </w:r>
    </w:p>
    <w:p>
      <w:pPr>
        <w:pStyle w:val="BodyText"/>
      </w:pPr>
      <w:r>
        <w:rPr>
          <w:bCs/>
          <w:b/>
        </w:rPr>
        <w:t xml:space="preserve">Success Criteria: DPIA completion SLA ≤ 15 business days; evidence accuracy 100%; retention rule auto-applied within 1 hour of approval.</w:t>
      </w:r>
    </w:p>
    <w:p>
      <w:pPr>
        <w:pStyle w:val="BodyText"/>
      </w:pPr>
      <w:r>
        <w:rPr>
          <w:bCs/>
          <w:b/>
        </w:rPr>
        <w:t xml:space="preserve">Scenario 2: Subject Access Request (SAR) Fulfillment</w:t>
      </w:r>
    </w:p>
    <w:p>
      <w:pPr>
        <w:pStyle w:val="BodyText"/>
      </w:pPr>
      <w:r>
        <w:rPr>
          <w:iCs/>
          <w:i/>
        </w:rPr>
        <w:t xml:space="preserve">Preconditions: Citizen submits SAR via entity portal requesting all personal data held across 3 departments.</w:t>
      </w:r>
    </w:p>
    <w:p>
      <w:pPr>
        <w:pStyle w:val="BodyText"/>
      </w:pPr>
      <w:r>
        <w:rPr>
          <w:bCs/>
          <w:b/>
        </w:rPr>
        <w:t xml:space="preserve">Steps:</w:t>
      </w:r>
    </w:p>
    <w:p>
      <w:pPr>
        <w:numPr>
          <w:ilvl w:val="0"/>
          <w:numId w:val="1103"/>
        </w:numPr>
        <w:pStyle w:val="Compact"/>
      </w:pPr>
      <w:r>
        <w:t xml:space="preserve">SAR auto-creates PDP workflow case with 30-day statutory deadline.</w:t>
      </w:r>
    </w:p>
    <w:p>
      <w:pPr>
        <w:numPr>
          <w:ilvl w:val="0"/>
          <w:numId w:val="1103"/>
        </w:numPr>
        <w:pStyle w:val="Compact"/>
      </w:pPr>
      <w:r>
        <w:t xml:space="preserve">System identifies all assets containing citizen’s personal data via subject index.</w:t>
      </w:r>
    </w:p>
    <w:p>
      <w:pPr>
        <w:numPr>
          <w:ilvl w:val="0"/>
          <w:numId w:val="1103"/>
        </w:numPr>
        <w:pStyle w:val="Compact"/>
      </w:pPr>
      <w:r>
        <w:t xml:space="preserve">Department stewards extract data and upload to secure evidence package.</w:t>
      </w:r>
    </w:p>
    <w:p>
      <w:pPr>
        <w:numPr>
          <w:ilvl w:val="0"/>
          <w:numId w:val="1103"/>
        </w:numPr>
        <w:pStyle w:val="Compact"/>
      </w:pPr>
      <w:r>
        <w:t xml:space="preserve">Privacy officer reviews package for completeness, third-party redactions, and cross-border data flags.</w:t>
      </w:r>
    </w:p>
    <w:p>
      <w:pPr>
        <w:numPr>
          <w:ilvl w:val="0"/>
          <w:numId w:val="1103"/>
        </w:numPr>
        <w:pStyle w:val="Compact"/>
      </w:pPr>
      <w:r>
        <w:t xml:space="preserve">Approved package exported in JSON/XML format and delivered to citizen via secure portal.</w:t>
      </w:r>
    </w:p>
    <w:p>
      <w:pPr>
        <w:numPr>
          <w:ilvl w:val="0"/>
          <w:numId w:val="1103"/>
        </w:numPr>
        <w:pStyle w:val="Compact"/>
      </w:pPr>
      <w:r>
        <w:t xml:space="preserve">Case closed with evidence archived for 7 years.</w:t>
      </w:r>
    </w:p>
    <w:p>
      <w:pPr>
        <w:pStyle w:val="FirstParagraph"/>
      </w:pPr>
      <w:r>
        <w:t xml:space="preserve">Expected Results: All relevant assets identified. Data package complete and redacted appropriately. Delivery within 30-day SLA. Archive evidence tamper-evident.</w:t>
      </w:r>
    </w:p>
    <w:p>
      <w:pPr>
        <w:pStyle w:val="BodyText"/>
      </w:pPr>
      <w:r>
        <w:rPr>
          <w:bCs/>
          <w:b/>
        </w:rPr>
        <w:t xml:space="preserve">Success Criteria: Asset identification accuracy 100%; SAR closure within 30 days; package integrity verified via hash; archive complete.</w:t>
      </w:r>
    </w:p>
    <w:p>
      <w:pPr>
        <w:pStyle w:val="BodyText"/>
      </w:pPr>
      <w:r>
        <w:rPr>
          <w:bCs/>
          <w:b/>
        </w:rPr>
        <w:t xml:space="preserve">Scenario 3: Breach Notification Workflow</w:t>
      </w:r>
    </w:p>
    <w:p>
      <w:pPr>
        <w:pStyle w:val="BodyText"/>
      </w:pPr>
      <w:r>
        <w:rPr>
          <w:iCs/>
          <w:i/>
        </w:rPr>
        <w:t xml:space="preserve">Preconditions: DLP tool detects unauthorized exfiltration of 5,000 citizen records to external email domain.</w:t>
      </w:r>
    </w:p>
    <w:p>
      <w:pPr>
        <w:pStyle w:val="BodyText"/>
      </w:pPr>
      <w:r>
        <w:rPr>
          <w:bCs/>
          <w:b/>
        </w:rPr>
        <w:t xml:space="preserve">Steps:</w:t>
      </w:r>
    </w:p>
    <w:p>
      <w:pPr>
        <w:numPr>
          <w:ilvl w:val="0"/>
          <w:numId w:val="1104"/>
        </w:numPr>
        <w:pStyle w:val="Compact"/>
      </w:pPr>
      <w:r>
        <w:t xml:space="preserve">DLP incident auto-creates breach workflow case with CRITICAL priority.</w:t>
      </w:r>
    </w:p>
    <w:p>
      <w:pPr>
        <w:numPr>
          <w:ilvl w:val="0"/>
          <w:numId w:val="1104"/>
        </w:numPr>
        <w:pStyle w:val="Compact"/>
      </w:pPr>
      <w:r>
        <w:t xml:space="preserve">Privacy officer validates breach scope, affected subjects, and data categories.</w:t>
      </w:r>
    </w:p>
    <w:p>
      <w:pPr>
        <w:numPr>
          <w:ilvl w:val="0"/>
          <w:numId w:val="1104"/>
        </w:numPr>
        <w:pStyle w:val="Compact"/>
      </w:pPr>
      <w:r>
        <w:t xml:space="preserve">DPO assesses risk level (high) and triggers 72-hour SDAIA notification requirement.</w:t>
      </w:r>
    </w:p>
    <w:p>
      <w:pPr>
        <w:numPr>
          <w:ilvl w:val="0"/>
          <w:numId w:val="1104"/>
        </w:numPr>
        <w:pStyle w:val="Compact"/>
      </w:pPr>
      <w:r>
        <w:t xml:space="preserve">Notification template auto-generated with breach summary, affected count, containment measures.</w:t>
      </w:r>
    </w:p>
    <w:p>
      <w:pPr>
        <w:numPr>
          <w:ilvl w:val="0"/>
          <w:numId w:val="1104"/>
        </w:numPr>
        <w:pStyle w:val="Compact"/>
      </w:pPr>
      <w:r>
        <w:t xml:space="preserve">DPO submits notification to SDAIA via integrated portal.</w:t>
      </w:r>
    </w:p>
    <w:p>
      <w:pPr>
        <w:numPr>
          <w:ilvl w:val="0"/>
          <w:numId w:val="1104"/>
        </w:numPr>
        <w:pStyle w:val="Compact"/>
      </w:pPr>
      <w:r>
        <w:t xml:space="preserve">Remediation tasks assigned to security and technical stewards; evidence tracked.</w:t>
      </w:r>
    </w:p>
    <w:p>
      <w:pPr>
        <w:pStyle w:val="FirstParagraph"/>
      </w:pPr>
      <w:r>
        <w:t xml:space="preserve">Expected Results: Breach case created within 5 minutes of DLP alert. SDAIA notification submitted within 72 hours. Remediation tracked to closure. NDI PDP evidence updated.</w:t>
      </w:r>
    </w:p>
    <w:p>
      <w:pPr>
        <w:pStyle w:val="BodyText"/>
      </w:pPr>
      <w:r>
        <w:rPr>
          <w:bCs/>
          <w:b/>
        </w:rPr>
        <w:t xml:space="preserve">Success Criteria: Case creation lag ≤ 5 minutes; SDAIA notification ≤ 72 hours; remediation SLA ≤ 30 days; evidence completeness 100%.</w:t>
      </w:r>
    </w:p>
    <w:p>
      <w:pPr>
        <w:pStyle w:val="BodyText"/>
      </w:pPr>
      <w:r>
        <w:rPr>
          <w:bCs/>
          <w:b/>
        </w:rPr>
        <w:t xml:space="preserve">Scenario 4: 4-Level Classification and ABAC Enforcement</w:t>
      </w:r>
    </w:p>
    <w:p>
      <w:pPr>
        <w:pStyle w:val="BodyText"/>
      </w:pPr>
      <w:r>
        <w:rPr>
          <w:iCs/>
          <w:i/>
        </w:rPr>
        <w:t xml:space="preserve">Preconditions: 200 assets classified across 4 levels. ABAC policies configured for CONFIDENTIAL data.</w:t>
      </w:r>
    </w:p>
    <w:p>
      <w:pPr>
        <w:pStyle w:val="BodyText"/>
      </w:pPr>
      <w:r>
        <w:rPr>
          <w:bCs/>
          <w:b/>
        </w:rPr>
        <w:t xml:space="preserve">Steps:</w:t>
      </w:r>
    </w:p>
    <w:p>
      <w:pPr>
        <w:numPr>
          <w:ilvl w:val="0"/>
          <w:numId w:val="1105"/>
        </w:numPr>
        <w:pStyle w:val="Compact"/>
      </w:pPr>
      <w:r>
        <w:t xml:space="preserve">Verify 50 assets classified PUBLIC, 80 INTERNAL, 50 RESTRICTED, 20 CONFIDENTIAL.</w:t>
      </w:r>
    </w:p>
    <w:p>
      <w:pPr>
        <w:numPr>
          <w:ilvl w:val="0"/>
          <w:numId w:val="1105"/>
        </w:numPr>
        <w:pStyle w:val="Compact"/>
      </w:pPr>
      <w:r>
        <w:t xml:space="preserve">User A (standard steward) attempts access to CONFIDENTIAL asset; verify ABAC denies access with justification.</w:t>
      </w:r>
    </w:p>
    <w:p>
      <w:pPr>
        <w:numPr>
          <w:ilvl w:val="0"/>
          <w:numId w:val="1105"/>
        </w:numPr>
        <w:pStyle w:val="Compact"/>
      </w:pPr>
      <w:r>
        <w:t xml:space="preserve">User B (senior analyst with clearance attribute) attempts access to same CONFIDENTIAL asset; verify ABAC grants access with watermarked download.</w:t>
      </w:r>
    </w:p>
    <w:p>
      <w:pPr>
        <w:numPr>
          <w:ilvl w:val="0"/>
          <w:numId w:val="1105"/>
        </w:numPr>
        <w:pStyle w:val="Compact"/>
      </w:pPr>
      <w:r>
        <w:t xml:space="preserve">Data owner changes asset classification from INTERNAL to RESTRICTED; verify ABAC enforcement updates within 5 minutes.</w:t>
      </w:r>
    </w:p>
    <w:p>
      <w:pPr>
        <w:numPr>
          <w:ilvl w:val="0"/>
          <w:numId w:val="1105"/>
        </w:numPr>
        <w:pStyle w:val="Compact"/>
      </w:pPr>
      <w:r>
        <w:t xml:space="preserve">Verify audit log captures all access decisions with user attributes, data attributes, and policy applied.</w:t>
      </w:r>
    </w:p>
    <w:p>
      <w:pPr>
        <w:pStyle w:val="FirstParagraph"/>
      </w:pPr>
      <w:r>
        <w:t xml:space="preserve">Expected Results: 4-level classification accurate across all assets. ABAC correctly grants/denies per user attributes. Classification changes propagate within 5 minutes. Audit log complete.</w:t>
      </w:r>
    </w:p>
    <w:p>
      <w:pPr>
        <w:pStyle w:val="BodyText"/>
      </w:pPr>
      <w:r>
        <w:rPr>
          <w:bCs/>
          <w:b/>
        </w:rPr>
        <w:t xml:space="preserve">Success Criteria: Classification accuracy 100%; ABAC decision accuracy 100%; propagation lag ≤ 5 minutes; audit completeness 100%.</w:t>
      </w:r>
    </w:p>
    <w:p>
      <w:pPr>
        <w:pStyle w:val="BodyText"/>
      </w:pPr>
      <w:r>
        <w:rPr>
          <w:bCs/>
          <w:b/>
        </w:rPr>
        <w:t xml:space="preserve">Scenario 5: Data Masking Service Verification</w:t>
      </w:r>
    </w:p>
    <w:p>
      <w:pPr>
        <w:pStyle w:val="BodyText"/>
      </w:pPr>
      <w:r>
        <w:rPr>
          <w:iCs/>
          <w:i/>
        </w:rPr>
        <w:t xml:space="preserve">Preconditions: Employee dataset with PII fields (national ID, salary, phone). Masking policies configured per environment.</w:t>
      </w:r>
    </w:p>
    <w:p>
      <w:pPr>
        <w:pStyle w:val="BodyText"/>
      </w:pPr>
      <w:r>
        <w:rPr>
          <w:bCs/>
          <w:b/>
        </w:rPr>
        <w:t xml:space="preserve">Steps:</w:t>
      </w:r>
    </w:p>
    <w:p>
      <w:pPr>
        <w:numPr>
          <w:ilvl w:val="0"/>
          <w:numId w:val="1106"/>
        </w:numPr>
        <w:pStyle w:val="Compact"/>
      </w:pPr>
      <w:r>
        <w:t xml:space="preserve">Execute static masking for DEV environment: verify national ID masked (first 4 digits preserved), salary rounded to nearest 1000, phone tokenized.</w:t>
      </w:r>
    </w:p>
    <w:p>
      <w:pPr>
        <w:numPr>
          <w:ilvl w:val="0"/>
          <w:numId w:val="1106"/>
        </w:numPr>
        <w:pStyle w:val="Compact"/>
      </w:pPr>
      <w:r>
        <w:t xml:space="preserve">Execute dynamic masking for PROD: standard user sees masked salary (XXXX); HR manager sees full salary; auditor sees tokenized values.</w:t>
      </w:r>
    </w:p>
    <w:p>
      <w:pPr>
        <w:numPr>
          <w:ilvl w:val="0"/>
          <w:numId w:val="1106"/>
        </w:numPr>
        <w:pStyle w:val="Compact"/>
      </w:pPr>
      <w:r>
        <w:t xml:space="preserve">Verify tokenization reversible: authorized user de-tokenizes phone number via vault API.</w:t>
      </w:r>
    </w:p>
    <w:p>
      <w:pPr>
        <w:numPr>
          <w:ilvl w:val="0"/>
          <w:numId w:val="1106"/>
        </w:numPr>
        <w:pStyle w:val="Compact"/>
      </w:pPr>
      <w:r>
        <w:t xml:space="preserve">Execute anonymization for analytics: verify k-anonymity ≥ 5 achieved for age and department combination.</w:t>
      </w:r>
    </w:p>
    <w:p>
      <w:pPr>
        <w:numPr>
          <w:ilvl w:val="0"/>
          <w:numId w:val="1106"/>
        </w:numPr>
        <w:pStyle w:val="Compact"/>
      </w:pPr>
      <w:r>
        <w:t xml:space="preserve">Execute redaction on report: verify national ID displayed as XXXX-XXXX-1234.</w:t>
      </w:r>
    </w:p>
    <w:p>
      <w:pPr>
        <w:numPr>
          <w:ilvl w:val="0"/>
          <w:numId w:val="1106"/>
        </w:numPr>
        <w:pStyle w:val="Compact"/>
      </w:pPr>
      <w:r>
        <w:t xml:space="preserve">Verify referential integrity preserved: masked national ID consistent across all related tables.</w:t>
      </w:r>
    </w:p>
    <w:p>
      <w:pPr>
        <w:pStyle w:val="FirstParagraph"/>
      </w:pPr>
      <w:r>
        <w:t xml:space="preserve">Expected Results: All 6 masking techniques execute correctly per policy. Dynamic masking varies by user role. Tokenization reversible with authorization. Anonymization achieves k-anonymity. Referential integrity preserved.</w:t>
      </w:r>
    </w:p>
    <w:p>
      <w:pPr>
        <w:pStyle w:val="BodyText"/>
      </w:pPr>
      <w:r>
        <w:rPr>
          <w:bCs/>
          <w:b/>
        </w:rPr>
        <w:t xml:space="preserve">Success Criteria: Masking accuracy 100%; dynamic masking role differentiation 100%; token reversibility 100%; k-anonymity ≥ 5; referential integrity 100%.</w:t>
      </w:r>
    </w:p>
    <w:bookmarkEnd w:id="59"/>
    <w:bookmarkStart w:id="60" w:name="od-open-data"/>
    <w:p>
      <w:pPr>
        <w:pStyle w:val="Heading2"/>
      </w:pPr>
      <w:r>
        <w:t xml:space="preserve">4.6 OD (Open Data)</w:t>
      </w:r>
    </w:p>
    <w:p>
      <w:pPr>
        <w:pStyle w:val="FirstParagraph"/>
      </w:pPr>
      <w:r>
        <w:rPr>
          <w:bCs/>
          <w:b/>
        </w:rPr>
        <w:t xml:space="preserve">Scenario 1: Open Data Candidate Assessment and Publication</w:t>
      </w:r>
    </w:p>
    <w:p>
      <w:pPr>
        <w:pStyle w:val="BodyText"/>
      </w:pPr>
      <w:r>
        <w:rPr>
          <w:iCs/>
          <w:i/>
        </w:rPr>
        <w:t xml:space="preserve">Preconditions: Catalog contains 50 assets classified as PUBLIC with DQ score &gt; 80 and no personal data.</w:t>
      </w:r>
    </w:p>
    <w:p>
      <w:pPr>
        <w:pStyle w:val="BodyText"/>
      </w:pPr>
      <w:r>
        <w:rPr>
          <w:bCs/>
          <w:b/>
        </w:rPr>
        <w:t xml:space="preserve">Steps:</w:t>
      </w:r>
    </w:p>
    <w:p>
      <w:pPr>
        <w:numPr>
          <w:ilvl w:val="0"/>
          <w:numId w:val="1107"/>
        </w:numPr>
        <w:pStyle w:val="Compact"/>
      </w:pPr>
      <w:r>
        <w:t xml:space="preserve">Run Open Data candidate discovery job.</w:t>
      </w:r>
    </w:p>
    <w:p>
      <w:pPr>
        <w:numPr>
          <w:ilvl w:val="0"/>
          <w:numId w:val="1107"/>
        </w:numPr>
        <w:pStyle w:val="Compact"/>
      </w:pPr>
      <w:r>
        <w:t xml:space="preserve">Verify 50 assets appear in candidate registry with eligibility scores.</w:t>
      </w:r>
    </w:p>
    <w:p>
      <w:pPr>
        <w:numPr>
          <w:ilvl w:val="0"/>
          <w:numId w:val="1107"/>
        </w:numPr>
        <w:pStyle w:val="Compact"/>
      </w:pPr>
      <w:r>
        <w:t xml:space="preserve">Select top 10 candidates and initiate assessment wizard.</w:t>
      </w:r>
    </w:p>
    <w:p>
      <w:pPr>
        <w:numPr>
          <w:ilvl w:val="0"/>
          <w:numId w:val="1107"/>
        </w:numPr>
        <w:pStyle w:val="Compact"/>
      </w:pPr>
      <w:r>
        <w:t xml:space="preserve">Complete automated checks (classification, PII, DQ, metadata, DLP) and manual reviews (owner, ODIAO).</w:t>
      </w:r>
    </w:p>
    <w:p>
      <w:pPr>
        <w:numPr>
          <w:ilvl w:val="0"/>
          <w:numId w:val="1107"/>
        </w:numPr>
        <w:pStyle w:val="Compact"/>
      </w:pPr>
      <w:r>
        <w:t xml:space="preserve">Approve 5 candidates for publication; trigger publication workflow.</w:t>
      </w:r>
    </w:p>
    <w:p>
      <w:pPr>
        <w:numPr>
          <w:ilvl w:val="0"/>
          <w:numId w:val="1107"/>
        </w:numPr>
        <w:pStyle w:val="Compact"/>
      </w:pPr>
      <w:r>
        <w:t xml:space="preserve">Verify datasets published to National Open Data Portal with correct metadata and license.</w:t>
      </w:r>
    </w:p>
    <w:p>
      <w:pPr>
        <w:numPr>
          <w:ilvl w:val="0"/>
          <w:numId w:val="1107"/>
        </w:numPr>
        <w:pStyle w:val="Compact"/>
      </w:pPr>
      <w:r>
        <w:t xml:space="preserve">Check usage monitoring begins collecting download/API statistics.</w:t>
      </w:r>
    </w:p>
    <w:p>
      <w:pPr>
        <w:pStyle w:val="FirstParagraph"/>
      </w:pPr>
      <w:r>
        <w:t xml:space="preserve">Expected Results: Candidate discovery identifies all eligible assets. Assessment scores accurate. Publication workflow completes. Portal sync successful. Usage monitoring active.</w:t>
      </w:r>
    </w:p>
    <w:p>
      <w:pPr>
        <w:pStyle w:val="BodyText"/>
      </w:pPr>
      <w:r>
        <w:rPr>
          <w:bCs/>
          <w:b/>
        </w:rPr>
        <w:t xml:space="preserve">Success Criteria: Discovery accuracy 100%; assessment completion ≤ 5 business days; publication sync ≤ 10 minutes; usage data ingestion within 24 hours.</w:t>
      </w:r>
    </w:p>
    <w:p>
      <w:pPr>
        <w:pStyle w:val="BodyText"/>
      </w:pPr>
      <w:r>
        <w:rPr>
          <w:bCs/>
          <w:b/>
        </w:rPr>
        <w:t xml:space="preserve">Scenario 2: Open Data Periodic Review and Retirement</w:t>
      </w:r>
    </w:p>
    <w:p>
      <w:pPr>
        <w:pStyle w:val="BodyText"/>
      </w:pPr>
      <w:r>
        <w:rPr>
          <w:iCs/>
          <w:i/>
        </w:rPr>
        <w:t xml:space="preserve">Preconditions: Dataset</w:t>
      </w:r>
      <w:r>
        <w:rPr>
          <w:iCs/>
          <w:i/>
        </w:rPr>
        <w:t xml:space="preserve"> </w:t>
      </w:r>
      <w:r>
        <w:rPr>
          <w:iCs/>
          <w:i/>
        </w:rPr>
        <w:t xml:space="preserve">‘</w:t>
      </w:r>
      <w:r>
        <w:rPr>
          <w:iCs/>
          <w:i/>
        </w:rPr>
        <w:t xml:space="preserve">Annual Budget 2025</w:t>
      </w:r>
      <w:r>
        <w:rPr>
          <w:iCs/>
          <w:i/>
        </w:rPr>
        <w:t xml:space="preserve">’</w:t>
      </w:r>
      <w:r>
        <w:rPr>
          <w:iCs/>
          <w:i/>
        </w:rPr>
        <w:t xml:space="preserve"> </w:t>
      </w:r>
      <w:r>
        <w:rPr>
          <w:iCs/>
          <w:i/>
        </w:rPr>
        <w:t xml:space="preserve">published 12 months ago with annual review frequency.</w:t>
      </w:r>
    </w:p>
    <w:p>
      <w:pPr>
        <w:pStyle w:val="BodyText"/>
      </w:pPr>
      <w:r>
        <w:rPr>
          <w:bCs/>
          <w:b/>
        </w:rPr>
        <w:t xml:space="preserve">Steps:</w:t>
      </w:r>
    </w:p>
    <w:p>
      <w:pPr>
        <w:numPr>
          <w:ilvl w:val="0"/>
          <w:numId w:val="1108"/>
        </w:numPr>
        <w:pStyle w:val="Compact"/>
      </w:pPr>
      <w:r>
        <w:t xml:space="preserve">Review scheduler auto-triggers annual review case 30 days before anniversary.</w:t>
      </w:r>
    </w:p>
    <w:p>
      <w:pPr>
        <w:numPr>
          <w:ilvl w:val="0"/>
          <w:numId w:val="1108"/>
        </w:numPr>
        <w:pStyle w:val="Compact"/>
      </w:pPr>
      <w:r>
        <w:t xml:space="preserve">Business steward verifies data still accurate, classification still PUBLIC, and no new PII introduced.</w:t>
      </w:r>
    </w:p>
    <w:p>
      <w:pPr>
        <w:numPr>
          <w:ilvl w:val="0"/>
          <w:numId w:val="1108"/>
        </w:numPr>
        <w:pStyle w:val="Compact"/>
      </w:pPr>
      <w:r>
        <w:t xml:space="preserve">DQ steward confirms DQ score remains ≥ 80.</w:t>
      </w:r>
    </w:p>
    <w:p>
      <w:pPr>
        <w:numPr>
          <w:ilvl w:val="0"/>
          <w:numId w:val="1108"/>
        </w:numPr>
        <w:pStyle w:val="Compact"/>
      </w:pPr>
      <w:r>
        <w:t xml:space="preserve">ODIAO approves continuation with updated metadata.</w:t>
      </w:r>
    </w:p>
    <w:p>
      <w:pPr>
        <w:numPr>
          <w:ilvl w:val="0"/>
          <w:numId w:val="1108"/>
        </w:numPr>
        <w:pStyle w:val="Compact"/>
      </w:pPr>
      <w:r>
        <w:t xml:space="preserve">Simulate classification change to RESTRICTED; verify retirement workflow triggers automatically.</w:t>
      </w:r>
    </w:p>
    <w:p>
      <w:pPr>
        <w:numPr>
          <w:ilvl w:val="0"/>
          <w:numId w:val="1108"/>
        </w:numPr>
        <w:pStyle w:val="Compact"/>
      </w:pPr>
      <w:r>
        <w:t xml:space="preserve">Confirm dataset removed from portal and archive record created.</w:t>
      </w:r>
    </w:p>
    <w:p>
      <w:pPr>
        <w:pStyle w:val="FirstParagraph"/>
      </w:pPr>
      <w:r>
        <w:t xml:space="preserve">Expected Results: Review case created on schedule. Continuation approved. Retirement workflow auto-triggered on classification change. Portal removal and archive verified.</w:t>
      </w:r>
    </w:p>
    <w:p>
      <w:pPr>
        <w:pStyle w:val="BodyText"/>
      </w:pPr>
      <w:r>
        <w:rPr>
          <w:bCs/>
          <w:b/>
        </w:rPr>
        <w:t xml:space="preserve">Success Criteria: Review trigger accuracy 100%; retirement auto-trigger ≤ 1 hour of classification change; portal removal ≤ 30 minutes; archive complete.</w:t>
      </w:r>
    </w:p>
    <w:bookmarkEnd w:id="60"/>
    <w:bookmarkStart w:id="61" w:name="foi-freedom-of-information"/>
    <w:p>
      <w:pPr>
        <w:pStyle w:val="Heading2"/>
      </w:pPr>
      <w:r>
        <w:t xml:space="preserve">4.7 FOI (Freedom of Information)</w:t>
      </w:r>
    </w:p>
    <w:p>
      <w:pPr>
        <w:pStyle w:val="FirstParagraph"/>
      </w:pPr>
      <w:r>
        <w:rPr>
          <w:bCs/>
          <w:b/>
        </w:rPr>
        <w:t xml:space="preserve">Scenario 1: FOI Request Intake and Classification</w:t>
      </w:r>
    </w:p>
    <w:p>
      <w:pPr>
        <w:pStyle w:val="BodyText"/>
      </w:pPr>
      <w:r>
        <w:rPr>
          <w:iCs/>
          <w:i/>
        </w:rPr>
        <w:t xml:space="preserve">Preconditions: Citizen emails FOI request to foi@entity.gov.sa requesting</w:t>
      </w:r>
      <w:r>
        <w:rPr>
          <w:iCs/>
          <w:i/>
        </w:rPr>
        <w:t xml:space="preserve"> </w:t>
      </w:r>
      <w:r>
        <w:rPr>
          <w:iCs/>
          <w:i/>
        </w:rPr>
        <w:t xml:space="preserve">‘</w:t>
      </w:r>
      <w:r>
        <w:rPr>
          <w:iCs/>
          <w:i/>
        </w:rPr>
        <w:t xml:space="preserve">All contracts with Vendor X from 2023-2024</w:t>
      </w:r>
      <w:r>
        <w:rPr>
          <w:iCs/>
          <w:i/>
        </w:rPr>
        <w:t xml:space="preserve">’</w:t>
      </w:r>
      <w:r>
        <w:rPr>
          <w:iCs/>
          <w:i/>
        </w:rPr>
        <w:t xml:space="preserve">.</w:t>
      </w:r>
    </w:p>
    <w:p>
      <w:pPr>
        <w:pStyle w:val="BodyText"/>
      </w:pPr>
      <w:r>
        <w:rPr>
          <w:bCs/>
          <w:b/>
        </w:rPr>
        <w:t xml:space="preserve">Steps:</w:t>
      </w:r>
    </w:p>
    <w:p>
      <w:pPr>
        <w:numPr>
          <w:ilvl w:val="0"/>
          <w:numId w:val="1109"/>
        </w:numPr>
        <w:pStyle w:val="Compact"/>
      </w:pPr>
      <w:r>
        <w:t xml:space="preserve">IMAP poller detects email within 5 minutes.</w:t>
      </w:r>
    </w:p>
    <w:p>
      <w:pPr>
        <w:numPr>
          <w:ilvl w:val="0"/>
          <w:numId w:val="1109"/>
        </w:numPr>
        <w:pStyle w:val="Compact"/>
      </w:pPr>
      <w:r>
        <w:t xml:space="preserve">NLP engine extracts requester info, category (Contracts), timeframe (2023-2024), and urgency (NORMAL).</w:t>
      </w:r>
    </w:p>
    <w:p>
      <w:pPr>
        <w:numPr>
          <w:ilvl w:val="0"/>
          <w:numId w:val="1109"/>
        </w:numPr>
        <w:pStyle w:val="Compact"/>
      </w:pPr>
      <w:r>
        <w:t xml:space="preserve">Auto-classification engine identifies potential exemptions (Commercial Interests, Personal Data of vendor employees).</w:t>
      </w:r>
    </w:p>
    <w:p>
      <w:pPr>
        <w:numPr>
          <w:ilvl w:val="0"/>
          <w:numId w:val="1109"/>
        </w:numPr>
        <w:pStyle w:val="Compact"/>
      </w:pPr>
      <w:r>
        <w:t xml:space="preserve">FOI case created with statutory due date (20 business days from receipt).</w:t>
      </w:r>
    </w:p>
    <w:p>
      <w:pPr>
        <w:numPr>
          <w:ilvl w:val="0"/>
          <w:numId w:val="1109"/>
        </w:numPr>
        <w:pStyle w:val="Compact"/>
      </w:pPr>
      <w:r>
        <w:t xml:space="preserve">Assigned to FOI officer via round-robin from qualified pool.</w:t>
      </w:r>
    </w:p>
    <w:p>
      <w:pPr>
        <w:pStyle w:val="FirstParagraph"/>
      </w:pPr>
      <w:r>
        <w:t xml:space="preserve">Expected Results: Email ingested and case created within 5 minutes. NLP extraction accuracy ≥ 90%. Classification correctly flags exemptions. Due date excludes weekends/holidays. Assignment balanced.</w:t>
      </w:r>
    </w:p>
    <w:p>
      <w:pPr>
        <w:pStyle w:val="BodyText"/>
      </w:pPr>
      <w:r>
        <w:rPr>
          <w:bCs/>
          <w:b/>
        </w:rPr>
        <w:t xml:space="preserve">Success Criteria: Intake lag ≤ 5 minutes; NLP field accuracy ≥ 90%; exemption flagging ≥ 95%; due date calculation 100% accurate.</w:t>
      </w:r>
    </w:p>
    <w:p>
      <w:pPr>
        <w:pStyle w:val="BodyText"/>
      </w:pPr>
      <w:r>
        <w:rPr>
          <w:bCs/>
          <w:b/>
        </w:rPr>
        <w:t xml:space="preserve">Scenario 2: FOI Decision and Partial Disclosure</w:t>
      </w:r>
    </w:p>
    <w:p>
      <w:pPr>
        <w:pStyle w:val="BodyText"/>
      </w:pPr>
      <w:r>
        <w:rPr>
          <w:iCs/>
          <w:i/>
        </w:rPr>
        <w:t xml:space="preserve">Preconditions: FOI request for</w:t>
      </w:r>
      <w:r>
        <w:rPr>
          <w:iCs/>
          <w:i/>
        </w:rPr>
        <w:t xml:space="preserve"> </w:t>
      </w:r>
      <w:r>
        <w:rPr>
          <w:iCs/>
          <w:i/>
        </w:rPr>
        <w:t xml:space="preserve">‘</w:t>
      </w:r>
      <w:r>
        <w:rPr>
          <w:iCs/>
          <w:i/>
        </w:rPr>
        <w:t xml:space="preserve">Employee Salary Scales by Department</w:t>
      </w:r>
      <w:r>
        <w:rPr>
          <w:iCs/>
          <w:i/>
        </w:rPr>
        <w:t xml:space="preserve">’</w:t>
      </w:r>
      <w:r>
        <w:rPr>
          <w:iCs/>
          <w:i/>
        </w:rPr>
        <w:t xml:space="preserve"> </w:t>
      </w:r>
      <w:r>
        <w:rPr>
          <w:iCs/>
          <w:i/>
        </w:rPr>
        <w:t xml:space="preserve">flagged with PERSONAL_DATA and COMMERCIAL_INTERESTS exemptions.</w:t>
      </w:r>
    </w:p>
    <w:p>
      <w:pPr>
        <w:pStyle w:val="BodyText"/>
      </w:pPr>
      <w:r>
        <w:rPr>
          <w:bCs/>
          <w:b/>
        </w:rPr>
        <w:t xml:space="preserve">Steps:</w:t>
      </w:r>
    </w:p>
    <w:p>
      <w:pPr>
        <w:numPr>
          <w:ilvl w:val="0"/>
          <w:numId w:val="1110"/>
        </w:numPr>
        <w:pStyle w:val="Compact"/>
      </w:pPr>
      <w:r>
        <w:t xml:space="preserve">FOI officer reviews classification engine recommendation (PARTIALLY_APPROVED with redaction).</w:t>
      </w:r>
    </w:p>
    <w:p>
      <w:pPr>
        <w:numPr>
          <w:ilvl w:val="0"/>
          <w:numId w:val="1110"/>
        </w:numPr>
        <w:pStyle w:val="Compact"/>
      </w:pPr>
      <w:r>
        <w:t xml:space="preserve">Legal reviewer confirms public interest score (2/4) does not override exemptions.</w:t>
      </w:r>
    </w:p>
    <w:p>
      <w:pPr>
        <w:numPr>
          <w:ilvl w:val="0"/>
          <w:numId w:val="1110"/>
        </w:numPr>
        <w:pStyle w:val="Compact"/>
      </w:pPr>
      <w:r>
        <w:t xml:space="preserve">Privacy officer generates redaction plan: aggregate individual salaries to department averages, remove names and national IDs.</w:t>
      </w:r>
    </w:p>
    <w:p>
      <w:pPr>
        <w:numPr>
          <w:ilvl w:val="0"/>
          <w:numId w:val="1110"/>
        </w:numPr>
        <w:pStyle w:val="Compact"/>
      </w:pPr>
      <w:r>
        <w:t xml:space="preserve">Redacted dataset reviewed and approved by owner and ODIAO.</w:t>
      </w:r>
    </w:p>
    <w:p>
      <w:pPr>
        <w:numPr>
          <w:ilvl w:val="0"/>
          <w:numId w:val="1110"/>
        </w:numPr>
        <w:pStyle w:val="Compact"/>
      </w:pPr>
      <w:r>
        <w:t xml:space="preserve">Partial disclosure sent to requester with exemption justification and appeal rights.</w:t>
      </w:r>
    </w:p>
    <w:p>
      <w:pPr>
        <w:numPr>
          <w:ilvl w:val="0"/>
          <w:numId w:val="1110"/>
        </w:numPr>
        <w:pStyle w:val="Compact"/>
      </w:pPr>
      <w:r>
        <w:t xml:space="preserve">Appeal window tracked (10 days); no appeal received; case closed.</w:t>
      </w:r>
    </w:p>
    <w:p>
      <w:pPr>
        <w:pStyle w:val="FirstParagraph"/>
      </w:pPr>
      <w:r>
        <w:t xml:space="preserve">Expected Results: Decision correctly PARTIALLY_APPROVED. Redaction plan applied. Disclosure package complete with justification. Appeal tracked. Case closed within statutory deadline.</w:t>
      </w:r>
    </w:p>
    <w:p>
      <w:pPr>
        <w:pStyle w:val="BodyText"/>
      </w:pPr>
      <w:r>
        <w:rPr>
          <w:bCs/>
          <w:b/>
        </w:rPr>
        <w:t xml:space="preserve">Success Criteria: Decision accuracy 100%; redaction completeness 100%; disclosure within 20 business days; appeal tracking accurate.</w:t>
      </w:r>
    </w:p>
    <w:p>
      <w:pPr>
        <w:pStyle w:val="BodyText"/>
      </w:pPr>
      <w:r>
        <w:rPr>
          <w:bCs/>
          <w:b/>
        </w:rPr>
        <w:t xml:space="preserve">Scenario 3: FOI Appeal and Override</w:t>
      </w:r>
    </w:p>
    <w:p>
      <w:pPr>
        <w:pStyle w:val="BodyText"/>
      </w:pPr>
      <w:r>
        <w:rPr>
          <w:iCs/>
          <w:i/>
        </w:rPr>
        <w:t xml:space="preserve">Preconditions: Requester appeals rejection of</w:t>
      </w:r>
      <w:r>
        <w:rPr>
          <w:iCs/>
          <w:i/>
        </w:rPr>
        <w:t xml:space="preserve"> </w:t>
      </w:r>
      <w:r>
        <w:rPr>
          <w:iCs/>
          <w:i/>
        </w:rPr>
        <w:t xml:space="preserve">‘</w:t>
      </w:r>
      <w:r>
        <w:rPr>
          <w:iCs/>
          <w:i/>
        </w:rPr>
        <w:t xml:space="preserve">Internal Audit Report on Project Y</w:t>
      </w:r>
      <w:r>
        <w:rPr>
          <w:iCs/>
          <w:i/>
        </w:rPr>
        <w:t xml:space="preserve">’</w:t>
      </w:r>
      <w:r>
        <w:rPr>
          <w:iCs/>
          <w:i/>
        </w:rPr>
        <w:t xml:space="preserve"> </w:t>
      </w:r>
      <w:r>
        <w:rPr>
          <w:iCs/>
          <w:i/>
        </w:rPr>
        <w:t xml:space="preserve">within 5 days of decision.</w:t>
      </w:r>
    </w:p>
    <w:p>
      <w:pPr>
        <w:pStyle w:val="BodyText"/>
      </w:pPr>
      <w:r>
        <w:rPr>
          <w:bCs/>
          <w:b/>
        </w:rPr>
        <w:t xml:space="preserve">Steps:</w:t>
      </w:r>
    </w:p>
    <w:p>
      <w:pPr>
        <w:numPr>
          <w:ilvl w:val="0"/>
          <w:numId w:val="1111"/>
        </w:numPr>
        <w:pStyle w:val="Compact"/>
      </w:pPr>
      <w:r>
        <w:t xml:space="preserve">Appeal case created linked to original FOI request with independent reviewer assignment.</w:t>
      </w:r>
    </w:p>
    <w:p>
      <w:pPr>
        <w:numPr>
          <w:ilvl w:val="0"/>
          <w:numId w:val="1111"/>
        </w:numPr>
        <w:pStyle w:val="Compact"/>
      </w:pPr>
      <w:r>
        <w:t xml:space="preserve">Independent reviewer (senior legal counsel) examines original decision, new evidence from requester, and precedent cases.</w:t>
      </w:r>
    </w:p>
    <w:p>
      <w:pPr>
        <w:numPr>
          <w:ilvl w:val="0"/>
          <w:numId w:val="1111"/>
        </w:numPr>
        <w:pStyle w:val="Compact"/>
      </w:pPr>
      <w:r>
        <w:t xml:space="preserve">Reviewer determines public interest overrides commercial interests; approves disclosure with redactions.</w:t>
      </w:r>
    </w:p>
    <w:p>
      <w:pPr>
        <w:numPr>
          <w:ilvl w:val="0"/>
          <w:numId w:val="1111"/>
        </w:numPr>
        <w:pStyle w:val="Compact"/>
      </w:pPr>
      <w:r>
        <w:t xml:space="preserve">Original decision overridden; disclosure package prepared with redacted financial details.</w:t>
      </w:r>
    </w:p>
    <w:p>
      <w:pPr>
        <w:numPr>
          <w:ilvl w:val="0"/>
          <w:numId w:val="1111"/>
        </w:numPr>
        <w:pStyle w:val="Compact"/>
      </w:pPr>
      <w:r>
        <w:t xml:space="preserve">Requester notified of appeal decision with 5-day delivery SLA.</w:t>
      </w:r>
    </w:p>
    <w:p>
      <w:pPr>
        <w:numPr>
          <w:ilvl w:val="0"/>
          <w:numId w:val="1111"/>
        </w:numPr>
        <w:pStyle w:val="Compact"/>
      </w:pPr>
      <w:r>
        <w:t xml:space="preserve">Original FOI officer and DMO notified for training and process improvement.</w:t>
      </w:r>
    </w:p>
    <w:p>
      <w:pPr>
        <w:pStyle w:val="FirstParagraph"/>
      </w:pPr>
      <w:r>
        <w:t xml:space="preserve">Expected Results: Appeal case correctly linked. Independent reviewer assigned. Override decision documented with full reasoning. Disclosure delivered. Feedback loop closed.</w:t>
      </w:r>
    </w:p>
    <w:p>
      <w:pPr>
        <w:pStyle w:val="BodyText"/>
      </w:pPr>
      <w:r>
        <w:rPr>
          <w:bCs/>
          <w:b/>
        </w:rPr>
        <w:t xml:space="preserve">Success Criteria: Appeal case creation ≤ 1 hour; independent reviewer assignment ≤ 4 hours; appeal decision ≤ 10 business days; feedback notification complete.</w:t>
      </w:r>
    </w:p>
    <w:bookmarkEnd w:id="61"/>
    <w:bookmarkStart w:id="62" w:name="training-certification"/>
    <w:p>
      <w:pPr>
        <w:pStyle w:val="Heading2"/>
      </w:pPr>
      <w:r>
        <w:t xml:space="preserve">4.8 Training &amp; Certification</w:t>
      </w:r>
    </w:p>
    <w:p>
      <w:pPr>
        <w:pStyle w:val="FirstParagraph"/>
      </w:pPr>
      <w:r>
        <w:rPr>
          <w:bCs/>
          <w:b/>
        </w:rPr>
        <w:t xml:space="preserve">Scenario 1: 4-Tier Training Curriculum Enrollment and Completion</w:t>
      </w:r>
    </w:p>
    <w:p>
      <w:pPr>
        <w:pStyle w:val="BodyText"/>
      </w:pPr>
      <w:r>
        <w:rPr>
          <w:iCs/>
          <w:i/>
        </w:rPr>
        <w:t xml:space="preserve">Preconditions: 50 stewards onboarded. 4-tier curriculum configured with prerequisites.</w:t>
      </w:r>
    </w:p>
    <w:p>
      <w:pPr>
        <w:pStyle w:val="BodyText"/>
      </w:pPr>
      <w:r>
        <w:rPr>
          <w:bCs/>
          <w:b/>
        </w:rPr>
        <w:t xml:space="preserve">Steps:</w:t>
      </w:r>
    </w:p>
    <w:p>
      <w:pPr>
        <w:numPr>
          <w:ilvl w:val="0"/>
          <w:numId w:val="1112"/>
        </w:numPr>
        <w:pStyle w:val="Compact"/>
      </w:pPr>
      <w:r>
        <w:t xml:space="preserve">Enroll 50 stewards in Tier 1 Fundamentals (8h): verify auto-assignment on stewardship activation.</w:t>
      </w:r>
    </w:p>
    <w:p>
      <w:pPr>
        <w:numPr>
          <w:ilvl w:val="0"/>
          <w:numId w:val="1112"/>
        </w:numPr>
        <w:pStyle w:val="Compact"/>
      </w:pPr>
      <w:r>
        <w:t xml:space="preserve">Complete Tier 1: all 8 hours (6h e-learning + 2h instructor-led), pass assessment with ≥ 75%.</w:t>
      </w:r>
    </w:p>
    <w:p>
      <w:pPr>
        <w:numPr>
          <w:ilvl w:val="0"/>
          <w:numId w:val="1112"/>
        </w:numPr>
        <w:pStyle w:val="Compact"/>
      </w:pPr>
      <w:r>
        <w:t xml:space="preserve">Verify Tier 2 Core Skills unlocks automatically after Tier 1 completion.</w:t>
      </w:r>
    </w:p>
    <w:p>
      <w:pPr>
        <w:numPr>
          <w:ilvl w:val="0"/>
          <w:numId w:val="1112"/>
        </w:numPr>
        <w:pStyle w:val="Compact"/>
      </w:pPr>
      <w:r>
        <w:t xml:space="preserve">Enroll in Tier 2 (16h): complete all modules, pass assessment ≥ 75%.</w:t>
      </w:r>
    </w:p>
    <w:p>
      <w:pPr>
        <w:numPr>
          <w:ilvl w:val="0"/>
          <w:numId w:val="1112"/>
        </w:numPr>
        <w:pStyle w:val="Compact"/>
      </w:pPr>
      <w:r>
        <w:t xml:space="preserve">Verify Tier 3 Advanced unlocks; enroll in Tier 3 (24h): complete, pass assessment ≥ 80%.</w:t>
      </w:r>
    </w:p>
    <w:p>
      <w:pPr>
        <w:numPr>
          <w:ilvl w:val="0"/>
          <w:numId w:val="1112"/>
        </w:numPr>
        <w:pStyle w:val="Compact"/>
      </w:pPr>
      <w:r>
        <w:t xml:space="preserve">Verify Tier 4 Leadership unlocks; enroll in Tier 4 (16h): complete, pass assessment ≥ 80%.</w:t>
      </w:r>
    </w:p>
    <w:p>
      <w:pPr>
        <w:numPr>
          <w:ilvl w:val="0"/>
          <w:numId w:val="1112"/>
        </w:numPr>
        <w:pStyle w:val="Compact"/>
      </w:pPr>
      <w:r>
        <w:t xml:space="preserve">Verify total transcript shows 64h completed across 4 tiers with per-module scores.</w:t>
      </w:r>
    </w:p>
    <w:p>
      <w:pPr>
        <w:numPr>
          <w:ilvl w:val="0"/>
          <w:numId w:val="1112"/>
        </w:numPr>
        <w:pStyle w:val="Compact"/>
      </w:pPr>
      <w:r>
        <w:t xml:space="preserve">Attempt Tier 3 enrollment without Tier 2 completion; verify system blocks with prerequisite warning.</w:t>
      </w:r>
    </w:p>
    <w:p>
      <w:pPr>
        <w:pStyle w:val="FirstParagraph"/>
      </w:pPr>
      <w:r>
        <w:t xml:space="preserve">Expected Results: Auto-enrollment triggers on stewardship activation. Tier unlocks cascade correctly. Prerequisite enforcement blocks premature enrollment. Transcript complete with all hours and scores.</w:t>
      </w:r>
    </w:p>
    <w:p>
      <w:pPr>
        <w:pStyle w:val="BodyText"/>
      </w:pPr>
      <w:r>
        <w:rPr>
          <w:bCs/>
          <w:b/>
        </w:rPr>
        <w:t xml:space="preserve">Success Criteria: Auto-enrollment 100%; tier unlock accuracy 100%; prerequisite enforcement 100%; transcript accuracy 100%.</w:t>
      </w:r>
    </w:p>
    <w:p>
      <w:pPr>
        <w:pStyle w:val="BodyText"/>
      </w:pPr>
      <w:r>
        <w:rPr>
          <w:bCs/>
          <w:b/>
        </w:rPr>
        <w:t xml:space="preserve">Scenario 2: 3-Level Certification Path (CDS → SDS → MDS)</w:t>
      </w:r>
    </w:p>
    <w:p>
      <w:pPr>
        <w:pStyle w:val="BodyText"/>
      </w:pPr>
      <w:r>
        <w:rPr>
          <w:iCs/>
          <w:i/>
        </w:rPr>
        <w:t xml:space="preserve">Preconditions: 20 stewards have completed Tier 1+2 training. Certification program configured.</w:t>
      </w:r>
    </w:p>
    <w:p>
      <w:pPr>
        <w:pStyle w:val="BodyText"/>
      </w:pPr>
      <w:r>
        <w:rPr>
          <w:bCs/>
          <w:b/>
        </w:rPr>
        <w:t xml:space="preserve">Steps:</w:t>
      </w:r>
    </w:p>
    <w:p>
      <w:pPr>
        <w:numPr>
          <w:ilvl w:val="0"/>
          <w:numId w:val="1113"/>
        </w:numPr>
        <w:pStyle w:val="Compact"/>
      </w:pPr>
      <w:r>
        <w:t xml:space="preserve">Steward A applies for CDS: verify eligibility (Tier 1+2 complete, 6 months experience, no existing certification).</w:t>
      </w:r>
    </w:p>
    <w:p>
      <w:pPr>
        <w:numPr>
          <w:ilvl w:val="0"/>
          <w:numId w:val="1113"/>
        </w:numPr>
        <w:pStyle w:val="Compact"/>
      </w:pPr>
      <w:r>
        <w:t xml:space="preserve">Steward A takes CDS exam: 50 questions, 75% pass threshold, 60-minute time limit.</w:t>
      </w:r>
    </w:p>
    <w:p>
      <w:pPr>
        <w:numPr>
          <w:ilvl w:val="0"/>
          <w:numId w:val="1113"/>
        </w:numPr>
        <w:pStyle w:val="Compact"/>
      </w:pPr>
      <w:r>
        <w:t xml:space="preserve">Verify CDS exam randomized from pool of 200 questions; anti-cheating measures active (no copy/paste, full-screen mode).</w:t>
      </w:r>
    </w:p>
    <w:p>
      <w:pPr>
        <w:numPr>
          <w:ilvl w:val="0"/>
          <w:numId w:val="1113"/>
        </w:numPr>
        <w:pStyle w:val="Compact"/>
      </w:pPr>
      <w:r>
        <w:t xml:space="preserve">Steward A scores 82%; CDS certification awarded; badge visible on profile; certificate generated.</w:t>
      </w:r>
    </w:p>
    <w:p>
      <w:pPr>
        <w:numPr>
          <w:ilvl w:val="0"/>
          <w:numId w:val="1113"/>
        </w:numPr>
        <w:pStyle w:val="Compact"/>
      </w:pPr>
      <w:r>
        <w:t xml:space="preserve">Fast-forward 12 months; verify CE requirement alert (20 hours due); Steward A completes 20 CE hours via Tier 3 modules and CoP contributions.</w:t>
      </w:r>
    </w:p>
    <w:p>
      <w:pPr>
        <w:numPr>
          <w:ilvl w:val="0"/>
          <w:numId w:val="1113"/>
        </w:numPr>
        <w:pStyle w:val="Compact"/>
      </w:pPr>
      <w:r>
        <w:t xml:space="preserve">Verify CDS renewal processed; certification extended 12 months.</w:t>
      </w:r>
    </w:p>
    <w:p>
      <w:pPr>
        <w:numPr>
          <w:ilvl w:val="0"/>
          <w:numId w:val="1113"/>
        </w:numPr>
        <w:pStyle w:val="Compact"/>
      </w:pPr>
      <w:r>
        <w:t xml:space="preserve">Steward A applies for SDS after 18 months: verify eligibility (CDS current, Tier 3 complete, 80% exam score).</w:t>
      </w:r>
    </w:p>
    <w:p>
      <w:pPr>
        <w:numPr>
          <w:ilvl w:val="0"/>
          <w:numId w:val="1113"/>
        </w:numPr>
        <w:pStyle w:val="Compact"/>
      </w:pPr>
      <w:r>
        <w:t xml:space="preserve">Steward A takes SDS exam: scores 85%; SDS certification awarded.</w:t>
      </w:r>
    </w:p>
    <w:p>
      <w:pPr>
        <w:numPr>
          <w:ilvl w:val="0"/>
          <w:numId w:val="1113"/>
        </w:numPr>
        <w:pStyle w:val="Compact"/>
      </w:pPr>
      <w:r>
        <w:t xml:space="preserve">Steward A mentors 3 junior stewards for 6 months; mentorship tracked as CE hours.</w:t>
      </w:r>
    </w:p>
    <w:p>
      <w:pPr>
        <w:numPr>
          <w:ilvl w:val="0"/>
          <w:numId w:val="1113"/>
        </w:numPr>
        <w:pStyle w:val="Compact"/>
      </w:pPr>
      <w:r>
        <w:t xml:space="preserve">Steward A applies for MDS after 36 months: verify eligibility (SDS current, Tier 4 complete, 85% exam, community contribution verified).</w:t>
      </w:r>
    </w:p>
    <w:p>
      <w:pPr>
        <w:pStyle w:val="FirstParagraph"/>
      </w:pPr>
      <w:r>
        <w:t xml:space="preserve">Expected Results: CDS awarded correctly with all prerequisites verified. CE tracking accurate. Renewal extends certification. SDS and MDS progression works with experience and contribution requirements.</w:t>
      </w:r>
    </w:p>
    <w:p>
      <w:pPr>
        <w:pStyle w:val="BodyText"/>
      </w:pPr>
      <w:r>
        <w:rPr>
          <w:bCs/>
          <w:b/>
        </w:rPr>
        <w:t xml:space="preserve">Success Criteria: Eligibility validation accuracy 100%; exam scoring accurate; CE tracking 100%; renewal extension accurate; progression validation 100%.</w:t>
      </w:r>
    </w:p>
    <w:p>
      <w:pPr>
        <w:pStyle w:val="BodyText"/>
      </w:pPr>
      <w:r>
        <w:rPr>
          <w:bCs/>
          <w:b/>
        </w:rPr>
        <w:t xml:space="preserve">Scenario 3: Blended Delivery Tracking</w:t>
      </w:r>
    </w:p>
    <w:p>
      <w:pPr>
        <w:pStyle w:val="BodyText"/>
      </w:pPr>
      <w:r>
        <w:rPr>
          <w:iCs/>
          <w:i/>
        </w:rPr>
        <w:t xml:space="preserve">Preconditions: Training curriculum configured with multiple delivery methods.</w:t>
      </w:r>
    </w:p>
    <w:p>
      <w:pPr>
        <w:pStyle w:val="BodyText"/>
      </w:pPr>
      <w:r>
        <w:rPr>
          <w:bCs/>
          <w:b/>
        </w:rPr>
        <w:t xml:space="preserve">Steps:</w:t>
      </w:r>
    </w:p>
    <w:p>
      <w:pPr>
        <w:numPr>
          <w:ilvl w:val="0"/>
          <w:numId w:val="1114"/>
        </w:numPr>
        <w:pStyle w:val="Compact"/>
      </w:pPr>
      <w:r>
        <w:t xml:space="preserve">Register for instructor-led session on</w:t>
      </w:r>
      <w:r>
        <w:t xml:space="preserve"> </w:t>
      </w:r>
      <w:r>
        <w:t xml:space="preserve">“</w:t>
      </w:r>
      <w:r>
        <w:t xml:space="preserve">Data Quality Fundamentals</w:t>
      </w:r>
      <w:r>
        <w:t xml:space="preserve">”</w:t>
      </w:r>
      <w:r>
        <w:t xml:space="preserve">; verify calendar invite generated.</w:t>
      </w:r>
    </w:p>
    <w:p>
      <w:pPr>
        <w:numPr>
          <w:ilvl w:val="0"/>
          <w:numId w:val="1114"/>
        </w:numPr>
        <w:pStyle w:val="Compact"/>
      </w:pPr>
      <w:r>
        <w:t xml:space="preserve">Attend session (4h); instructor marks attendance; verify transcript updated.</w:t>
      </w:r>
    </w:p>
    <w:p>
      <w:pPr>
        <w:numPr>
          <w:ilvl w:val="0"/>
          <w:numId w:val="1114"/>
        </w:numPr>
        <w:pStyle w:val="Compact"/>
      </w:pPr>
      <w:r>
        <w:t xml:space="preserve">Complete e-learning module</w:t>
      </w:r>
      <w:r>
        <w:t xml:space="preserve"> </w:t>
      </w:r>
      <w:r>
        <w:t xml:space="preserve">“</w:t>
      </w:r>
      <w:r>
        <w:t xml:space="preserve">DQ Rules and Thresholds</w:t>
      </w:r>
      <w:r>
        <w:t xml:space="preserve">”</w:t>
      </w:r>
      <w:r>
        <w:t xml:space="preserve"> </w:t>
      </w:r>
      <w:r>
        <w:t xml:space="preserve">(2h); verify progress saved, quiz completed.</w:t>
      </w:r>
    </w:p>
    <w:p>
      <w:pPr>
        <w:numPr>
          <w:ilvl w:val="0"/>
          <w:numId w:val="1114"/>
        </w:numPr>
        <w:pStyle w:val="Compact"/>
      </w:pPr>
      <w:r>
        <w:t xml:space="preserve">Join brown bag session</w:t>
      </w:r>
      <w:r>
        <w:t xml:space="preserve"> </w:t>
      </w:r>
      <w:r>
        <w:t xml:space="preserve">“</w:t>
      </w:r>
      <w:r>
        <w:t xml:space="preserve">Lessons from NDI Assessment</w:t>
      </w:r>
      <w:r>
        <w:t xml:space="preserve">”</w:t>
      </w:r>
      <w:r>
        <w:t xml:space="preserve"> </w:t>
      </w:r>
      <w:r>
        <w:t xml:space="preserve">(1h); verify attendance tracked via check-in code.</w:t>
      </w:r>
    </w:p>
    <w:p>
      <w:pPr>
        <w:numPr>
          <w:ilvl w:val="0"/>
          <w:numId w:val="1114"/>
        </w:numPr>
        <w:pStyle w:val="Compact"/>
      </w:pPr>
      <w:r>
        <w:t xml:space="preserve">Complete peer mentoring session (1h); mentor verifies completion; CE hours credited.</w:t>
      </w:r>
    </w:p>
    <w:p>
      <w:pPr>
        <w:numPr>
          <w:ilvl w:val="0"/>
          <w:numId w:val="1114"/>
        </w:numPr>
        <w:pStyle w:val="Compact"/>
      </w:pPr>
      <w:r>
        <w:t xml:space="preserve">Verify unified transcript shows all delivery methods with correct hour allocations.</w:t>
      </w:r>
    </w:p>
    <w:p>
      <w:pPr>
        <w:pStyle w:val="FirstParagraph"/>
      </w:pPr>
      <w:r>
        <w:t xml:space="preserve">Expected Results: All delivery methods tracked in unified transcript. Attendance verified per method. Hours accumulate correctly. Progress persists across sessions.</w:t>
      </w:r>
    </w:p>
    <w:p>
      <w:pPr>
        <w:pStyle w:val="BodyText"/>
      </w:pPr>
      <w:r>
        <w:rPr>
          <w:bCs/>
          <w:b/>
        </w:rPr>
        <w:t xml:space="preserve">Success Criteria: Delivery tracking 100% accurate; hour accumulation 100%; transcript completeness 100%.</w:t>
      </w:r>
    </w:p>
    <w:bookmarkEnd w:id="62"/>
    <w:bookmarkStart w:id="63" w:name="community-of-practice"/>
    <w:p>
      <w:pPr>
        <w:pStyle w:val="Heading2"/>
      </w:pPr>
      <w:r>
        <w:t xml:space="preserve">4.9 Community of Practice</w:t>
      </w:r>
    </w:p>
    <w:p>
      <w:pPr>
        <w:pStyle w:val="FirstParagraph"/>
      </w:pPr>
      <w:r>
        <w:rPr>
          <w:bCs/>
          <w:b/>
        </w:rPr>
        <w:t xml:space="preserve">Scenario 1: Forum Posting and Knowledge Base Contribution</w:t>
      </w:r>
    </w:p>
    <w:p>
      <w:pPr>
        <w:pStyle w:val="BodyText"/>
      </w:pPr>
      <w:r>
        <w:rPr>
          <w:iCs/>
          <w:i/>
        </w:rPr>
        <w:t xml:space="preserve">Preconditions: Community of Practice platform deployed with NDI domain forums. 30 registered members.</w:t>
      </w:r>
    </w:p>
    <w:p>
      <w:pPr>
        <w:pStyle w:val="BodyText"/>
      </w:pPr>
      <w:r>
        <w:rPr>
          <w:bCs/>
          <w:b/>
        </w:rPr>
        <w:t xml:space="preserve">Steps:</w:t>
      </w:r>
    </w:p>
    <w:p>
      <w:pPr>
        <w:numPr>
          <w:ilvl w:val="0"/>
          <w:numId w:val="1115"/>
        </w:numPr>
        <w:pStyle w:val="Compact"/>
      </w:pPr>
      <w:r>
        <w:t xml:space="preserve">Member A posts question in DQ forum:</w:t>
      </w:r>
      <w:r>
        <w:t xml:space="preserve"> </w:t>
      </w:r>
      <w:r>
        <w:t xml:space="preserve">“</w:t>
      </w:r>
      <w:r>
        <w:t xml:space="preserve">Best practices for timeliness thresholds in financial reporting?</w:t>
      </w:r>
      <w:r>
        <w:t xml:space="preserve">”</w:t>
      </w:r>
    </w:p>
    <w:p>
      <w:pPr>
        <w:numPr>
          <w:ilvl w:val="0"/>
          <w:numId w:val="1115"/>
        </w:numPr>
        <w:pStyle w:val="Compact"/>
      </w:pPr>
      <w:r>
        <w:t xml:space="preserve">Verify post appears with Arabic/English bilingual support, tags, and category.</w:t>
      </w:r>
    </w:p>
    <w:p>
      <w:pPr>
        <w:numPr>
          <w:ilvl w:val="0"/>
          <w:numId w:val="1115"/>
        </w:numPr>
        <w:pStyle w:val="Compact"/>
      </w:pPr>
      <w:r>
        <w:t xml:space="preserve">Member B (SDS-certified expert) responds with detailed answer including file attachment (template).</w:t>
      </w:r>
    </w:p>
    <w:p>
      <w:pPr>
        <w:numPr>
          <w:ilvl w:val="0"/>
          <w:numId w:val="1115"/>
        </w:numPr>
        <w:pStyle w:val="Compact"/>
      </w:pPr>
      <w:r>
        <w:t xml:space="preserve">Member A marks response as</w:t>
      </w:r>
      <w:r>
        <w:t xml:space="preserve"> </w:t>
      </w:r>
      <w:r>
        <w:t xml:space="preserve">“</w:t>
      </w:r>
      <w:r>
        <w:t xml:space="preserve">Best Answer</w:t>
      </w:r>
      <w:r>
        <w:t xml:space="preserve">”</w:t>
      </w:r>
      <w:r>
        <w:t xml:space="preserve">; verify reputation points awarded to Member B.</w:t>
      </w:r>
    </w:p>
    <w:p>
      <w:pPr>
        <w:numPr>
          <w:ilvl w:val="0"/>
          <w:numId w:val="1115"/>
        </w:numPr>
        <w:pStyle w:val="Compact"/>
      </w:pPr>
      <w:r>
        <w:t xml:space="preserve">Member B creates knowledge base article</w:t>
      </w:r>
      <w:r>
        <w:t xml:space="preserve"> </w:t>
      </w:r>
      <w:r>
        <w:t xml:space="preserve">“</w:t>
      </w:r>
      <w:r>
        <w:t xml:space="preserve">Timeliness Threshold Guidelines</w:t>
      </w:r>
      <w:r>
        <w:t xml:space="preserve">”</w:t>
      </w:r>
      <w:r>
        <w:t xml:space="preserve"> </w:t>
      </w:r>
      <w:r>
        <w:t xml:space="preserve">from the discussion.</w:t>
      </w:r>
    </w:p>
    <w:p>
      <w:pPr>
        <w:numPr>
          <w:ilvl w:val="0"/>
          <w:numId w:val="1115"/>
        </w:numPr>
        <w:pStyle w:val="Compact"/>
      </w:pPr>
      <w:r>
        <w:t xml:space="preserve">Verify article submitted for community manager approval; approved and published.</w:t>
      </w:r>
    </w:p>
    <w:p>
      <w:pPr>
        <w:numPr>
          <w:ilvl w:val="0"/>
          <w:numId w:val="1115"/>
        </w:numPr>
        <w:pStyle w:val="Compact"/>
      </w:pPr>
      <w:r>
        <w:t xml:space="preserve">Member C searches</w:t>
      </w:r>
      <w:r>
        <w:t xml:space="preserve"> </w:t>
      </w:r>
      <w:r>
        <w:t xml:space="preserve">“</w:t>
      </w:r>
      <w:r>
        <w:t xml:space="preserve">timeliness threshold</w:t>
      </w:r>
      <w:r>
        <w:t xml:space="preserve">”</w:t>
      </w:r>
      <w:r>
        <w:t xml:space="preserve">; verify article appears in search results with related posts.</w:t>
      </w:r>
    </w:p>
    <w:p>
      <w:pPr>
        <w:numPr>
          <w:ilvl w:val="0"/>
          <w:numId w:val="1115"/>
        </w:numPr>
        <w:pStyle w:val="Compact"/>
      </w:pPr>
      <w:r>
        <w:t xml:space="preserve">Verify article linked to relevant DQ assets in Asset 360°.</w:t>
      </w:r>
    </w:p>
    <w:p>
      <w:pPr>
        <w:pStyle w:val="FirstParagraph"/>
      </w:pPr>
      <w:r>
        <w:t xml:space="preserve">Expected Results: Forum post created with bilingual support. Response tracked. Best answer marked. Reputation points awarded. Knowledge base article created and published. Search finds content. Asset linkage complete.</w:t>
      </w:r>
    </w:p>
    <w:p>
      <w:pPr>
        <w:pStyle w:val="BodyText"/>
      </w:pPr>
      <w:r>
        <w:rPr>
          <w:bCs/>
          <w:b/>
        </w:rPr>
        <w:t xml:space="preserve">Success Criteria: Post creation &lt; 2s; reputation tracking 100%; KB article approval ≤ 48 hours; search accuracy ≥ 90%; asset linkage accurate.</w:t>
      </w:r>
    </w:p>
    <w:p>
      <w:pPr>
        <w:pStyle w:val="BodyText"/>
      </w:pPr>
      <w:r>
        <w:rPr>
          <w:bCs/>
          <w:b/>
        </w:rPr>
        <w:t xml:space="preserve">Scenario 2: Mentorship Matching and Completion</w:t>
      </w:r>
    </w:p>
    <w:p>
      <w:pPr>
        <w:pStyle w:val="BodyText"/>
      </w:pPr>
      <w:r>
        <w:rPr>
          <w:iCs/>
          <w:i/>
        </w:rPr>
        <w:t xml:space="preserve">Preconditions: Expert directory populated with 10 mentors (SDS/MDS certified). 10 mentees enrolled.</w:t>
      </w:r>
    </w:p>
    <w:p>
      <w:pPr>
        <w:pStyle w:val="BodyText"/>
      </w:pPr>
      <w:r>
        <w:rPr>
          <w:bCs/>
          <w:b/>
        </w:rPr>
        <w:t xml:space="preserve">Steps:</w:t>
      </w:r>
    </w:p>
    <w:p>
      <w:pPr>
        <w:numPr>
          <w:ilvl w:val="0"/>
          <w:numId w:val="1116"/>
        </w:numPr>
        <w:pStyle w:val="Compact"/>
      </w:pPr>
      <w:r>
        <w:t xml:space="preserve">Mentee A (new Operational Steward) requests mentorship in DQ domain with Arabic language preference.</w:t>
      </w:r>
    </w:p>
    <w:p>
      <w:pPr>
        <w:numPr>
          <w:ilvl w:val="0"/>
          <w:numId w:val="1116"/>
        </w:numPr>
        <w:pStyle w:val="Compact"/>
      </w:pPr>
      <w:r>
        <w:t xml:space="preserve">Execute matching algorithm: verify 3 recommended mentors displayed with match score (expertise alignment + availability + language).</w:t>
      </w:r>
    </w:p>
    <w:p>
      <w:pPr>
        <w:numPr>
          <w:ilvl w:val="0"/>
          <w:numId w:val="1116"/>
        </w:numPr>
        <w:pStyle w:val="Compact"/>
      </w:pPr>
      <w:r>
        <w:t xml:space="preserve">Mentee A selects Mentor X (MDS-certified, 95% match score).</w:t>
      </w:r>
    </w:p>
    <w:p>
      <w:pPr>
        <w:numPr>
          <w:ilvl w:val="0"/>
          <w:numId w:val="1116"/>
        </w:numPr>
        <w:pStyle w:val="Compact"/>
      </w:pPr>
      <w:r>
        <w:t xml:space="preserve">Mentorship program starts: 6-month duration, 3 goals defined (learn DQ dimensions, complete first remediation case, achieve CDS).</w:t>
      </w:r>
    </w:p>
    <w:p>
      <w:pPr>
        <w:numPr>
          <w:ilvl w:val="0"/>
          <w:numId w:val="1116"/>
        </w:numPr>
        <w:pStyle w:val="Compact"/>
      </w:pPr>
      <w:r>
        <w:t xml:space="preserve">Monthly check-ins tracked: verify meeting logs, progress notes, goal completion.</w:t>
      </w:r>
    </w:p>
    <w:p>
      <w:pPr>
        <w:numPr>
          <w:ilvl w:val="0"/>
          <w:numId w:val="1116"/>
        </w:numPr>
        <w:pStyle w:val="Compact"/>
      </w:pPr>
      <w:r>
        <w:t xml:space="preserve">Goal 1 completed (DQ dimensions learned); Goal 2 completed (remediation case closed); Goal 3 completed (CDS achieved).</w:t>
      </w:r>
    </w:p>
    <w:p>
      <w:pPr>
        <w:numPr>
          <w:ilvl w:val="0"/>
          <w:numId w:val="1116"/>
        </w:numPr>
        <w:pStyle w:val="Compact"/>
      </w:pPr>
      <w:r>
        <w:t xml:space="preserve">Mentorship marked complete; Mentor X receives CE hours and reputation points; Mentee A receives CDS credit.</w:t>
      </w:r>
    </w:p>
    <w:p>
      <w:pPr>
        <w:numPr>
          <w:ilvl w:val="0"/>
          <w:numId w:val="1116"/>
        </w:numPr>
        <w:pStyle w:val="Compact"/>
      </w:pPr>
      <w:r>
        <w:t xml:space="preserve">Verify mentorship completion badge on both profiles.</w:t>
      </w:r>
    </w:p>
    <w:p>
      <w:pPr>
        <w:pStyle w:val="FirstParagraph"/>
      </w:pPr>
      <w:r>
        <w:t xml:space="preserve">Expected Results: Matching algorithm generates accurate recommendations. 6-month program tracked. Goals monitored. Completion triggers CE credits and badges.</w:t>
      </w:r>
    </w:p>
    <w:p>
      <w:pPr>
        <w:pStyle w:val="BodyText"/>
      </w:pPr>
      <w:r>
        <w:rPr>
          <w:bCs/>
          <w:b/>
        </w:rPr>
        <w:t xml:space="preserve">Success Criteria: Matching accuracy ≥ 90%; goal tracking 100%; CE credit accuracy 100%; badge assignment accurate.</w:t>
      </w:r>
    </w:p>
    <w:p>
      <w:pPr>
        <w:pStyle w:val="BodyText"/>
      </w:pPr>
      <w:r>
        <w:rPr>
          <w:bCs/>
          <w:b/>
        </w:rPr>
        <w:t xml:space="preserve">Scenario 3: Expert Directory Search and Collaboration</w:t>
      </w:r>
    </w:p>
    <w:p>
      <w:pPr>
        <w:pStyle w:val="BodyText"/>
      </w:pPr>
      <w:r>
        <w:rPr>
          <w:iCs/>
          <w:i/>
        </w:rPr>
        <w:t xml:space="preserve">Preconditions: Expert directory populated with 50 certified stewards across 7 NDI domains.</w:t>
      </w:r>
    </w:p>
    <w:p>
      <w:pPr>
        <w:pStyle w:val="BodyText"/>
      </w:pPr>
      <w:r>
        <w:rPr>
          <w:bCs/>
          <w:b/>
        </w:rPr>
        <w:t xml:space="preserve">Steps:</w:t>
      </w:r>
    </w:p>
    <w:p>
      <w:pPr>
        <w:numPr>
          <w:ilvl w:val="0"/>
          <w:numId w:val="1117"/>
        </w:numPr>
        <w:pStyle w:val="Compact"/>
      </w:pPr>
      <w:r>
        <w:t xml:space="preserve">Search for</w:t>
      </w:r>
      <w:r>
        <w:t xml:space="preserve"> </w:t>
      </w:r>
      <w:r>
        <w:t xml:space="preserve">“</w:t>
      </w:r>
      <w:r>
        <w:t xml:space="preserve">MDS-certified expert in PDP domain, Arabic speaker, available for mentorship.</w:t>
      </w:r>
      <w:r>
        <w:t xml:space="preserve">”</w:t>
      </w:r>
    </w:p>
    <w:p>
      <w:pPr>
        <w:numPr>
          <w:ilvl w:val="0"/>
          <w:numId w:val="1117"/>
        </w:numPr>
        <w:pStyle w:val="Compact"/>
      </w:pPr>
      <w:r>
        <w:t xml:space="preserve">Verify filtered results show 3 matching experts with certification level, domain expertise, availability status, and reputation score.</w:t>
      </w:r>
    </w:p>
    <w:p>
      <w:pPr>
        <w:numPr>
          <w:ilvl w:val="0"/>
          <w:numId w:val="1117"/>
        </w:numPr>
        <w:pStyle w:val="Compact"/>
      </w:pPr>
      <w:r>
        <w:t xml:space="preserve">Click expert profile: verify biography, certifications, publications (KB articles), mentorship history, and contact button.</w:t>
      </w:r>
    </w:p>
    <w:p>
      <w:pPr>
        <w:numPr>
          <w:ilvl w:val="0"/>
          <w:numId w:val="1117"/>
        </w:numPr>
        <w:pStyle w:val="Compact"/>
      </w:pPr>
      <w:r>
        <w:t xml:space="preserve">Send direct collaboration request; verify notification sent to expert.</w:t>
      </w:r>
    </w:p>
    <w:p>
      <w:pPr>
        <w:numPr>
          <w:ilvl w:val="0"/>
          <w:numId w:val="1117"/>
        </w:numPr>
        <w:pStyle w:val="Compact"/>
      </w:pPr>
      <w:r>
        <w:t xml:space="preserve">Expert accepts; verify collaboration channel created (integrated messaging).</w:t>
      </w:r>
    </w:p>
    <w:p>
      <w:pPr>
        <w:pStyle w:val="FirstParagraph"/>
      </w:pPr>
      <w:r>
        <w:t xml:space="preserve">Expected Results: Search filters return accurate results. Expert profile complete. Collaboration request delivered. Acceptance creates channel.</w:t>
      </w:r>
    </w:p>
    <w:p>
      <w:pPr>
        <w:pStyle w:val="BodyText"/>
      </w:pPr>
      <w:r>
        <w:rPr>
          <w:bCs/>
          <w:b/>
        </w:rPr>
        <w:t xml:space="preserve">Success Criteria: Search accuracy ≥ 95%; profile completeness 100%; notification delivery 100%.</w:t>
      </w:r>
    </w:p>
    <w:bookmarkEnd w:id="63"/>
    <w:bookmarkStart w:id="64" w:name="data-profiling-integration"/>
    <w:p>
      <w:pPr>
        <w:pStyle w:val="Heading2"/>
      </w:pPr>
      <w:r>
        <w:t xml:space="preserve">4.10 Data Profiling Integration</w:t>
      </w:r>
    </w:p>
    <w:p>
      <w:pPr>
        <w:pStyle w:val="FirstParagraph"/>
      </w:pPr>
      <w:r>
        <w:rPr>
          <w:bCs/>
          <w:b/>
        </w:rPr>
        <w:t xml:space="preserve">Scenario 1: Automated Column Profiling and Anomaly Detection</w:t>
      </w:r>
    </w:p>
    <w:p>
      <w:pPr>
        <w:pStyle w:val="BodyText"/>
      </w:pPr>
      <w:r>
        <w:rPr>
          <w:iCs/>
          <w:i/>
        </w:rPr>
        <w:t xml:space="preserve">Preconditions: 5 critical datasets registered in catalog. Profiling tool connected.</w:t>
      </w:r>
    </w:p>
    <w:p>
      <w:pPr>
        <w:pStyle w:val="BodyText"/>
      </w:pPr>
      <w:r>
        <w:rPr>
          <w:bCs/>
          <w:b/>
        </w:rPr>
        <w:t xml:space="preserve">Steps:</w:t>
      </w:r>
    </w:p>
    <w:p>
      <w:pPr>
        <w:numPr>
          <w:ilvl w:val="0"/>
          <w:numId w:val="1118"/>
        </w:numPr>
        <w:pStyle w:val="Compact"/>
      </w:pPr>
      <w:r>
        <w:t xml:space="preserve">Initiate profiling job for dataset</w:t>
      </w:r>
      <w:r>
        <w:t xml:space="preserve"> </w:t>
      </w:r>
      <w:r>
        <w:t xml:space="preserve">“</w:t>
      </w:r>
      <w:r>
        <w:t xml:space="preserve">Customer Master</w:t>
      </w:r>
      <w:r>
        <w:t xml:space="preserve">”</w:t>
      </w:r>
      <w:r>
        <w:t xml:space="preserve"> </w:t>
      </w:r>
      <w:r>
        <w:t xml:space="preserve">(50 columns, 100,000 rows).</w:t>
      </w:r>
    </w:p>
    <w:p>
      <w:pPr>
        <w:numPr>
          <w:ilvl w:val="0"/>
          <w:numId w:val="1118"/>
        </w:numPr>
        <w:pStyle w:val="Compact"/>
      </w:pPr>
      <w:r>
        <w:t xml:space="preserve">Verify profiling completes in &lt; 5 minutes: null counts, distinct values, min/max/mean, top values, pattern detection generated for all columns.</w:t>
      </w:r>
    </w:p>
    <w:p>
      <w:pPr>
        <w:numPr>
          <w:ilvl w:val="0"/>
          <w:numId w:val="1118"/>
        </w:numPr>
        <w:pStyle w:val="Compact"/>
      </w:pPr>
      <w:r>
        <w:t xml:space="preserve">Review pattern analysis: verify email column detects 99% valid email pattern; phone column detects 85% valid Saudi mobile pattern; 15% anomalies flagged.</w:t>
      </w:r>
    </w:p>
    <w:p>
      <w:pPr>
        <w:numPr>
          <w:ilvl w:val="0"/>
          <w:numId w:val="1118"/>
        </w:numPr>
        <w:pStyle w:val="Compact"/>
      </w:pPr>
      <w:r>
        <w:t xml:space="preserve">Review cross-column analysis: verify correlation detected between</w:t>
      </w:r>
      <w:r>
        <w:t xml:space="preserve"> </w:t>
      </w:r>
      <w:r>
        <w:t xml:space="preserve">“</w:t>
      </w:r>
      <w:r>
        <w:t xml:space="preserve">City</w:t>
      </w:r>
      <w:r>
        <w:t xml:space="preserve">”</w:t>
      </w:r>
      <w:r>
        <w:t xml:space="preserve"> </w:t>
      </w:r>
      <w:r>
        <w:t xml:space="preserve">and</w:t>
      </w:r>
      <w:r>
        <w:t xml:space="preserve"> </w:t>
      </w:r>
      <w:r>
        <w:t xml:space="preserve">“</w:t>
      </w:r>
      <w:r>
        <w:t xml:space="preserve">Region</w:t>
      </w:r>
      <w:r>
        <w:t xml:space="preserve">”</w:t>
      </w:r>
      <w:r>
        <w:t xml:space="preserve"> </w:t>
      </w:r>
      <w:r>
        <w:t xml:space="preserve">columns; functional dependency identified.</w:t>
      </w:r>
    </w:p>
    <w:p>
      <w:pPr>
        <w:numPr>
          <w:ilvl w:val="0"/>
          <w:numId w:val="1118"/>
        </w:numPr>
        <w:pStyle w:val="Compact"/>
      </w:pPr>
      <w:r>
        <w:t xml:space="preserve">Anomaly alert generated for</w:t>
      </w:r>
      <w:r>
        <w:t xml:space="preserve"> </w:t>
      </w:r>
      <w:r>
        <w:t xml:space="preserve">“</w:t>
      </w:r>
      <w:r>
        <w:t xml:space="preserve">Age</w:t>
      </w:r>
      <w:r>
        <w:t xml:space="preserve">”</w:t>
      </w:r>
      <w:r>
        <w:t xml:space="preserve"> </w:t>
      </w:r>
      <w:r>
        <w:t xml:space="preserve">column: 200 records with age &gt; 120; DQ remediation case auto-created with MEDIUM severity.</w:t>
      </w:r>
    </w:p>
    <w:p>
      <w:pPr>
        <w:numPr>
          <w:ilvl w:val="0"/>
          <w:numId w:val="1118"/>
        </w:numPr>
        <w:pStyle w:val="Compact"/>
      </w:pPr>
      <w:r>
        <w:t xml:space="preserve">Execute profiling comparison: run second profiling after data correction; verify delta analysis shows anomaly count reduced from 200 to 5.</w:t>
      </w:r>
    </w:p>
    <w:p>
      <w:pPr>
        <w:numPr>
          <w:ilvl w:val="0"/>
          <w:numId w:val="1118"/>
        </w:numPr>
        <w:pStyle w:val="Compact"/>
      </w:pPr>
      <w:r>
        <w:t xml:space="preserve">Verify profiling results visible in Asset 360° with</w:t>
      </w:r>
      <w:r>
        <w:t xml:space="preserve"> </w:t>
      </w:r>
      <w:r>
        <w:t xml:space="preserve">“</w:t>
      </w:r>
      <w:r>
        <w:t xml:space="preserve">Last Profiled</w:t>
      </w:r>
      <w:r>
        <w:t xml:space="preserve">”</w:t>
      </w:r>
      <w:r>
        <w:t xml:space="preserve"> </w:t>
      </w:r>
      <w:r>
        <w:t xml:space="preserve">timestamp and score.</w:t>
      </w:r>
    </w:p>
    <w:p>
      <w:pPr>
        <w:pStyle w:val="FirstParagraph"/>
      </w:pPr>
      <w:r>
        <w:t xml:space="preserve">Expected Results: Profiling job completes within SLA. Pattern detection accurate. Anomalies flagged correctly. Auto-case creation works. Delta analysis tracks improvement. Asset 360° integration complete.</w:t>
      </w:r>
    </w:p>
    <w:p>
      <w:pPr>
        <w:pStyle w:val="BodyText"/>
      </w:pPr>
      <w:r>
        <w:rPr>
          <w:bCs/>
          <w:b/>
        </w:rPr>
        <w:t xml:space="preserve">Success Criteria: Profiling completion &lt; 5 min for 50 columns; pattern accuracy ≥ 95%; anomaly detection false positive &lt; 5%; auto-case creation 100%; delta analysis accurate; Asset 360° integration &lt; 30s.</w:t>
      </w:r>
    </w:p>
    <w:p>
      <w:pPr>
        <w:pStyle w:val="BodyText"/>
      </w:pPr>
      <w:r>
        <w:rPr>
          <w:bCs/>
          <w:b/>
        </w:rPr>
        <w:t xml:space="preserve">Scenario 2: Profile-Driven DQ Rule Generation</w:t>
      </w:r>
    </w:p>
    <w:p>
      <w:pPr>
        <w:pStyle w:val="BodyText"/>
      </w:pPr>
      <w:r>
        <w:rPr>
          <w:iCs/>
          <w:i/>
        </w:rPr>
        <w:t xml:space="preserve">Preconditions: Profiling results available for</w:t>
      </w:r>
      <w:r>
        <w:rPr>
          <w:iCs/>
          <w:i/>
        </w:rPr>
        <w:t xml:space="preserve"> </w:t>
      </w:r>
      <w:r>
        <w:rPr>
          <w:iCs/>
          <w:i/>
        </w:rPr>
        <w:t xml:space="preserve">“</w:t>
      </w:r>
      <w:r>
        <w:rPr>
          <w:iCs/>
          <w:i/>
        </w:rPr>
        <w:t xml:space="preserve">Financial Transactions</w:t>
      </w:r>
      <w:r>
        <w:rPr>
          <w:iCs/>
          <w:i/>
        </w:rPr>
        <w:t xml:space="preserve">”</w:t>
      </w:r>
      <w:r>
        <w:rPr>
          <w:iCs/>
          <w:i/>
        </w:rPr>
        <w:t xml:space="preserve"> </w:t>
      </w:r>
      <w:r>
        <w:rPr>
          <w:iCs/>
          <w:i/>
        </w:rPr>
        <w:t xml:space="preserve">dataset.</w:t>
      </w:r>
    </w:p>
    <w:p>
      <w:pPr>
        <w:pStyle w:val="BodyText"/>
      </w:pPr>
      <w:r>
        <w:rPr>
          <w:bCs/>
          <w:b/>
        </w:rPr>
        <w:t xml:space="preserve">Steps:</w:t>
      </w:r>
    </w:p>
    <w:p>
      <w:pPr>
        <w:numPr>
          <w:ilvl w:val="0"/>
          <w:numId w:val="1119"/>
        </w:numPr>
        <w:pStyle w:val="Compact"/>
      </w:pPr>
      <w:r>
        <w:t xml:space="preserve">Review profiling anomaly:</w:t>
      </w:r>
      <w:r>
        <w:t xml:space="preserve"> </w:t>
      </w:r>
      <w:r>
        <w:t xml:space="preserve">“</w:t>
      </w:r>
      <w:r>
        <w:t xml:space="preserve">Amount</w:t>
      </w:r>
      <w:r>
        <w:t xml:space="preserve">”</w:t>
      </w:r>
      <w:r>
        <w:t xml:space="preserve"> </w:t>
      </w:r>
      <w:r>
        <w:t xml:space="preserve">column has 50 records with negative values where business rule requires positive only.</w:t>
      </w:r>
    </w:p>
    <w:p>
      <w:pPr>
        <w:numPr>
          <w:ilvl w:val="0"/>
          <w:numId w:val="1119"/>
        </w:numPr>
        <w:pStyle w:val="Compact"/>
      </w:pPr>
      <w:r>
        <w:t xml:space="preserve">Click</w:t>
      </w:r>
      <w:r>
        <w:t xml:space="preserve"> </w:t>
      </w:r>
      <w:r>
        <w:t xml:space="preserve">“</w:t>
      </w:r>
      <w:r>
        <w:t xml:space="preserve">Generate Rule</w:t>
      </w:r>
      <w:r>
        <w:t xml:space="preserve">”</w:t>
      </w:r>
      <w:r>
        <w:t xml:space="preserve"> </w:t>
      </w:r>
      <w:r>
        <w:t xml:space="preserve">on anomaly; system suggests rule:</w:t>
      </w:r>
      <w:r>
        <w:t xml:space="preserve"> </w:t>
      </w:r>
      <w:r>
        <w:t xml:space="preserve">“</w:t>
      </w:r>
      <w:r>
        <w:t xml:space="preserve">Amount &gt; 0</w:t>
      </w:r>
      <w:r>
        <w:t xml:space="preserve">”</w:t>
      </w:r>
      <w:r>
        <w:t xml:space="preserve"> </w:t>
      </w:r>
      <w:r>
        <w:t xml:space="preserve">with severity HIGH, dimension VALIDITY.</w:t>
      </w:r>
    </w:p>
    <w:p>
      <w:pPr>
        <w:numPr>
          <w:ilvl w:val="0"/>
          <w:numId w:val="1119"/>
        </w:numPr>
        <w:pStyle w:val="Compact"/>
      </w:pPr>
      <w:r>
        <w:t xml:space="preserve">Review suggested rule in rule designer; modify threshold to include</w:t>
      </w:r>
      <w:r>
        <w:t xml:space="preserve"> </w:t>
      </w:r>
      <w:r>
        <w:t xml:space="preserve">“</w:t>
      </w:r>
      <w:r>
        <w:t xml:space="preserve">Amount ≥ 0</w:t>
      </w:r>
      <w:r>
        <w:t xml:space="preserve">”</w:t>
      </w:r>
      <w:r>
        <w:t xml:space="preserve"> </w:t>
      </w:r>
      <w:r>
        <w:t xml:space="preserve">(allow zero for voided transactions).</w:t>
      </w:r>
    </w:p>
    <w:p>
      <w:pPr>
        <w:numPr>
          <w:ilvl w:val="0"/>
          <w:numId w:val="1119"/>
        </w:numPr>
        <w:pStyle w:val="Compact"/>
      </w:pPr>
      <w:r>
        <w:t xml:space="preserve">Submit rule for approval; DQ steward reviews and approves.</w:t>
      </w:r>
    </w:p>
    <w:p>
      <w:pPr>
        <w:numPr>
          <w:ilvl w:val="0"/>
          <w:numId w:val="1119"/>
        </w:numPr>
        <w:pStyle w:val="Compact"/>
      </w:pPr>
      <w:r>
        <w:t xml:space="preserve">Verify rule published to DQ tool and DGOP rule registry simultaneously.</w:t>
      </w:r>
    </w:p>
    <w:p>
      <w:pPr>
        <w:numPr>
          <w:ilvl w:val="0"/>
          <w:numId w:val="1119"/>
        </w:numPr>
        <w:pStyle w:val="Compact"/>
      </w:pPr>
      <w:r>
        <w:t xml:space="preserve">Execute rule on dataset; verify 50 violations detected and cases created.</w:t>
      </w:r>
    </w:p>
    <w:p>
      <w:pPr>
        <w:numPr>
          <w:ilvl w:val="0"/>
          <w:numId w:val="1119"/>
        </w:numPr>
        <w:pStyle w:val="Compact"/>
      </w:pPr>
      <w:r>
        <w:t xml:space="preserve">Verify rule appears in NDI evidence for DQ specification compliance.</w:t>
      </w:r>
    </w:p>
    <w:p>
      <w:pPr>
        <w:pStyle w:val="FirstParagraph"/>
      </w:pPr>
      <w:r>
        <w:t xml:space="preserve">Expected Results: Rule suggestion generated from anomaly. Rule editable before approval. Bidirectional sync to DQ tool. Rule execution creates cases. NDI evidence updated.</w:t>
      </w:r>
    </w:p>
    <w:p>
      <w:pPr>
        <w:pStyle w:val="BodyText"/>
      </w:pPr>
      <w:r>
        <w:rPr>
          <w:bCs/>
          <w:b/>
        </w:rPr>
        <w:t xml:space="preserve">Success Criteria: Rule suggestion accuracy ≥ 90%; bidirectional sync ≤ 5 min; rule execution accuracy 100%; NDI evidence link accurate.</w:t>
      </w:r>
    </w:p>
    <w:bookmarkEnd w:id="64"/>
    <w:bookmarkStart w:id="65" w:name="mdm-matching-survivorship"/>
    <w:p>
      <w:pPr>
        <w:pStyle w:val="Heading2"/>
      </w:pPr>
      <w:r>
        <w:t xml:space="preserve">4.11 MDM Matching &amp; Survivorship</w:t>
      </w:r>
    </w:p>
    <w:p>
      <w:pPr>
        <w:pStyle w:val="FirstParagraph"/>
      </w:pPr>
      <w:r>
        <w:rPr>
          <w:bCs/>
          <w:b/>
        </w:rPr>
        <w:t xml:space="preserve">Scenario 1: Probabilistic Matching with Manual Review</w:t>
      </w:r>
    </w:p>
    <w:p>
      <w:pPr>
        <w:pStyle w:val="BodyText"/>
      </w:pPr>
      <w:r>
        <w:rPr>
          <w:iCs/>
          <w:i/>
        </w:rPr>
        <w:t xml:space="preserve">Preconditions: 5,000 customer records from 3 source systems (CRM, ERP, Web Portal). Probabilistic match rules configured.</w:t>
      </w:r>
    </w:p>
    <w:p>
      <w:pPr>
        <w:pStyle w:val="BodyText"/>
      </w:pPr>
      <w:r>
        <w:rPr>
          <w:bCs/>
          <w:b/>
        </w:rPr>
        <w:t xml:space="preserve">Steps:</w:t>
      </w:r>
    </w:p>
    <w:p>
      <w:pPr>
        <w:numPr>
          <w:ilvl w:val="0"/>
          <w:numId w:val="1120"/>
        </w:numPr>
        <w:pStyle w:val="Compact"/>
      </w:pPr>
      <w:r>
        <w:t xml:space="preserve">Execute probabilistic matching using Fellegi-Sunter algorithm on 5,000 records.</w:t>
      </w:r>
    </w:p>
    <w:p>
      <w:pPr>
        <w:numPr>
          <w:ilvl w:val="0"/>
          <w:numId w:val="1120"/>
        </w:numPr>
        <w:pStyle w:val="Compact"/>
      </w:pPr>
      <w:r>
        <w:t xml:space="preserve">Verify match scores distributed: 200 pairs &gt; 90% (auto-merge threshold), 150 pairs 70-90% (manual review), 4,650 pairs &lt; 70% (distinct).</w:t>
      </w:r>
    </w:p>
    <w:p>
      <w:pPr>
        <w:numPr>
          <w:ilvl w:val="0"/>
          <w:numId w:val="1120"/>
        </w:numPr>
        <w:pStyle w:val="Compact"/>
      </w:pPr>
      <w:r>
        <w:t xml:space="preserve">Review 200 auto-merged golden records: verify name standardization, address survivorship (most complete), phone deduplication.</w:t>
      </w:r>
    </w:p>
    <w:p>
      <w:pPr>
        <w:numPr>
          <w:ilvl w:val="0"/>
          <w:numId w:val="1120"/>
        </w:numPr>
        <w:pStyle w:val="Compact"/>
      </w:pPr>
      <w:r>
        <w:t xml:space="preserve">Review manual review queue of 150 pairs: steward examines each pair, approves 80 merges, rejects 70 as distinct.</w:t>
      </w:r>
    </w:p>
    <w:p>
      <w:pPr>
        <w:numPr>
          <w:ilvl w:val="0"/>
          <w:numId w:val="1120"/>
        </w:numPr>
        <w:pStyle w:val="Compact"/>
      </w:pPr>
      <w:r>
        <w:t xml:space="preserve">Verify false positive rate &lt; 5% by sampling 50 manual review decisions.</w:t>
      </w:r>
    </w:p>
    <w:p>
      <w:pPr>
        <w:numPr>
          <w:ilvl w:val="0"/>
          <w:numId w:val="1120"/>
        </w:numPr>
        <w:pStyle w:val="Compact"/>
      </w:pPr>
      <w:r>
        <w:t xml:space="preserve">Update match threshold based on review feedback; re-run matching; verify improved precision.</w:t>
      </w:r>
    </w:p>
    <w:p>
      <w:pPr>
        <w:numPr>
          <w:ilvl w:val="0"/>
          <w:numId w:val="1120"/>
        </w:numPr>
        <w:pStyle w:val="Compact"/>
      </w:pPr>
      <w:r>
        <w:t xml:space="preserve">Export match quality report: match rate, precision, recall, manual review rate, golden record count.</w:t>
      </w:r>
    </w:p>
    <w:p>
      <w:pPr>
        <w:pStyle w:val="FirstParagraph"/>
      </w:pPr>
      <w:r>
        <w:t xml:space="preserve">Expected Results: Probabilistic scoring distributes correctly. Auto-merge for high confidence. Manual review queue manageable. False positive rate within target. Threshold tuning improves results. Report complete.</w:t>
      </w:r>
    </w:p>
    <w:p>
      <w:pPr>
        <w:pStyle w:val="BodyText"/>
      </w:pPr>
      <w:r>
        <w:rPr>
          <w:bCs/>
          <w:b/>
        </w:rPr>
        <w:t xml:space="preserve">Success Criteria: Auto-merge accuracy ≥ 99%; manual review queue accurate; false positive &lt; 5%; report generation &lt; 30s.</w:t>
      </w:r>
    </w:p>
    <w:p>
      <w:pPr>
        <w:pStyle w:val="BodyText"/>
      </w:pPr>
      <w:r>
        <w:rPr>
          <w:bCs/>
          <w:b/>
        </w:rPr>
        <w:t xml:space="preserve">Scenario 2: Survivorship Rule Configuration and Golden Record Quality</w:t>
      </w:r>
    </w:p>
    <w:p>
      <w:pPr>
        <w:pStyle w:val="BodyText"/>
      </w:pPr>
      <w:r>
        <w:rPr>
          <w:iCs/>
          <w:i/>
        </w:rPr>
        <w:t xml:space="preserve">Preconditions: 100 merged golden records from deterministic matching.</w:t>
      </w:r>
    </w:p>
    <w:p>
      <w:pPr>
        <w:pStyle w:val="BodyText"/>
      </w:pPr>
      <w:r>
        <w:rPr>
          <w:bCs/>
          <w:b/>
        </w:rPr>
        <w:t xml:space="preserve">Steps:</w:t>
      </w:r>
    </w:p>
    <w:p>
      <w:pPr>
        <w:numPr>
          <w:ilvl w:val="0"/>
          <w:numId w:val="1121"/>
        </w:numPr>
        <w:pStyle w:val="Compact"/>
      </w:pPr>
      <w:r>
        <w:t xml:space="preserve">Configure survivorship rules per attribute:</w:t>
      </w:r>
    </w:p>
    <w:p>
      <w:pPr>
        <w:numPr>
          <w:ilvl w:val="1"/>
          <w:numId w:val="1122"/>
        </w:numPr>
        <w:pStyle w:val="Compact"/>
      </w:pPr>
      <w:r>
        <w:t xml:space="preserve">Name: most frequent value across source systems</w:t>
      </w:r>
    </w:p>
    <w:p>
      <w:pPr>
        <w:numPr>
          <w:ilvl w:val="1"/>
          <w:numId w:val="1122"/>
        </w:numPr>
        <w:pStyle w:val="Compact"/>
      </w:pPr>
      <w:r>
        <w:t xml:space="preserve">Address: most complete value (most fields populated)</w:t>
      </w:r>
    </w:p>
    <w:p>
      <w:pPr>
        <w:numPr>
          <w:ilvl w:val="1"/>
          <w:numId w:val="1122"/>
        </w:numPr>
        <w:pStyle w:val="Compact"/>
      </w:pPr>
      <w:r>
        <w:t xml:space="preserve">Phone: most recent value (last updated timestamp)</w:t>
      </w:r>
    </w:p>
    <w:p>
      <w:pPr>
        <w:numPr>
          <w:ilvl w:val="1"/>
          <w:numId w:val="1122"/>
        </w:numPr>
        <w:pStyle w:val="Compact"/>
      </w:pPr>
      <w:r>
        <w:t xml:space="preserve">Email: CRM system priority (highest source system ranking)</w:t>
      </w:r>
    </w:p>
    <w:p>
      <w:pPr>
        <w:numPr>
          <w:ilvl w:val="0"/>
          <w:numId w:val="1121"/>
        </w:numPr>
        <w:pStyle w:val="Compact"/>
      </w:pPr>
      <w:r>
        <w:t xml:space="preserve">Execute survivorship on 100 golden records; verify each attribute populated per rule.</w:t>
      </w:r>
    </w:p>
    <w:p>
      <w:pPr>
        <w:numPr>
          <w:ilvl w:val="0"/>
          <w:numId w:val="1121"/>
        </w:numPr>
        <w:pStyle w:val="Compact"/>
      </w:pPr>
      <w:r>
        <w:t xml:space="preserve">Review 10 golden records manually: compare survivorship result with source data; verify attribute selection correct per rule.</w:t>
      </w:r>
    </w:p>
    <w:p>
      <w:pPr>
        <w:numPr>
          <w:ilvl w:val="0"/>
          <w:numId w:val="1121"/>
        </w:numPr>
        <w:pStyle w:val="Compact"/>
      </w:pPr>
      <w:r>
        <w:t xml:space="preserve">Test rule override: for one golden record, steward manually selects alternate phone number; verify override tracked with justification.</w:t>
      </w:r>
    </w:p>
    <w:p>
      <w:pPr>
        <w:numPr>
          <w:ilvl w:val="0"/>
          <w:numId w:val="1121"/>
        </w:numPr>
        <w:pStyle w:val="Compact"/>
      </w:pPr>
      <w:r>
        <w:t xml:space="preserve">Generate golden record completeness score: average % of attributes populated across 100 records.</w:t>
      </w:r>
    </w:p>
    <w:p>
      <w:pPr>
        <w:pStyle w:val="FirstParagraph"/>
      </w:pPr>
      <w:r>
        <w:t xml:space="preserve">Expected Results: Survivorship rules apply correctly per attribute. Manual review validates accuracy. Overrides tracked with justification. Completeness score ≥ 95%.</w:t>
      </w:r>
    </w:p>
    <w:p>
      <w:pPr>
        <w:pStyle w:val="BodyText"/>
      </w:pPr>
      <w:r>
        <w:rPr>
          <w:bCs/>
          <w:b/>
        </w:rPr>
        <w:t xml:space="preserve">Success Criteria: Survivorship accuracy ≥ 95%; override tracking 100%; completeness score ≥ 95%.</w:t>
      </w:r>
    </w:p>
    <w:bookmarkEnd w:id="65"/>
    <w:bookmarkStart w:id="66" w:name="privacy-by-design-sdlc"/>
    <w:p>
      <w:pPr>
        <w:pStyle w:val="Heading2"/>
      </w:pPr>
      <w:r>
        <w:t xml:space="preserve">4.12 Privacy by Design SDLC</w:t>
      </w:r>
    </w:p>
    <w:p>
      <w:pPr>
        <w:pStyle w:val="FirstParagraph"/>
      </w:pPr>
      <w:r>
        <w:rPr>
          <w:bCs/>
          <w:b/>
        </w:rPr>
        <w:t xml:space="preserve">Scenario 1: SDLC Phase-Gate Checklist for New Project</w:t>
      </w:r>
    </w:p>
    <w:p>
      <w:pPr>
        <w:pStyle w:val="BodyText"/>
      </w:pPr>
      <w:r>
        <w:rPr>
          <w:iCs/>
          <w:i/>
        </w:rPr>
        <w:t xml:space="preserve">Preconditions: New project</w:t>
      </w:r>
      <w:r>
        <w:rPr>
          <w:iCs/>
          <w:i/>
        </w:rPr>
        <w:t xml:space="preserve"> </w:t>
      </w:r>
      <w:r>
        <w:rPr>
          <w:iCs/>
          <w:i/>
        </w:rPr>
        <w:t xml:space="preserve">“</w:t>
      </w:r>
      <w:r>
        <w:rPr>
          <w:iCs/>
          <w:i/>
        </w:rPr>
        <w:t xml:space="preserve">Citizen Service Portal</w:t>
      </w:r>
      <w:r>
        <w:rPr>
          <w:iCs/>
          <w:i/>
        </w:rPr>
        <w:t xml:space="preserve">”</w:t>
      </w:r>
      <w:r>
        <w:rPr>
          <w:iCs/>
          <w:i/>
        </w:rPr>
        <w:t xml:space="preserve"> </w:t>
      </w:r>
      <w:r>
        <w:rPr>
          <w:iCs/>
          <w:i/>
        </w:rPr>
        <w:t xml:space="preserve">registered in SDLC gateway (Jira integration). Project processes citizen personal data.</w:t>
      </w:r>
    </w:p>
    <w:p>
      <w:pPr>
        <w:pStyle w:val="BodyText"/>
      </w:pPr>
      <w:r>
        <w:rPr>
          <w:bCs/>
          <w:b/>
        </w:rPr>
        <w:t xml:space="preserve">Steps:</w:t>
      </w:r>
    </w:p>
    <w:p>
      <w:pPr>
        <w:numPr>
          <w:ilvl w:val="0"/>
          <w:numId w:val="1123"/>
        </w:numPr>
        <w:pStyle w:val="Compact"/>
      </w:pPr>
      <w:r>
        <w:t xml:space="preserve">Requirements phase gate triggered: verify checklist appears with 6 items:</w:t>
      </w:r>
    </w:p>
    <w:p>
      <w:pPr>
        <w:numPr>
          <w:ilvl w:val="1"/>
          <w:numId w:val="1124"/>
        </w:numPr>
        <w:pStyle w:val="Compact"/>
      </w:pPr>
      <w:r>
        <w:t xml:space="preserve">DPIA trigger assessment completed → Result: HIGH RISK (sensitive personal data + new processing)</w:t>
      </w:r>
    </w:p>
    <w:p>
      <w:pPr>
        <w:numPr>
          <w:ilvl w:val="1"/>
          <w:numId w:val="1124"/>
        </w:numPr>
        <w:pStyle w:val="Compact"/>
      </w:pPr>
      <w:r>
        <w:t xml:space="preserve">Data subjects identified (Citizens)</w:t>
      </w:r>
    </w:p>
    <w:p>
      <w:pPr>
        <w:numPr>
          <w:ilvl w:val="1"/>
          <w:numId w:val="1124"/>
        </w:numPr>
        <w:pStyle w:val="Compact"/>
      </w:pPr>
      <w:r>
        <w:t xml:space="preserve">Processing purpose documented</w:t>
      </w:r>
    </w:p>
    <w:p>
      <w:pPr>
        <w:numPr>
          <w:ilvl w:val="1"/>
          <w:numId w:val="1124"/>
        </w:numPr>
        <w:pStyle w:val="Compact"/>
      </w:pPr>
      <w:r>
        <w:t xml:space="preserve">Legal basis selected (Legitimate Public Interest)</w:t>
      </w:r>
    </w:p>
    <w:p>
      <w:pPr>
        <w:numPr>
          <w:ilvl w:val="1"/>
          <w:numId w:val="1124"/>
        </w:numPr>
        <w:pStyle w:val="Compact"/>
      </w:pPr>
      <w:r>
        <w:t xml:space="preserve">Consent requirement assessed (not required for this purpose)</w:t>
      </w:r>
    </w:p>
    <w:p>
      <w:pPr>
        <w:numPr>
          <w:ilvl w:val="1"/>
          <w:numId w:val="1124"/>
        </w:numPr>
        <w:pStyle w:val="Compact"/>
      </w:pPr>
      <w:r>
        <w:t xml:space="preserve">Data minimization review planned</w:t>
      </w:r>
    </w:p>
    <w:p>
      <w:pPr>
        <w:numPr>
          <w:ilvl w:val="0"/>
          <w:numId w:val="1123"/>
        </w:numPr>
        <w:pStyle w:val="Compact"/>
      </w:pPr>
      <w:r>
        <w:t xml:space="preserve">Verify automatic DPIA workflow creation due to HIGH RISK assessment.</w:t>
      </w:r>
    </w:p>
    <w:p>
      <w:pPr>
        <w:numPr>
          <w:ilvl w:val="0"/>
          <w:numId w:val="1123"/>
        </w:numPr>
        <w:pStyle w:val="Compact"/>
      </w:pPr>
      <w:r>
        <w:t xml:space="preserve">Complete all requirements phase items; submit for approval; DPO approves.</w:t>
      </w:r>
    </w:p>
    <w:p>
      <w:pPr>
        <w:numPr>
          <w:ilvl w:val="0"/>
          <w:numId w:val="1123"/>
        </w:numPr>
        <w:pStyle w:val="Compact"/>
      </w:pPr>
      <w:r>
        <w:t xml:space="preserve">Design phase gate triggered: verify checklist with 5 items:</w:t>
      </w:r>
    </w:p>
    <w:p>
      <w:pPr>
        <w:numPr>
          <w:ilvl w:val="1"/>
          <w:numId w:val="1125"/>
        </w:numPr>
        <w:pStyle w:val="Compact"/>
      </w:pPr>
      <w:r>
        <w:t xml:space="preserve">Data minimization design confirmed</w:t>
      </w:r>
    </w:p>
    <w:p>
      <w:pPr>
        <w:numPr>
          <w:ilvl w:val="1"/>
          <w:numId w:val="1125"/>
        </w:numPr>
        <w:pStyle w:val="Compact"/>
      </w:pPr>
      <w:r>
        <w:t xml:space="preserve">Pseudonymization approach specified</w:t>
      </w:r>
    </w:p>
    <w:p>
      <w:pPr>
        <w:numPr>
          <w:ilvl w:val="1"/>
          <w:numId w:val="1125"/>
        </w:numPr>
        <w:pStyle w:val="Compact"/>
      </w:pPr>
      <w:r>
        <w:t xml:space="preserve">Encryption at rest and in transit specified</w:t>
      </w:r>
    </w:p>
    <w:p>
      <w:pPr>
        <w:numPr>
          <w:ilvl w:val="1"/>
          <w:numId w:val="1125"/>
        </w:numPr>
        <w:pStyle w:val="Compact"/>
      </w:pPr>
      <w:r>
        <w:t xml:space="preserve">Access control design reviewed</w:t>
      </w:r>
    </w:p>
    <w:p>
      <w:pPr>
        <w:numPr>
          <w:ilvl w:val="1"/>
          <w:numId w:val="1125"/>
        </w:numPr>
        <w:pStyle w:val="Compact"/>
      </w:pPr>
      <w:r>
        <w:t xml:space="preserve">Retention period defined (7 years per KSA records law)</w:t>
      </w:r>
    </w:p>
    <w:p>
      <w:pPr>
        <w:numPr>
          <w:ilvl w:val="0"/>
          <w:numId w:val="1123"/>
        </w:numPr>
        <w:pStyle w:val="Compact"/>
      </w:pPr>
      <w:r>
        <w:t xml:space="preserve">Complete design phase gate; submit; Security Officer approves.</w:t>
      </w:r>
    </w:p>
    <w:p>
      <w:pPr>
        <w:numPr>
          <w:ilvl w:val="0"/>
          <w:numId w:val="1123"/>
        </w:numPr>
        <w:pStyle w:val="Compact"/>
      </w:pPr>
      <w:r>
        <w:t xml:space="preserve">Development phase gate triggered: verify 4 implementation items.</w:t>
      </w:r>
    </w:p>
    <w:p>
      <w:pPr>
        <w:numPr>
          <w:ilvl w:val="0"/>
          <w:numId w:val="1123"/>
        </w:numPr>
        <w:pStyle w:val="Compact"/>
      </w:pPr>
      <w:r>
        <w:t xml:space="preserve">Testing phase gate triggered: verify privacy functional testing, DLP validation, consent mechanism testing.</w:t>
      </w:r>
    </w:p>
    <w:p>
      <w:pPr>
        <w:numPr>
          <w:ilvl w:val="0"/>
          <w:numId w:val="1123"/>
        </w:numPr>
        <w:pStyle w:val="Compact"/>
      </w:pPr>
      <w:r>
        <w:t xml:space="preserve">Deployment phase gate triggered: verify privacy configuration, monitoring setup, breach response procedure.</w:t>
      </w:r>
    </w:p>
    <w:p>
      <w:pPr>
        <w:numPr>
          <w:ilvl w:val="0"/>
          <w:numId w:val="1123"/>
        </w:numPr>
        <w:pStyle w:val="Compact"/>
      </w:pPr>
      <w:r>
        <w:t xml:space="preserve">All 5 phase gates complete; verify privacy risk score = GREEN.</w:t>
      </w:r>
    </w:p>
    <w:p>
      <w:pPr>
        <w:numPr>
          <w:ilvl w:val="0"/>
          <w:numId w:val="1123"/>
        </w:numPr>
        <w:pStyle w:val="Compact"/>
      </w:pPr>
      <w:r>
        <w:t xml:space="preserve">Verify privacy risk score visible in project dashboard and DGOP executive dashboard.</w:t>
      </w:r>
    </w:p>
    <w:p>
      <w:pPr>
        <w:pStyle w:val="FirstParagraph"/>
      </w:pPr>
      <w:r>
        <w:t xml:space="preserve">Expected Results: All 5 phase gates triggered sequentially. Checklist items complete per phase. DPIA auto-created for high risk. Approvals route correctly. Privacy risk score GREEN. Dashboards updated.</w:t>
      </w:r>
    </w:p>
    <w:p>
      <w:pPr>
        <w:pStyle w:val="BodyText"/>
      </w:pPr>
      <w:r>
        <w:rPr>
          <w:bCs/>
          <w:b/>
        </w:rPr>
        <w:t xml:space="preserve">Success Criteria: Phase-gate triggering 100%; DPIA auto-creation 100%; approval routing 100%; privacy score accuracy 100%; dashboard update &lt; 15 min.</w:t>
      </w:r>
    </w:p>
    <w:p>
      <w:pPr>
        <w:pStyle w:val="BodyText"/>
      </w:pPr>
      <w:r>
        <w:rPr>
          <w:bCs/>
          <w:b/>
        </w:rPr>
        <w:t xml:space="preserve">Scenario 2: SDLC Integration with Development Tool</w:t>
      </w:r>
    </w:p>
    <w:p>
      <w:pPr>
        <w:pStyle w:val="BodyText"/>
      </w:pPr>
      <w:r>
        <w:rPr>
          <w:iCs/>
          <w:i/>
        </w:rPr>
        <w:t xml:space="preserve">Preconditions: DGOP integrated with Jira for SDLC gateway. Project registered.</w:t>
      </w:r>
    </w:p>
    <w:p>
      <w:pPr>
        <w:pStyle w:val="BodyText"/>
      </w:pPr>
      <w:r>
        <w:rPr>
          <w:bCs/>
          <w:b/>
        </w:rPr>
        <w:t xml:space="preserve">Steps:</w:t>
      </w:r>
    </w:p>
    <w:p>
      <w:pPr>
        <w:numPr>
          <w:ilvl w:val="0"/>
          <w:numId w:val="1126"/>
        </w:numPr>
        <w:pStyle w:val="Compact"/>
      </w:pPr>
      <w:r>
        <w:t xml:space="preserve">Jira project transitions from</w:t>
      </w:r>
      <w:r>
        <w:t xml:space="preserve"> </w:t>
      </w:r>
      <w:r>
        <w:t xml:space="preserve">“</w:t>
      </w:r>
      <w:r>
        <w:t xml:space="preserve">Requirements</w:t>
      </w:r>
      <w:r>
        <w:t xml:space="preserve">”</w:t>
      </w:r>
      <w:r>
        <w:t xml:space="preserve"> </w:t>
      </w:r>
      <w:r>
        <w:t xml:space="preserve">to</w:t>
      </w:r>
      <w:r>
        <w:t xml:space="preserve"> </w:t>
      </w:r>
      <w:r>
        <w:t xml:space="preserve">“</w:t>
      </w:r>
      <w:r>
        <w:t xml:space="preserve">Design</w:t>
      </w:r>
      <w:r>
        <w:t xml:space="preserve">”</w:t>
      </w:r>
      <w:r>
        <w:t xml:space="preserve"> </w:t>
      </w:r>
      <w:r>
        <w:t xml:space="preserve">status; webhook sent to DGOP.</w:t>
      </w:r>
    </w:p>
    <w:p>
      <w:pPr>
        <w:numPr>
          <w:ilvl w:val="0"/>
          <w:numId w:val="1126"/>
        </w:numPr>
        <w:pStyle w:val="Compact"/>
      </w:pPr>
      <w:r>
        <w:t xml:space="preserve">Verify DGOP creates design phase-gate checklist and assigns to project privacy lead.</w:t>
      </w:r>
    </w:p>
    <w:p>
      <w:pPr>
        <w:numPr>
          <w:ilvl w:val="0"/>
          <w:numId w:val="1126"/>
        </w:numPr>
        <w:pStyle w:val="Compact"/>
      </w:pPr>
      <w:r>
        <w:t xml:space="preserve">Privacy lead completes checklist in DGOP; approval recorded.</w:t>
      </w:r>
    </w:p>
    <w:p>
      <w:pPr>
        <w:numPr>
          <w:ilvl w:val="0"/>
          <w:numId w:val="1126"/>
        </w:numPr>
        <w:pStyle w:val="Compact"/>
      </w:pPr>
      <w:r>
        <w:t xml:space="preserve">DGOP sends approval status back to Jira via API; Jira allows project to transition to</w:t>
      </w:r>
      <w:r>
        <w:t xml:space="preserve"> </w:t>
      </w:r>
      <w:r>
        <w:t xml:space="preserve">“</w:t>
      </w:r>
      <w:r>
        <w:t xml:space="preserve">Development.</w:t>
      </w:r>
      <w:r>
        <w:t xml:space="preserve">”</w:t>
      </w:r>
    </w:p>
    <w:p>
      <w:pPr>
        <w:numPr>
          <w:ilvl w:val="0"/>
          <w:numId w:val="1126"/>
        </w:numPr>
        <w:pStyle w:val="Compact"/>
      </w:pPr>
      <w:r>
        <w:t xml:space="preserve">Attempt Jira transition to</w:t>
      </w:r>
      <w:r>
        <w:t xml:space="preserve"> </w:t>
      </w:r>
      <w:r>
        <w:t xml:space="preserve">“</w:t>
      </w:r>
      <w:r>
        <w:t xml:space="preserve">Testing</w:t>
      </w:r>
      <w:r>
        <w:t xml:space="preserve">”</w:t>
      </w:r>
      <w:r>
        <w:t xml:space="preserve"> </w:t>
      </w:r>
      <w:r>
        <w:t xml:space="preserve">without DGOP testing phase-gate approval; verify Jira blocks transition with error message.</w:t>
      </w:r>
    </w:p>
    <w:p>
      <w:pPr>
        <w:numPr>
          <w:ilvl w:val="0"/>
          <w:numId w:val="1126"/>
        </w:numPr>
        <w:pStyle w:val="Compact"/>
      </w:pPr>
      <w:r>
        <w:t xml:space="preserve">Complete testing phase-gate in DGOP; verify Jira transition unblocks.</w:t>
      </w:r>
    </w:p>
    <w:p>
      <w:pPr>
        <w:numPr>
          <w:ilvl w:val="0"/>
          <w:numId w:val="1126"/>
        </w:numPr>
        <w:pStyle w:val="Compact"/>
      </w:pPr>
      <w:r>
        <w:t xml:space="preserve">Verify all phase-gate approvals recorded in DGOP audit trail with Jira issue references.</w:t>
      </w:r>
    </w:p>
    <w:p>
      <w:pPr>
        <w:pStyle w:val="FirstParagraph"/>
      </w:pPr>
      <w:r>
        <w:t xml:space="preserve">Expected Results: Webhook integration creates phase-gates. DGOP approval gates Jira transitions. Missing approval blocks transition. Audit trail links DGOP and Jira.</w:t>
      </w:r>
    </w:p>
    <w:p>
      <w:pPr>
        <w:pStyle w:val="BodyText"/>
      </w:pPr>
      <w:r>
        <w:rPr>
          <w:bCs/>
          <w:b/>
        </w:rPr>
        <w:t xml:space="preserve">Success Criteria: Webhook processing &lt; 30s; Jira gating 100%; block/unblock accurate; audit trail 100%.</w:t>
      </w:r>
    </w:p>
    <w:p>
      <w:pPr>
        <w:pStyle w:val="BodyText"/>
      </w:pPr>
      <w:r>
        <w:rPr>
          <w:bCs/>
          <w:b/>
        </w:rPr>
        <w:t xml:space="preserve">Scenario 3: Recurring Compliance Calendar Execution</w:t>
      </w:r>
    </w:p>
    <w:p>
      <w:pPr>
        <w:pStyle w:val="BodyText"/>
      </w:pPr>
      <w:r>
        <w:rPr>
          <w:iCs/>
          <w:i/>
        </w:rPr>
        <w:t xml:space="preserve">Preconditions: Compliance calendar configured with quarterly processing review task.</w:t>
      </w:r>
    </w:p>
    <w:p>
      <w:pPr>
        <w:pStyle w:val="BodyText"/>
      </w:pPr>
      <w:r>
        <w:rPr>
          <w:bCs/>
          <w:b/>
        </w:rPr>
        <w:t xml:space="preserve">Steps:</w:t>
      </w:r>
    </w:p>
    <w:p>
      <w:pPr>
        <w:numPr>
          <w:ilvl w:val="0"/>
          <w:numId w:val="1127"/>
        </w:numPr>
        <w:pStyle w:val="Compact"/>
      </w:pPr>
      <w:r>
        <w:t xml:space="preserve">Verify automatic task creation on first day of quarter for</w:t>
      </w:r>
      <w:r>
        <w:t xml:space="preserve"> </w:t>
      </w:r>
      <w:r>
        <w:t xml:space="preserve">“</w:t>
      </w:r>
      <w:r>
        <w:t xml:space="preserve">Quarterly Processing Activity Review</w:t>
      </w:r>
      <w:r>
        <w:t xml:space="preserve">”</w:t>
      </w:r>
      <w:r>
        <w:t xml:space="preserve"> </w:t>
      </w:r>
      <w:r>
        <w:t xml:space="preserve">assigned to Privacy Steward.</w:t>
      </w:r>
    </w:p>
    <w:p>
      <w:pPr>
        <w:numPr>
          <w:ilvl w:val="0"/>
          <w:numId w:val="1127"/>
        </w:numPr>
        <w:pStyle w:val="Compact"/>
      </w:pPr>
      <w:r>
        <w:t xml:space="preserve">Privacy steward receives notification (7 days before, 3 days before, 1 day before due date).</w:t>
      </w:r>
    </w:p>
    <w:p>
      <w:pPr>
        <w:numPr>
          <w:ilvl w:val="0"/>
          <w:numId w:val="1127"/>
        </w:numPr>
        <w:pStyle w:val="Compact"/>
      </w:pPr>
      <w:r>
        <w:t xml:space="preserve">Steward completes review: updates 15 processing activities, uploads RoPA validation evidence.</w:t>
      </w:r>
    </w:p>
    <w:p>
      <w:pPr>
        <w:numPr>
          <w:ilvl w:val="0"/>
          <w:numId w:val="1127"/>
        </w:numPr>
        <w:pStyle w:val="Compact"/>
      </w:pPr>
      <w:r>
        <w:t xml:space="preserve">Verify task marked complete with evidence attached; compliance score recalculated.</w:t>
      </w:r>
    </w:p>
    <w:p>
      <w:pPr>
        <w:numPr>
          <w:ilvl w:val="0"/>
          <w:numId w:val="1127"/>
        </w:numPr>
        <w:pStyle w:val="Compact"/>
      </w:pPr>
      <w:r>
        <w:t xml:space="preserve">Simulate overdue scenario: second quarter task not completed by due date + 5 days; verify escalation to DMO with severity HIGH.</w:t>
      </w:r>
    </w:p>
    <w:p>
      <w:pPr>
        <w:numPr>
          <w:ilvl w:val="0"/>
          <w:numId w:val="1127"/>
        </w:numPr>
        <w:pStyle w:val="Compact"/>
      </w:pPr>
      <w:r>
        <w:t xml:space="preserve">Verify escalation routes to Data Stewardship Council after 7 days, Data Governance Board after 14 days per escalation matrix.</w:t>
      </w:r>
    </w:p>
    <w:p>
      <w:pPr>
        <w:numPr>
          <w:ilvl w:val="0"/>
          <w:numId w:val="1127"/>
        </w:numPr>
        <w:pStyle w:val="Compact"/>
      </w:pPr>
      <w:r>
        <w:t xml:space="preserve">Steward requests deferral with justification; DMO approves deferral; verify task rescheduled with new due date.</w:t>
      </w:r>
    </w:p>
    <w:p>
      <w:pPr>
        <w:pStyle w:val="FirstParagraph"/>
      </w:pPr>
      <w:r>
        <w:t xml:space="preserve">Expected Results: Automatic task creation accurate. Notifications delivered. Completion tracked with evidence. Escalation fires correctly per severity. Deferral workflow functional.</w:t>
      </w:r>
    </w:p>
    <w:p>
      <w:pPr>
        <w:pStyle w:val="BodyText"/>
      </w:pPr>
      <w:r>
        <w:rPr>
          <w:bCs/>
          <w:b/>
        </w:rPr>
        <w:t xml:space="preserve">Success Criteria: Task creation 100%; notification delivery 100%; evidence attachment 100%; escalation routing 100%; deferral workflow accurate.</w:t>
      </w:r>
    </w:p>
    <w:p>
      <w:r>
        <w:pict>
          <v:rect style="width:0;height:1.5pt" o:hralign="center" o:hrstd="t" o:hr="t"/>
        </w:pict>
      </w:r>
    </w:p>
    <w:bookmarkEnd w:id="66"/>
    <w:bookmarkEnd w:id="67"/>
    <w:bookmarkStart w:id="72" w:name="support-model"/>
    <w:p>
      <w:pPr>
        <w:pStyle w:val="Heading1"/>
      </w:pPr>
      <w:r>
        <w:t xml:space="preserve">5. Support Model</w:t>
      </w:r>
    </w:p>
    <w:p>
      <w:pPr>
        <w:pStyle w:val="FirstParagraph"/>
      </w:pPr>
      <w:r>
        <w:t xml:space="preserve">The DGOP v3.0 support model follows a three-tiered structure (L1/L2/L3) aligned with ITIL service management practices and KSA government operational standards. The model ensures rapid incident resolution, proactive problem management, and continuous service improvement across all environments and modules.</w:t>
      </w:r>
    </w:p>
    <w:bookmarkStart w:id="68" w:name="l1-service-desk"/>
    <w:p>
      <w:pPr>
        <w:pStyle w:val="Heading2"/>
      </w:pPr>
      <w:r>
        <w:t xml:space="preserve">5.1 L1 – Service Desk</w:t>
      </w:r>
    </w:p>
    <w:p>
      <w:pPr>
        <w:pStyle w:val="FirstParagraph"/>
      </w:pPr>
      <w:r>
        <w:rPr>
          <w:bCs/>
          <w:b/>
        </w:rPr>
        <w:t xml:space="preserve">Scope: First point of contact for all user-reported issues, service requests, and general inquiries.</w:t>
      </w:r>
    </w:p>
    <w:p>
      <w:pPr>
        <w:pStyle w:val="BodyText"/>
      </w:pPr>
      <w:r>
        <w:rPr>
          <w:bCs/>
          <w:b/>
        </w:rPr>
        <w:t xml:space="preserve">Responsibilities:</w:t>
      </w:r>
    </w:p>
    <w:p>
      <w:pPr>
        <w:numPr>
          <w:ilvl w:val="0"/>
          <w:numId w:val="1128"/>
        </w:numPr>
        <w:pStyle w:val="Compact"/>
      </w:pPr>
      <w:r>
        <w:t xml:space="preserve">Receive and log all incidents via phone, email, portal, and chatbot (business hours: 07:00–18:00 KSA, Sunday–Thursday)</w:t>
      </w:r>
    </w:p>
    <w:p>
      <w:pPr>
        <w:numPr>
          <w:ilvl w:val="0"/>
          <w:numId w:val="1128"/>
        </w:numPr>
        <w:pStyle w:val="Compact"/>
      </w:pPr>
      <w:r>
        <w:t xml:space="preserve">Perform initial triage: classify priority (P1–P4), categorize by module, and identify affected entity/tenant</w:t>
      </w:r>
    </w:p>
    <w:p>
      <w:pPr>
        <w:numPr>
          <w:ilvl w:val="0"/>
          <w:numId w:val="1128"/>
        </w:numPr>
        <w:pStyle w:val="Compact"/>
      </w:pPr>
      <w:r>
        <w:t xml:space="preserve">Resolve standard user issues: password reset (via Nafath SSO guidance), navigation assistance, basic feature how-to, report generation requests</w:t>
      </w:r>
    </w:p>
    <w:p>
      <w:pPr>
        <w:numPr>
          <w:ilvl w:val="0"/>
          <w:numId w:val="1128"/>
        </w:numPr>
        <w:pStyle w:val="Compact"/>
      </w:pPr>
      <w:r>
        <w:t xml:space="preserve">Execute predefined runbooks: user unlock, role verification, training enrollment, dashboard refresh</w:t>
      </w:r>
    </w:p>
    <w:p>
      <w:pPr>
        <w:numPr>
          <w:ilvl w:val="0"/>
          <w:numId w:val="1128"/>
        </w:numPr>
        <w:pStyle w:val="Compact"/>
      </w:pPr>
      <w:r>
        <w:t xml:space="preserve">Resolve standard training issues: enrollment assistance, certificate download guidance, quiz retake requests, CE hour inquiry</w:t>
      </w:r>
    </w:p>
    <w:p>
      <w:pPr>
        <w:numPr>
          <w:ilvl w:val="0"/>
          <w:numId w:val="1128"/>
        </w:numPr>
        <w:pStyle w:val="Compact"/>
      </w:pPr>
      <w:r>
        <w:t xml:space="preserve">Resolve standard community issues: forum access, account activation, password reset, basic navigation</w:t>
      </w:r>
    </w:p>
    <w:p>
      <w:pPr>
        <w:numPr>
          <w:ilvl w:val="0"/>
          <w:numId w:val="1128"/>
        </w:numPr>
        <w:pStyle w:val="Compact"/>
      </w:pPr>
      <w:r>
        <w:t xml:space="preserve">Route unresolved issues to L2 with complete incident context, screenshots, and user profile details</w:t>
      </w:r>
    </w:p>
    <w:p>
      <w:pPr>
        <w:numPr>
          <w:ilvl w:val="0"/>
          <w:numId w:val="1128"/>
        </w:numPr>
        <w:pStyle w:val="Compact"/>
      </w:pPr>
      <w:r>
        <w:t xml:space="preserve">Communicate status updates to users per SLA: P1 every 30 minutes, P2 every 2 hours, P3 every 4 hours, P4 daily</w:t>
      </w:r>
    </w:p>
    <w:p>
      <w:pPr>
        <w:numPr>
          <w:ilvl w:val="0"/>
          <w:numId w:val="1128"/>
        </w:numPr>
        <w:pStyle w:val="Compact"/>
      </w:pPr>
      <w:r>
        <w:t xml:space="preserve">Maintain knowledge base: FAQ articles, video tutorials, quick-reference guides in Arabic and English</w:t>
      </w:r>
    </w:p>
    <w:p>
      <w:pPr>
        <w:pStyle w:val="FirstParagraph"/>
      </w:pPr>
      <w:r>
        <w:rPr>
          <w:bCs/>
          <w:b/>
        </w:rPr>
        <w:t xml:space="preserve">New Capability L1 Support Procedures: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Capability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L1 Resolution Actions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Escalation to L2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Scorecard access issues, dashboard navigation, threshold alert explanation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Score calculation discrepancies, dimension configuration errors, rule deployment failures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report access, job status inquiry, result interpretation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job failures, anomaly detection errors, tool integration disconnections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result viewing, golden record navigation, survivorship explanation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rule configuration errors, match job failures, survivorship rule incorrect results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lookup, masking result inquiry, environment access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not applying, token vault errors, dynamic masking performance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&amp;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label viewing, access denial explanation, policy lookup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policy evaluation errors, classification propagation failures, attribute sync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Phase-gate checklist access, approval status inquiry, project search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integration webhook failures, phase-gate blocking errors, privacy score miscalculations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Compliance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viewing, deadline inquiry, notification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creation failures, escalation routing errors, deferral workflow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Forum access, post creation help, account issues, search guidance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Forum post loss, mentorship matching failures, reputation point discrepancies, notification failures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&amp;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search, version history viewing, acknowledgement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workflow stuck, charter approval routing errors, acknowledgement not recording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Enrollment help, exam access issues, certificate download, CE inquiry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Exam scoring discrepancies, certification level not updating, prerequisite enforcement errors</w:t>
            </w:r>
          </w:p>
        </w:tc>
      </w:tr>
    </w:tbl>
    <w:p>
      <w:pPr>
        <w:pStyle w:val="BodyText"/>
      </w:pPr>
      <w:r>
        <w:rPr>
          <w:bCs/>
          <w:b/>
        </w:rPr>
        <w:t xml:space="preserve">Tools &amp; Access:</w:t>
      </w:r>
    </w:p>
    <w:p>
      <w:pPr>
        <w:numPr>
          <w:ilvl w:val="0"/>
          <w:numId w:val="1129"/>
        </w:numPr>
        <w:pStyle w:val="Compact"/>
      </w:pPr>
      <w:r>
        <w:t xml:space="preserve">Read-only access to DGOP admin console for user verification</w:t>
      </w:r>
    </w:p>
    <w:p>
      <w:pPr>
        <w:numPr>
          <w:ilvl w:val="0"/>
          <w:numId w:val="1129"/>
        </w:numPr>
        <w:pStyle w:val="Compact"/>
      </w:pPr>
      <w:r>
        <w:t xml:space="preserve">ITSM ticketing system (ServiceNow/Jira) for incident logging and SLA tracking</w:t>
      </w:r>
    </w:p>
    <w:p>
      <w:pPr>
        <w:numPr>
          <w:ilvl w:val="0"/>
          <w:numId w:val="1129"/>
        </w:numPr>
        <w:pStyle w:val="Compact"/>
      </w:pPr>
      <w:r>
        <w:t xml:space="preserve">Knowledge management portal with search and multilingual content</w:t>
      </w:r>
    </w:p>
    <w:p>
      <w:pPr>
        <w:numPr>
          <w:ilvl w:val="0"/>
          <w:numId w:val="1129"/>
        </w:numPr>
        <w:pStyle w:val="Compact"/>
      </w:pPr>
      <w:r>
        <w:t xml:space="preserve">Communication channels: phone hotline, email, Microsoft Teams/Slack for escalation</w:t>
      </w:r>
    </w:p>
    <w:p>
      <w:pPr>
        <w:numPr>
          <w:ilvl w:val="0"/>
          <w:numId w:val="1129"/>
        </w:numPr>
        <w:pStyle w:val="Compact"/>
      </w:pPr>
      <w:r>
        <w:t xml:space="preserve">Community of Practice moderation dashboard for content flagging and user support</w:t>
      </w:r>
    </w:p>
    <w:p>
      <w:pPr>
        <w:pStyle w:val="FirstParagraph"/>
      </w:pPr>
      <w:r>
        <w:rPr>
          <w:bCs/>
          <w:b/>
        </w:rPr>
        <w:t xml:space="preserve">Staffing:</w:t>
      </w:r>
    </w:p>
    <w:p>
      <w:pPr>
        <w:numPr>
          <w:ilvl w:val="0"/>
          <w:numId w:val="1130"/>
        </w:numPr>
        <w:pStyle w:val="Compact"/>
      </w:pPr>
      <w:r>
        <w:t xml:space="preserve">Minimum 2 FTEs per shift; bilingual (Arabic/English) mandatory</w:t>
      </w:r>
    </w:p>
    <w:p>
      <w:pPr>
        <w:numPr>
          <w:ilvl w:val="0"/>
          <w:numId w:val="1130"/>
        </w:numPr>
        <w:pStyle w:val="Compact"/>
      </w:pPr>
      <w:r>
        <w:t xml:space="preserve">Training: 40 hours DGOP user training + 20 hours ITIL Foundation + 10 hours KSA government data governance basics + 8 hours new capability overview (DQ dimensions, MDM basics, certification program)</w:t>
      </w:r>
    </w:p>
    <w:p>
      <w:pPr>
        <w:numPr>
          <w:ilvl w:val="0"/>
          <w:numId w:val="1130"/>
        </w:numPr>
        <w:pStyle w:val="Compact"/>
      </w:pPr>
      <w:r>
        <w:t xml:space="preserve">Escalation to L2: immediate for P1/P2; within 4 hours for P3; end-of-day for P4</w:t>
      </w:r>
    </w:p>
    <w:bookmarkEnd w:id="68"/>
    <w:bookmarkStart w:id="69" w:name="l2-technical-support"/>
    <w:p>
      <w:pPr>
        <w:pStyle w:val="Heading2"/>
      </w:pPr>
      <w:r>
        <w:t xml:space="preserve">5.2 L2 – Technical Support</w:t>
      </w:r>
    </w:p>
    <w:p>
      <w:pPr>
        <w:pStyle w:val="FirstParagraph"/>
      </w:pPr>
      <w:r>
        <w:rPr>
          <w:bCs/>
          <w:b/>
        </w:rPr>
        <w:t xml:space="preserve">Scope: Technical issue investigation, configuration management, integration troubleshooting, and workflow administration.</w:t>
      </w:r>
    </w:p>
    <w:p>
      <w:pPr>
        <w:pStyle w:val="BodyText"/>
      </w:pPr>
      <w:r>
        <w:rPr>
          <w:bCs/>
          <w:b/>
        </w:rPr>
        <w:t xml:space="preserve">Responsibilities:</w:t>
      </w:r>
    </w:p>
    <w:p>
      <w:pPr>
        <w:numPr>
          <w:ilvl w:val="0"/>
          <w:numId w:val="1131"/>
        </w:numPr>
        <w:pStyle w:val="Compact"/>
      </w:pPr>
      <w:r>
        <w:t xml:space="preserve">Investigate and resolve L1-escalated incidents requiring technical analysis: workflow stuck tasks, incorrect assignment rules, integration sync failures, report generation errors, KPI calculation discrepancies</w:t>
      </w:r>
    </w:p>
    <w:p>
      <w:pPr>
        <w:numPr>
          <w:ilvl w:val="0"/>
          <w:numId w:val="1131"/>
        </w:numPr>
        <w:pStyle w:val="Compact"/>
      </w:pPr>
      <w:r>
        <w:t xml:space="preserve">Manage configuration changes: domain updates, rule modifications, SLA threshold adjustments, notification template updates, role mapping changes</w:t>
      </w:r>
    </w:p>
    <w:p>
      <w:pPr>
        <w:numPr>
          <w:ilvl w:val="0"/>
          <w:numId w:val="1131"/>
        </w:numPr>
        <w:pStyle w:val="Compact"/>
      </w:pPr>
      <w:r>
        <w:t xml:space="preserve">Troubleshoot integration issues: catalog sync failures, DQ tool disconnections, DLP webhook errors, Nafath SSO token validation, Open Data Portal API rejections</w:t>
      </w:r>
    </w:p>
    <w:p>
      <w:pPr>
        <w:numPr>
          <w:ilvl w:val="0"/>
          <w:numId w:val="1131"/>
        </w:numPr>
        <w:pStyle w:val="Compact"/>
      </w:pPr>
      <w:r>
        <w:t xml:space="preserve">Perform system health checks: database performance, Kafka lag, Redis memory usage, Elasticsearch cluster status, Kubernetes pod events</w:t>
      </w:r>
    </w:p>
    <w:p>
      <w:pPr>
        <w:numPr>
          <w:ilvl w:val="0"/>
          <w:numId w:val="1131"/>
        </w:numPr>
        <w:pStyle w:val="Compact"/>
      </w:pPr>
      <w:r>
        <w:t xml:space="preserve">Execute standard maintenance: index rebuilds, cache clears, log rotation, minor patch deployments (hotfixes)</w:t>
      </w:r>
    </w:p>
    <w:p>
      <w:pPr>
        <w:numPr>
          <w:ilvl w:val="0"/>
          <w:numId w:val="1131"/>
        </w:numPr>
        <w:pStyle w:val="Compact"/>
      </w:pPr>
      <w:r>
        <w:t xml:space="preserve">Coordinate with entity DMOs for business rule validation and UAT defect resolution</w:t>
      </w:r>
    </w:p>
    <w:p>
      <w:pPr>
        <w:numPr>
          <w:ilvl w:val="0"/>
          <w:numId w:val="1131"/>
        </w:numPr>
        <w:pStyle w:val="Compact"/>
      </w:pPr>
      <w:r>
        <w:t xml:space="preserve">Generate operational reports: incident trends, SLA compliance, recurring issue analysis</w:t>
      </w:r>
    </w:p>
    <w:p>
      <w:pPr>
        <w:pStyle w:val="FirstParagraph"/>
      </w:pPr>
      <w:r>
        <w:rPr>
          <w:bCs/>
          <w:b/>
        </w:rPr>
        <w:t xml:space="preserve">New Capability L2 Support Procedures: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Capability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L2 Investigation &amp; Resolution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Escalation to L3 Criteria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Investigate score calculation logic, threshold configuration errors, dimension weight misconfiguration, scorecard refresh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Scoring algorithm bugs, dimension engine performance issues, data corruption in score history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Restart failed profiling jobs, investigate tool adapter errors, validate profiling result accuracy, troubleshoot schedule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engine memory leaks, statistical calculation bugs, cross-table analysis incorrect results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Tune match rules, investigate false positive/negative patterns, troubleshoot survivorship rule application, resolve golden record sync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Matching algorithm bugs, probabilistic scoring errors, survivorship engine defects, golden record corruption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Investigate masking policy application failures, troubleshoot token vault connectivity, validate masking result consistency, resolve environment-specific masking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technique implementation bugs, token vault security issues, dynamic masking policy engine defects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&amp;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Troubleshoot policy evaluation errors, investigate attribute synchronization failures, resolve classification propagation issues, fix policy conflict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engine security vulnerabilities, PDP performance degradation, classification auto-classification algorithm bugs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Troubleshoot webhook integrations (Jira/Azure DevOps/GitLab), investigate phase-gate checklist loading errors, resolve approval workflow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gateway API changes requiring code update, privacy scoring algorithm defects, integration adapter bugs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Compliance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Investigate task creation cron failures, troubleshoot escalation routing logic, resolve notification delivery issues, fix deferral workflow errors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Calendar engine bugs, recurring task data corruption, compliance scoring integration failures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Troubleshoot search index issues, investigate mentorship matching algorithm errors, resolve reputation calculation discrepancies, fix notification delivery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Search engine bugs, matching algorithm defects, content moderation AI errors, platform security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&amp;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Troubleshoot workflow routing errors, investigate version control issues, resolve approval chain failures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engine bugs, policy hierarchy logic errors, digital signature implementation issues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Investigate exam scoring discrepancies, troubleshoot certificate generation, resolve CE hour calculation errors, fix prerequisite enforcement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Exam engine bugs, certification level algorithm defects, LMS integration failures</w:t>
            </w:r>
          </w:p>
        </w:tc>
      </w:tr>
    </w:tbl>
    <w:p>
      <w:pPr>
        <w:pStyle w:val="BodyText"/>
      </w:pPr>
      <w:r>
        <w:rPr>
          <w:bCs/>
          <w:b/>
        </w:rPr>
        <w:t xml:space="preserve">Tools &amp; Access:</w:t>
      </w:r>
    </w:p>
    <w:p>
      <w:pPr>
        <w:numPr>
          <w:ilvl w:val="0"/>
          <w:numId w:val="1132"/>
        </w:numPr>
        <w:pStyle w:val="Compact"/>
      </w:pPr>
      <w:r>
        <w:t xml:space="preserve">Full read access to all DGOP databases (read-only views for investigation)</w:t>
      </w:r>
    </w:p>
    <w:p>
      <w:pPr>
        <w:numPr>
          <w:ilvl w:val="0"/>
          <w:numId w:val="1132"/>
        </w:numPr>
        <w:pStyle w:val="Compact"/>
      </w:pPr>
      <w:r>
        <w:t xml:space="preserve">Kubernetes console access (read-only) for pod/log inspection</w:t>
      </w:r>
    </w:p>
    <w:p>
      <w:pPr>
        <w:numPr>
          <w:ilvl w:val="0"/>
          <w:numId w:val="1132"/>
        </w:numPr>
        <w:pStyle w:val="Compact"/>
      </w:pPr>
      <w:r>
        <w:t xml:space="preserve">Kafka monitoring tools (Kafka UI/AKHQ) for topic lag and message inspection</w:t>
      </w:r>
    </w:p>
    <w:p>
      <w:pPr>
        <w:numPr>
          <w:ilvl w:val="0"/>
          <w:numId w:val="1132"/>
        </w:numPr>
        <w:pStyle w:val="Compact"/>
      </w:pPr>
      <w:r>
        <w:t xml:space="preserve">Camunda Operate for workflow instance investigation and incident resolution (message correlation, timer modification)</w:t>
      </w:r>
    </w:p>
    <w:p>
      <w:pPr>
        <w:numPr>
          <w:ilvl w:val="0"/>
          <w:numId w:val="1132"/>
        </w:numPr>
        <w:pStyle w:val="Compact"/>
      </w:pPr>
      <w:r>
        <w:t xml:space="preserve">Grafana dashboards for infrastructure and application metrics</w:t>
      </w:r>
    </w:p>
    <w:p>
      <w:pPr>
        <w:numPr>
          <w:ilvl w:val="0"/>
          <w:numId w:val="1132"/>
        </w:numPr>
        <w:pStyle w:val="Compact"/>
      </w:pPr>
      <w:r>
        <w:t xml:space="preserve">GitLab/ArgoCD read access for deployment verification</w:t>
      </w:r>
    </w:p>
    <w:p>
      <w:pPr>
        <w:numPr>
          <w:ilvl w:val="0"/>
          <w:numId w:val="1132"/>
        </w:numPr>
        <w:pStyle w:val="Compact"/>
      </w:pPr>
      <w:r>
        <w:t xml:space="preserve">DQ Dimensional Framework admin console for scorecard investigation</w:t>
      </w:r>
    </w:p>
    <w:p>
      <w:pPr>
        <w:numPr>
          <w:ilvl w:val="0"/>
          <w:numId w:val="1132"/>
        </w:numPr>
        <w:pStyle w:val="Compact"/>
      </w:pPr>
      <w:r>
        <w:t xml:space="preserve">MDM Matching Engine console for match job monitoring</w:t>
      </w:r>
    </w:p>
    <w:p>
      <w:pPr>
        <w:numPr>
          <w:ilvl w:val="0"/>
          <w:numId w:val="1132"/>
        </w:numPr>
        <w:pStyle w:val="Compact"/>
      </w:pPr>
      <w:r>
        <w:t xml:space="preserve">ABAC Policy Administration Point for policy testing and simulation</w:t>
      </w:r>
    </w:p>
    <w:p>
      <w:pPr>
        <w:pStyle w:val="FirstParagraph"/>
      </w:pPr>
      <w:r>
        <w:rPr>
          <w:bCs/>
          <w:b/>
        </w:rPr>
        <w:t xml:space="preserve">Staffing:</w:t>
      </w:r>
    </w:p>
    <w:p>
      <w:pPr>
        <w:numPr>
          <w:ilvl w:val="0"/>
          <w:numId w:val="1133"/>
        </w:numPr>
        <w:pStyle w:val="Compact"/>
      </w:pPr>
      <w:r>
        <w:t xml:space="preserve">Minimum 3 FTEs: 1 integration specialist, 1 database/DevOps engineer, 1 application support analyst</w:t>
      </w:r>
    </w:p>
    <w:p>
      <w:pPr>
        <w:numPr>
          <w:ilvl w:val="0"/>
          <w:numId w:val="1133"/>
        </w:numPr>
        <w:pStyle w:val="Compact"/>
      </w:pPr>
      <w:r>
        <w:t xml:space="preserve">Additional capacity for new capabilities: 1 data governance specialist (DQ/MDM/profiling support)</w:t>
      </w:r>
    </w:p>
    <w:p>
      <w:pPr>
        <w:numPr>
          <w:ilvl w:val="0"/>
          <w:numId w:val="1133"/>
        </w:numPr>
        <w:pStyle w:val="Compact"/>
      </w:pPr>
      <w:r>
        <w:t xml:space="preserve">Training: DGOP technical architecture (80 hours) + Kubernetes basics (20 hours) + Camunda administration (20 hours) + PostgreSQL/Redis troubleshooting (20 hours) + New capability deep-dive (16 hours: DQ dimensions, MDM matching, ABAC policies, certification engine)</w:t>
      </w:r>
    </w:p>
    <w:p>
      <w:pPr>
        <w:numPr>
          <w:ilvl w:val="0"/>
          <w:numId w:val="1133"/>
        </w:numPr>
        <w:pStyle w:val="Compact"/>
      </w:pPr>
      <w:r>
        <w:t xml:space="preserve">On-call rotation: 24/7 for P1 incidents with 30-minute response time</w:t>
      </w:r>
    </w:p>
    <w:p>
      <w:pPr>
        <w:numPr>
          <w:ilvl w:val="0"/>
          <w:numId w:val="1133"/>
        </w:numPr>
        <w:pStyle w:val="Compact"/>
      </w:pPr>
      <w:r>
        <w:t xml:space="preserve">Escalation to L3: immediate for P1 security incidents or data corruption; within 4 hours for complex bugs; within 24 hours for enhancement requests</w:t>
      </w:r>
    </w:p>
    <w:bookmarkEnd w:id="69"/>
    <w:bookmarkStart w:id="70" w:name="l3-engineering-development"/>
    <w:p>
      <w:pPr>
        <w:pStyle w:val="Heading2"/>
      </w:pPr>
      <w:r>
        <w:t xml:space="preserve">5.3 L3 – Engineering &amp; Development</w:t>
      </w:r>
    </w:p>
    <w:p>
      <w:pPr>
        <w:pStyle w:val="FirstParagraph"/>
      </w:pPr>
      <w:r>
        <w:rPr>
          <w:bCs/>
          <w:b/>
        </w:rPr>
        <w:t xml:space="preserve">Scope: Code-level bug fixes, security patches, performance optimization, feature enhancements, and architectural changes.</w:t>
      </w:r>
    </w:p>
    <w:p>
      <w:pPr>
        <w:pStyle w:val="BodyText"/>
      </w:pPr>
      <w:r>
        <w:rPr>
          <w:bCs/>
          <w:b/>
        </w:rPr>
        <w:t xml:space="preserve">Responsibilities:</w:t>
      </w:r>
    </w:p>
    <w:p>
      <w:pPr>
        <w:numPr>
          <w:ilvl w:val="0"/>
          <w:numId w:val="1134"/>
        </w:numPr>
        <w:pStyle w:val="Compact"/>
      </w:pPr>
      <w:r>
        <w:t xml:space="preserve">Analyze and fix software defects: microservice code bugs, API contract violations, BPMN workflow model errors, frontend rendering issues, NDI scoring algorithm corrections</w:t>
      </w:r>
    </w:p>
    <w:p>
      <w:pPr>
        <w:numPr>
          <w:ilvl w:val="0"/>
          <w:numId w:val="1134"/>
        </w:numPr>
        <w:pStyle w:val="Compact"/>
      </w:pPr>
      <w:r>
        <w:t xml:space="preserve">Develop and deploy security patches: OWASP vulnerability remediation, dependency updates (CVE resolution), NCA ECC control enhancements, PDPL technical control updates</w:t>
      </w:r>
    </w:p>
    <w:p>
      <w:pPr>
        <w:numPr>
          <w:ilvl w:val="0"/>
          <w:numId w:val="1134"/>
        </w:numPr>
        <w:pStyle w:val="Compact"/>
      </w:pPr>
      <w:r>
        <w:t xml:space="preserve">Performance optimization: query tuning, index optimization, cache strategy refinement, Kafka consumer scaling, Elasticsearch mapping improvements</w:t>
      </w:r>
    </w:p>
    <w:p>
      <w:pPr>
        <w:numPr>
          <w:ilvl w:val="0"/>
          <w:numId w:val="1134"/>
        </w:numPr>
        <w:pStyle w:val="Compact"/>
      </w:pPr>
      <w:r>
        <w:t xml:space="preserve">Feature enhancement development: new workflow types, additional KPI formulas, expanded integration connectors, UI/UX improvements, AI/ML model updates</w:t>
      </w:r>
    </w:p>
    <w:p>
      <w:pPr>
        <w:numPr>
          <w:ilvl w:val="0"/>
          <w:numId w:val="1134"/>
        </w:numPr>
        <w:pStyle w:val="Compact"/>
      </w:pPr>
      <w:r>
        <w:t xml:space="preserve">Infrastructure evolution: Kubernetes version upgrades, database version migrations, service mesh configuration updates, cloud provider feature adoption</w:t>
      </w:r>
    </w:p>
    <w:p>
      <w:pPr>
        <w:numPr>
          <w:ilvl w:val="0"/>
          <w:numId w:val="1134"/>
        </w:numPr>
        <w:pStyle w:val="Compact"/>
      </w:pPr>
      <w:r>
        <w:t xml:space="preserve">Root cause analysis (RCA) for major incidents: produce RCA report within 5 business days of P1 resolution</w:t>
      </w:r>
    </w:p>
    <w:p>
      <w:pPr>
        <w:numPr>
          <w:ilvl w:val="0"/>
          <w:numId w:val="1134"/>
        </w:numPr>
        <w:pStyle w:val="Compact"/>
      </w:pPr>
      <w:r>
        <w:t xml:space="preserve">Release management: build, test, and deploy patch releases, minor releases, and major releases per roadmap</w:t>
      </w:r>
    </w:p>
    <w:p>
      <w:pPr>
        <w:pStyle w:val="FirstParagraph"/>
      </w:pPr>
      <w:r>
        <w:rPr>
          <w:bCs/>
          <w:b/>
        </w:rPr>
        <w:t xml:space="preserve">New Capability L3 Development Responsibilities: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Capability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L3 Development Scope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Specialized Skills Required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Scoring algorithm optimization, dimension engine tuning, threshold engine development, scorecard visualization enhancement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engineering, statistical analysis, Apache Spark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engine development, statistical calculation optimization, anomaly detection algorithm improvement, tool adapter 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 statistical analysis, ETL development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Matching algorithm enhancement (deterministic + probabilistic), survivorship rule engine development, golden record management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architecture, record linkage algorithms, phonetic encoding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technique implementation, token vault security enhancement, dynamic masking policy engine development, format-preserving encryption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Cryptography, data security, FPE algorithms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&amp;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decision point optimization, attribute resolver development, policy conflict detection algorithm, classification ML model training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Authorization frameworks, ML classification, policy engines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gateway adapter development, phase-gate checklist engine, privacy scoring algorithm, integration with development 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tooling APIs, privacy engineering, workflow development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Compliance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Calendar engine development, recurring task scheduler optimization, escalation logic enhancement, compliance scoring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Scheduling algorithms, workflow engine, compliance automation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Forum engine development, search optimization, mentorship matching algorithm, reputation system enhancement, content moderation AI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platform development, search engines, recommendation algorithms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&amp;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workflow engine, policy hierarchy management, version control system, digital signature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Document management, workflow engines, PKI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Exam engine development, certification level algorithm, CE hour tracking, LMS integration, anti-cheating measures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EdTech development, assessment engines, LMS APIs</w:t>
            </w:r>
          </w:p>
        </w:tc>
      </w:tr>
    </w:tbl>
    <w:p>
      <w:pPr>
        <w:pStyle w:val="BodyText"/>
      </w:pPr>
      <w:r>
        <w:rPr>
          <w:bCs/>
          <w:b/>
        </w:rPr>
        <w:t xml:space="preserve">Tools &amp; Access:</w:t>
      </w:r>
    </w:p>
    <w:p>
      <w:pPr>
        <w:numPr>
          <w:ilvl w:val="0"/>
          <w:numId w:val="1135"/>
        </w:numPr>
        <w:pStyle w:val="Compact"/>
      </w:pPr>
      <w:r>
        <w:t xml:space="preserve">Full repository access (GitLab) with merge request approval rights</w:t>
      </w:r>
    </w:p>
    <w:p>
      <w:pPr>
        <w:numPr>
          <w:ilvl w:val="0"/>
          <w:numId w:val="1135"/>
        </w:numPr>
        <w:pStyle w:val="Compact"/>
      </w:pPr>
      <w:r>
        <w:t xml:space="preserve">Full Kubernetes cluster admin access (all namespaces)</w:t>
      </w:r>
    </w:p>
    <w:p>
      <w:pPr>
        <w:numPr>
          <w:ilvl w:val="0"/>
          <w:numId w:val="1135"/>
        </w:numPr>
        <w:pStyle w:val="Compact"/>
      </w:pPr>
      <w:r>
        <w:t xml:space="preserve">Database write access (restricted to migration scripts and hotfix patches with DBA approval)</w:t>
      </w:r>
    </w:p>
    <w:p>
      <w:pPr>
        <w:numPr>
          <w:ilvl w:val="0"/>
          <w:numId w:val="1135"/>
        </w:numPr>
        <w:pStyle w:val="Compact"/>
      </w:pPr>
      <w:r>
        <w:t xml:space="preserve">HSM and Vault admin access for key rotation and emergency revocation</w:t>
      </w:r>
    </w:p>
    <w:p>
      <w:pPr>
        <w:numPr>
          <w:ilvl w:val="0"/>
          <w:numId w:val="1135"/>
        </w:numPr>
        <w:pStyle w:val="Compact"/>
      </w:pPr>
      <w:r>
        <w:t xml:space="preserve">CI/CD pipeline management (GitLab CI, ArgoCD) for deployment orchestration</w:t>
      </w:r>
    </w:p>
    <w:p>
      <w:pPr>
        <w:numPr>
          <w:ilvl w:val="0"/>
          <w:numId w:val="1135"/>
        </w:numPr>
        <w:pStyle w:val="Compact"/>
      </w:pPr>
      <w:r>
        <w:t xml:space="preserve">Security scanning tools (SonarQube, Trivy, Snyk) for vulnerability assessment</w:t>
      </w:r>
    </w:p>
    <w:p>
      <w:pPr>
        <w:pStyle w:val="FirstParagraph"/>
      </w:pPr>
      <w:r>
        <w:rPr>
          <w:bCs/>
          <w:b/>
        </w:rPr>
        <w:t xml:space="preserve">Staffing:</w:t>
      </w:r>
    </w:p>
    <w:p>
      <w:pPr>
        <w:numPr>
          <w:ilvl w:val="0"/>
          <w:numId w:val="1136"/>
        </w:numPr>
        <w:pStyle w:val="Compact"/>
      </w:pPr>
      <w:r>
        <w:t xml:space="preserve">Core development team: 4–6 FTEs (backend, frontend, DevOps, QA, security engineer) depending on release phase</w:t>
      </w:r>
    </w:p>
    <w:p>
      <w:pPr>
        <w:numPr>
          <w:ilvl w:val="0"/>
          <w:numId w:val="1136"/>
        </w:numPr>
        <w:pStyle w:val="Compact"/>
      </w:pPr>
      <w:r>
        <w:t xml:space="preserve">Expanded team for new capabilities: +2 FTEs specializing in data quality/MDM and platform/community features</w:t>
      </w:r>
    </w:p>
    <w:p>
      <w:pPr>
        <w:numPr>
          <w:ilvl w:val="0"/>
          <w:numId w:val="1136"/>
        </w:numPr>
        <w:pStyle w:val="Compact"/>
      </w:pPr>
      <w:r>
        <w:t xml:space="preserve">Vendor escalation: critical issues escalated to original implementation vendor with 4-hour SLA for P1 acknowledgment</w:t>
      </w:r>
    </w:p>
    <w:p>
      <w:pPr>
        <w:numPr>
          <w:ilvl w:val="0"/>
          <w:numId w:val="1136"/>
        </w:numPr>
        <w:pStyle w:val="Compact"/>
      </w:pPr>
      <w:r>
        <w:t xml:space="preserve">Change Advisory Board (CAB): all L3 production changes require CAB approval with impact assessment and rollback plan</w:t>
      </w:r>
    </w:p>
    <w:p>
      <w:pPr>
        <w:pStyle w:val="FirstParagraph"/>
      </w:pPr>
      <w:r>
        <w:rPr>
          <w:bCs/>
          <w:b/>
        </w:rPr>
        <w:t xml:space="preserve">Incident Priority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Priority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Definition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L1 Response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L2 Response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L3 Response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P1 – 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Production outage, data breach, security incident, complete service unavailability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hour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P2 – 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Major functionality impaired, significant performance degradation, SLA breach risk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P3 – 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Partial functionality issue, workaround available, non-urgent defect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hours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P4 – 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Cosmetic issue, enhancement request, documentation update, training need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 hours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business days</w:t>
            </w:r>
          </w:p>
        </w:tc>
      </w:tr>
    </w:tbl>
    <w:p>
      <w:pPr>
        <w:pStyle w:val="BodyText"/>
      </w:pPr>
      <w:r>
        <w:rPr>
          <w:bCs/>
          <w:b/>
        </w:rPr>
        <w:t xml:space="preserve">Support SLA Summary:</w:t>
      </w:r>
    </w:p>
    <w:p>
      <w:pPr>
        <w:numPr>
          <w:ilvl w:val="0"/>
          <w:numId w:val="1137"/>
        </w:numPr>
        <w:pStyle w:val="Compact"/>
      </w:pPr>
      <w:r>
        <w:t xml:space="preserve">Incident resolution target: P1 ≤ 4 hours, P2 ≤ 8 hours, P3 ≤ 24 hours, P4 ≤ 5 business days</w:t>
      </w:r>
    </w:p>
    <w:p>
      <w:pPr>
        <w:numPr>
          <w:ilvl w:val="0"/>
          <w:numId w:val="1137"/>
        </w:numPr>
        <w:pStyle w:val="Compact"/>
      </w:pPr>
      <w:r>
        <w:t xml:space="preserve">First response target: P1 ≤ 15 minutes, P2 ≤ 30 minutes, P3 ≤ 2 hours, P4 ≤ 4 hours</w:t>
      </w:r>
    </w:p>
    <w:p>
      <w:pPr>
        <w:numPr>
          <w:ilvl w:val="0"/>
          <w:numId w:val="1137"/>
        </w:numPr>
        <w:pStyle w:val="Compact"/>
      </w:pPr>
      <w:r>
        <w:t xml:space="preserve">Change request turnaround: standard ≤ 10 business days; emergency ≤ 24 hours (CAB approval required)</w:t>
      </w:r>
    </w:p>
    <w:p>
      <w:pPr>
        <w:numPr>
          <w:ilvl w:val="0"/>
          <w:numId w:val="1137"/>
        </w:numPr>
        <w:pStyle w:val="Compact"/>
      </w:pPr>
      <w:r>
        <w:t xml:space="preserve">Problem management: recurring incident review weekly; proactive problem ticket creation after 3 related incidents</w:t>
      </w:r>
    </w:p>
    <w:p>
      <w:pPr>
        <w:numPr>
          <w:ilvl w:val="0"/>
          <w:numId w:val="1137"/>
        </w:numPr>
        <w:pStyle w:val="Compact"/>
      </w:pPr>
      <w:r>
        <w:t xml:space="preserve">Service availability reporting: monthly availability report with SLA achievement, incident summary, and improvement actions</w:t>
      </w:r>
    </w:p>
    <w:bookmarkEnd w:id="70"/>
    <w:bookmarkStart w:id="71" w:name="new-capability-support-procedures"/>
    <w:p>
      <w:pPr>
        <w:pStyle w:val="Heading2"/>
      </w:pPr>
      <w:r>
        <w:t xml:space="preserve">5.4 New Capability Support Procedures</w:t>
      </w:r>
    </w:p>
    <w:p>
      <w:pPr>
        <w:pStyle w:val="FirstParagraph"/>
      </w:pPr>
      <w:r>
        <w:rPr>
          <w:bCs/>
          <w:b/>
        </w:rPr>
        <w:t xml:space="preserve">Onboarding Requirements for New Capabilities:</w:t>
      </w:r>
    </w:p>
    <w:p>
      <w:pPr>
        <w:pStyle w:val="BodyText"/>
      </w:pPr>
      <w:r>
        <w:t xml:space="preserve">All support staff (L1/L2/L3) must complete capability-specific training before providing support:</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Capability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L1 Training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L2 Training</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L3 Training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concepts, scorecard navigation, alert interpretation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score calculation logic, threshold configuration, rule integration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scoring algorithms, Spark tuning, dimension engine architecture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Profiling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profiling concepts, report interpretation, job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profiling tool adapters, statistical methods, anomaly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profiling engine internals, algorithm development, tool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Engine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matching concepts, golden records, survivorship basics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match rule tuning, survivorship configuration, false positive analysis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probabilistic algorithms, phonetic encoding, match engine architecture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Masking Service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masking types, policy lookup, environment-specific masking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masking policy design, token vault operations, FPE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cryptographic implementation, vault security, dynamic masking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&amp; Classification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4-level scheme, classification labels, access denial explanation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ABAC policy syntax, attribute configuration, conflict detection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policy engine internals, PDP optimization, ML classification models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SDLC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phase-gate concepts, checklist navigation, approval 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SDLC tool integrations, webhook troubleshooting, privacy scoring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hours: gateway adapter development, scoring algorithms, workflow engine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Recurring Compliance Calendar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 calendar navigation, task viewing, deadline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task scheduler configuration, escalation routing, notification setup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calendar engine, recurring job framework, compliance scoring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forum moderation, KB article management, mentorship overview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hours: search index management, matching algorithm tuning, reputation system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hours: platform architecture, recommendation engine, content moderation AI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&amp; Policy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hours: policy search, version viewing, acknowledgement process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workflow administration, approval chain configuration, hierarchy management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hours: workflow engine, version control system, digital signature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Certification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hours: enrollment support, exam access, certificate download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hours: exam engine administration, CE hour configuration, prerequisite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hours: assessment engine, certification algorithms, LMS integration</w:t>
            </w:r>
          </w:p>
        </w:tc>
      </w:tr>
    </w:tbl>
    <w:p>
      <w:r>
        <w:pict>
          <v:rect style="width:0;height:1.5pt" o:hralign="center" o:hrstd="t" o:hr="t"/>
        </w:pict>
      </w:r>
    </w:p>
    <w:bookmarkEnd w:id="71"/>
    <w:bookmarkEnd w:id="72"/>
    <w:bookmarkStart w:id="77" w:name="X461053ad7769fb2e8313aed89cfbf51d207d8dd"/>
    <w:p>
      <w:pPr>
        <w:pStyle w:val="Heading1"/>
      </w:pPr>
      <w:r>
        <w:t xml:space="preserve">6. Implementation Roadmap (Business-Focused 4-Phase Methodology)</w:t>
      </w:r>
    </w:p>
    <w:p>
      <w:pPr>
        <w:pStyle w:val="BlockText"/>
      </w:pPr>
      <w:r>
        <w:rPr>
          <w:bCs/>
          <w:b/>
        </w:rPr>
        <w:t xml:space="preserve">Note:</w:t>
      </w:r>
      <w:r>
        <w:t xml:space="preserve"> </w:t>
      </w:r>
      <w:r>
        <w:t xml:space="preserve">This section replaces the previous technical-only 4-release roadmap with a comprehensive business-focused implementation methodology aligned to the Data Stewardship Program (DSP) framework. The new methodology prioritizes organizational readiness, governance body establishment, and business value delivery over technical feature delivery. Technical capabilities are still included but sequenced to support business outcomes.</w:t>
      </w:r>
    </w:p>
    <w:p>
      <w:pPr>
        <w:pStyle w:val="FirstParagraph"/>
      </w:pPr>
      <w:r>
        <w:t xml:space="preserve">The DGOP v3.0 implementation follows a proven 4-phase methodology that has been successfully deployed across government entities worldwide. Each phase builds organizational capability while incrementally deploying technical functionality. The methodology aligns with SDAIA NDI assessment cycles, DGA NORA requirements, and the NDI maturity model (Initial → Defined → Activated → Enabled → Leading).</w:t>
      </w:r>
    </w:p>
    <w:p>
      <w:pPr>
        <w:pStyle w:val="BodyText"/>
      </w:pPr>
      <w:r>
        <w:rPr>
          <w:bCs/>
          <w:b/>
        </w:rPr>
        <w:t xml:space="preserve">Methodology Overview:</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Focus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Outcomes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Organization Maturity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 Foundation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setup, charter, bodies, staffing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established, Charter approved, DGPO staffed, tools selected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Initial → Defined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 Pilot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4–6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domains, first stewards, initial workflows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BDEs defined, Domain Council active, 5–10 stewards trained, initial DQ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 → Activated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 Expansion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7–12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5–8 domains, 100+ BDEs, all steward types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steward coverage, certification program active, all DQ dimensions, MDM operational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 → Enabled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Year 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 advanced analytics, automation, CoP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catalog, automated DQ, predictive analytics, thriving community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 → Leading</w:t>
            </w:r>
          </w:p>
        </w:tc>
      </w:tr>
    </w:tbl>
    <w:bookmarkStart w:id="73" w:name="phase-1-foundation-months-13"/>
    <w:p>
      <w:pPr>
        <w:pStyle w:val="Heading2"/>
      </w:pPr>
      <w:r>
        <w:t xml:space="preserve">6.1 Phase 1: Foundation (Months 1–3)</w:t>
      </w:r>
    </w:p>
    <w:p>
      <w:pPr>
        <w:pStyle w:val="FirstParagraph"/>
      </w:pPr>
      <w:r>
        <w:rPr>
          <w:bCs/>
          <w:b/>
        </w:rPr>
        <w:t xml:space="preserve">Theme: Establish governance infrastructure, organizational readiness, and technical foundation.</w:t>
      </w:r>
    </w:p>
    <w:p>
      <w:pPr>
        <w:pStyle w:val="BodyText"/>
      </w:pPr>
      <w:r>
        <w:rPr>
          <w:bCs/>
          <w:b/>
        </w:rPr>
        <w:t xml:space="preserve">Objectives:</w:t>
      </w:r>
    </w:p>
    <w:p>
      <w:pPr>
        <w:numPr>
          <w:ilvl w:val="0"/>
          <w:numId w:val="1138"/>
        </w:numPr>
        <w:pStyle w:val="Compact"/>
      </w:pPr>
      <w:r>
        <w:t xml:space="preserve">Establish Data Governance Steering Committee (DGSC) with Deputy Minister/CEO sponsorship</w:t>
      </w:r>
    </w:p>
    <w:p>
      <w:pPr>
        <w:numPr>
          <w:ilvl w:val="0"/>
          <w:numId w:val="1138"/>
        </w:numPr>
        <w:pStyle w:val="Compact"/>
      </w:pPr>
      <w:r>
        <w:t xml:space="preserve">Draft, review, and approve the foundational Data Governance Charter with all 8 mandatory elements</w:t>
      </w:r>
    </w:p>
    <w:p>
      <w:pPr>
        <w:numPr>
          <w:ilvl w:val="0"/>
          <w:numId w:val="1138"/>
        </w:numPr>
        <w:pStyle w:val="Compact"/>
      </w:pPr>
      <w:r>
        <w:t xml:space="preserve">Staff the Data Governance Program Office (DGPO) per entity sizing guidance (Small: 2–3 FTEs; Medium: 4–6; Large: 8–12)</w:t>
      </w:r>
    </w:p>
    <w:p>
      <w:pPr>
        <w:numPr>
          <w:ilvl w:val="0"/>
          <w:numId w:val="1138"/>
        </w:numPr>
        <w:pStyle w:val="Compact"/>
      </w:pPr>
      <w:r>
        <w:t xml:space="preserve">Select and procure DGOP platform and supporting tools via structured 7-criteria evaluation and 6-step selection process</w:t>
      </w:r>
    </w:p>
    <w:p>
      <w:pPr>
        <w:numPr>
          <w:ilvl w:val="0"/>
          <w:numId w:val="1138"/>
        </w:numPr>
        <w:pStyle w:val="Compact"/>
      </w:pPr>
      <w:r>
        <w:t xml:space="preserve">Select 1–2 pilot domains based on business priority, data maturity, and steward availability</w:t>
      </w:r>
    </w:p>
    <w:p>
      <w:pPr>
        <w:numPr>
          <w:ilvl w:val="0"/>
          <w:numId w:val="1138"/>
        </w:numPr>
        <w:pStyle w:val="Compact"/>
      </w:pPr>
      <w:r>
        <w:t xml:space="preserve">Deploy core DGOP infrastructure (Administration, Ownership Registry, Workflow Engine) in DEV/TEST</w:t>
      </w:r>
    </w:p>
    <w:p>
      <w:pPr>
        <w:numPr>
          <w:ilvl w:val="0"/>
          <w:numId w:val="1138"/>
        </w:numPr>
        <w:pStyle w:val="Compact"/>
      </w:pPr>
      <w:r>
        <w:t xml:space="preserve">Establish ESC (Executive Steering Committee), Data Governance Board, and Data Stewardship Council structures</w:t>
      </w:r>
    </w:p>
    <w:p>
      <w:pPr>
        <w:numPr>
          <w:ilvl w:val="0"/>
          <w:numId w:val="1138"/>
        </w:numPr>
        <w:pStyle w:val="Compact"/>
      </w:pPr>
      <w:r>
        <w:t xml:space="preserve">Define decision rights matrix with time-boxed escalation paths (30/14/7/5 days)</w:t>
      </w:r>
    </w:p>
    <w:p>
      <w:pPr>
        <w:pStyle w:val="FirstParagraph"/>
      </w:pPr>
      <w:r>
        <w:rPr>
          <w:bCs/>
          <w:b/>
        </w:rPr>
        <w:t xml:space="preserve">Critical Success Factors: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Success 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sponsorship secured and sustained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meets monthly; sponsor attends ≥ 80% of meetings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approved within 60 days of project start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signed by Executive Sponsor and DGSC Chair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fully staffed with trained personnel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DGPO positions filled; staff complete 40-hour DGOP training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Pilot domains selected with business owner commitment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owners from pilot domains sign commitment letter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 selection completed with vendor contracts signed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contracts executed; SLAs defined and accepted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Core infrastructure deployed in non-production environments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DEV/TEST environments operational; CI/CD pipelines functional</w:t>
            </w:r>
          </w:p>
        </w:tc>
      </w:tr>
    </w:tbl>
    <w:p>
      <w:pPr>
        <w:pStyle w:val="BodyText"/>
      </w:pPr>
      <w:r>
        <w:rPr>
          <w:bCs/>
          <w:b/>
        </w:rPr>
        <w:t xml:space="preserve">Risks and Mitigations: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Risk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Probability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sponsorship wavers due to competing priorities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ministerial decree mandating governance; align DGOP with NDI compliance requirements (regulatory driver)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staffing delays due to government hiring processes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seconded staff from IT and business units; engage implementation vendor for embedded DGPO support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Pilot domain business owners resist time commitment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Position as NDI readiness enabler; provide dedicated DGPO support; demonstrate quick wins from peer entities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 selection extends beyond timeline due to procurement complexity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Start RFI process before Phase 1 official kickoff; use pre-qualified vendor lists from SDAIA or NCA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approval stalled by organizational politics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external governance consultant as neutral facilitator; align charter with DGA NORA mandates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team lacks experience with KSA cloud requirements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Engage CITC-certified cloud provider; leverage vendor’s KSA deployment experience</w:t>
            </w:r>
          </w:p>
        </w:tc>
      </w:tr>
    </w:tbl>
    <w:p>
      <w:pPr>
        <w:pStyle w:val="BodyText"/>
      </w:pPr>
      <w:r>
        <w:rPr>
          <w:bCs/>
          <w:b/>
        </w:rPr>
        <w:t xml:space="preserve">Activities by Month:</w:t>
      </w:r>
    </w:p>
    <w:p>
      <w:pPr>
        <w:pStyle w:val="BodyText"/>
      </w:pPr>
      <w:r>
        <w:rPr>
          <w:bCs/>
          <w:b/>
        </w:rPr>
        <w:t xml:space="preserve">Month 1:</w:t>
      </w:r>
    </w:p>
    <w:p>
      <w:pPr>
        <w:numPr>
          <w:ilvl w:val="0"/>
          <w:numId w:val="1139"/>
        </w:numPr>
        <w:pStyle w:val="Compact"/>
      </w:pPr>
      <w:r>
        <w:t xml:space="preserve">Week 1-2: DGSC inaugural meeting; project kickoff; stakeholder alignment</w:t>
      </w:r>
    </w:p>
    <w:p>
      <w:pPr>
        <w:numPr>
          <w:ilvl w:val="0"/>
          <w:numId w:val="1139"/>
        </w:numPr>
        <w:pStyle w:val="Compact"/>
      </w:pPr>
      <w:r>
        <w:t xml:space="preserve">Week 3-4: Charter drafting with DMO, Legal, and DGSC input; DGPO role definition</w:t>
      </w:r>
    </w:p>
    <w:p>
      <w:pPr>
        <w:numPr>
          <w:ilvl w:val="0"/>
          <w:numId w:val="1139"/>
        </w:numPr>
        <w:pStyle w:val="Compact"/>
      </w:pPr>
      <w:r>
        <w:t xml:space="preserve">Deliverable: Project Charter (Phase 1), DGSC Meeting Minutes, DGPO Organization Chart</w:t>
      </w:r>
    </w:p>
    <w:p>
      <w:pPr>
        <w:pStyle w:val="FirstParagraph"/>
      </w:pPr>
      <w:r>
        <w:rPr>
          <w:bCs/>
          <w:b/>
        </w:rPr>
        <w:t xml:space="preserve">Month 2:</w:t>
      </w:r>
    </w:p>
    <w:p>
      <w:pPr>
        <w:numPr>
          <w:ilvl w:val="0"/>
          <w:numId w:val="1140"/>
        </w:numPr>
        <w:pStyle w:val="Compact"/>
      </w:pPr>
      <w:r>
        <w:t xml:space="preserve">Week 1-2: Charter review cycles; DGPO recruitment/secondment; tool RFI issuance</w:t>
      </w:r>
    </w:p>
    <w:p>
      <w:pPr>
        <w:numPr>
          <w:ilvl w:val="0"/>
          <w:numId w:val="1140"/>
        </w:numPr>
        <w:pStyle w:val="Compact"/>
      </w:pPr>
      <w:r>
        <w:t xml:space="preserve">Week 3-4: ESC and Data Governance Board establishment; pilot domain identification</w:t>
      </w:r>
    </w:p>
    <w:p>
      <w:pPr>
        <w:numPr>
          <w:ilvl w:val="0"/>
          <w:numId w:val="1140"/>
        </w:numPr>
        <w:pStyle w:val="Compact"/>
      </w:pPr>
      <w:r>
        <w:t xml:space="preserve">Deliverable: Approved Data Governance Charter, DGPO Staff Onboarded, RFI Responses Received</w:t>
      </w:r>
    </w:p>
    <w:p>
      <w:pPr>
        <w:pStyle w:val="FirstParagraph"/>
      </w:pPr>
      <w:r>
        <w:rPr>
          <w:bCs/>
          <w:b/>
        </w:rPr>
        <w:t xml:space="preserve">Month 3:</w:t>
      </w:r>
    </w:p>
    <w:p>
      <w:pPr>
        <w:numPr>
          <w:ilvl w:val="0"/>
          <w:numId w:val="1141"/>
        </w:numPr>
        <w:pStyle w:val="Compact"/>
      </w:pPr>
      <w:r>
        <w:t xml:space="preserve">Week 1-2: Tool evaluation (7 criteria scoring); vendor demonstrations; POC planning</w:t>
      </w:r>
    </w:p>
    <w:p>
      <w:pPr>
        <w:numPr>
          <w:ilvl w:val="0"/>
          <w:numId w:val="1141"/>
        </w:numPr>
        <w:pStyle w:val="Compact"/>
      </w:pPr>
      <w:r>
        <w:t xml:space="preserve">Week 3-4: Tool selection decision; contract negotiation; DEV/TEST environment deployment</w:t>
      </w:r>
    </w:p>
    <w:p>
      <w:pPr>
        <w:numPr>
          <w:ilvl w:val="0"/>
          <w:numId w:val="1141"/>
        </w:numPr>
        <w:pStyle w:val="Compact"/>
      </w:pPr>
      <w:r>
        <w:t xml:space="preserve">Deliverable: Tool Selection Report, Vendor Contracts Signed, DEV/TEST Environments Live</w:t>
      </w:r>
    </w:p>
    <w:p>
      <w:pPr>
        <w:pStyle w:val="FirstParagraph"/>
      </w:pPr>
      <w:r>
        <w:rPr>
          <w:bCs/>
          <w:b/>
        </w:rPr>
        <w:t xml:space="preserve">Tool Selection During Phase 1:</w:t>
      </w:r>
    </w:p>
    <w:p>
      <w:pPr>
        <w:pStyle w:val="BodyText"/>
      </w:pPr>
      <w:r>
        <w:t xml:space="preserve">Phase 1 includes execution of the full Tool Selection Framework (Section 8). By end of Phase 1, contracts must be signed for:</w:t>
      </w:r>
    </w:p>
    <w:p>
      <w:pPr>
        <w:numPr>
          <w:ilvl w:val="0"/>
          <w:numId w:val="1142"/>
        </w:numPr>
        <w:pStyle w:val="Compact"/>
      </w:pPr>
      <w:r>
        <w:t xml:space="preserve">DGOP platform (primary governance operations platform)</w:t>
      </w:r>
    </w:p>
    <w:p>
      <w:pPr>
        <w:numPr>
          <w:ilvl w:val="0"/>
          <w:numId w:val="1142"/>
        </w:numPr>
        <w:pStyle w:val="Compact"/>
      </w:pPr>
      <w:r>
        <w:t xml:space="preserve">Data catalog (metadata repository and asset inventory)</w:t>
      </w:r>
    </w:p>
    <w:p>
      <w:pPr>
        <w:numPr>
          <w:ilvl w:val="0"/>
          <w:numId w:val="1142"/>
        </w:numPr>
        <w:pStyle w:val="Compact"/>
      </w:pPr>
      <w:r>
        <w:t xml:space="preserve">DQ tool (rule execution and monitoring)</w:t>
      </w:r>
    </w:p>
    <w:p>
      <w:pPr>
        <w:numPr>
          <w:ilvl w:val="0"/>
          <w:numId w:val="1142"/>
        </w:numPr>
        <w:pStyle w:val="Compact"/>
      </w:pPr>
      <w:r>
        <w:t xml:space="preserve">Data profiling tool (column analysis and anomaly detection)</w:t>
      </w:r>
    </w:p>
    <w:p>
      <w:pPr>
        <w:numPr>
          <w:ilvl w:val="0"/>
          <w:numId w:val="1142"/>
        </w:numPr>
        <w:pStyle w:val="Compact"/>
      </w:pPr>
      <w:r>
        <w:t xml:space="preserve">MDM hub (matching and golden record management)</w:t>
      </w:r>
    </w:p>
    <w:p>
      <w:pPr>
        <w:numPr>
          <w:ilvl w:val="0"/>
          <w:numId w:val="1142"/>
        </w:numPr>
        <w:pStyle w:val="Compact"/>
      </w:pPr>
      <w:r>
        <w:t xml:space="preserve">Collaboration platform (Community of Practice foundation)</w:t>
      </w:r>
    </w:p>
    <w:p>
      <w:pPr>
        <w:pStyle w:val="FirstParagraph"/>
      </w:pPr>
      <w:r>
        <w:rPr>
          <w:bCs/>
          <w:b/>
        </w:rPr>
        <w:t xml:space="preserve">Phase 1 Exit Criteria:</w:t>
      </w:r>
    </w:p>
    <w:p>
      <w:pPr>
        <w:numPr>
          <w:ilvl w:val="0"/>
          <w:numId w:val="1143"/>
        </w:numPr>
        <w:pStyle w:val="Compact"/>
      </w:pPr>
      <w:r>
        <w:t xml:space="preserve">☐ Charter signed and published</w:t>
      </w:r>
    </w:p>
    <w:p>
      <w:pPr>
        <w:numPr>
          <w:ilvl w:val="0"/>
          <w:numId w:val="1143"/>
        </w:numPr>
        <w:pStyle w:val="Compact"/>
      </w:pPr>
      <w:r>
        <w:t xml:space="preserve">☐ DGPO staffed with ≥ 80% of planned FTEs</w:t>
      </w:r>
    </w:p>
    <w:p>
      <w:pPr>
        <w:numPr>
          <w:ilvl w:val="0"/>
          <w:numId w:val="1143"/>
        </w:numPr>
        <w:pStyle w:val="Compact"/>
      </w:pPr>
      <w:r>
        <w:t xml:space="preserve">☐ Pilot domains selected with business owner commitment letters</w:t>
      </w:r>
    </w:p>
    <w:p>
      <w:pPr>
        <w:numPr>
          <w:ilvl w:val="0"/>
          <w:numId w:val="1143"/>
        </w:numPr>
        <w:pStyle w:val="Compact"/>
      </w:pPr>
      <w:r>
        <w:t xml:space="preserve">☐ Tool contracts signed for all 6 categories</w:t>
      </w:r>
    </w:p>
    <w:p>
      <w:pPr>
        <w:numPr>
          <w:ilvl w:val="0"/>
          <w:numId w:val="1143"/>
        </w:numPr>
        <w:pStyle w:val="Compact"/>
      </w:pPr>
      <w:r>
        <w:t xml:space="preserve">☐ DEV/TEST environments operational</w:t>
      </w:r>
    </w:p>
    <w:p>
      <w:pPr>
        <w:numPr>
          <w:ilvl w:val="0"/>
          <w:numId w:val="1143"/>
        </w:numPr>
        <w:pStyle w:val="Compact"/>
      </w:pPr>
      <w:r>
        <w:t xml:space="preserve">☐ DGSC, Data Governance Board, and Data Stewardship Council established with meeting schedules</w:t>
      </w:r>
    </w:p>
    <w:p>
      <w:pPr>
        <w:numPr>
          <w:ilvl w:val="0"/>
          <w:numId w:val="1143"/>
        </w:numPr>
        <w:pStyle w:val="Compact"/>
      </w:pPr>
      <w:r>
        <w:t xml:space="preserve">☐ Decision rights matrix approved and published</w:t>
      </w:r>
    </w:p>
    <w:p>
      <w:pPr>
        <w:numPr>
          <w:ilvl w:val="0"/>
          <w:numId w:val="1143"/>
        </w:numPr>
        <w:pStyle w:val="Compact"/>
      </w:pPr>
      <w:r>
        <w:t xml:space="preserve">☐ All Phase 1 deliverables accepted by DGSC</w:t>
      </w:r>
    </w:p>
    <w:p>
      <w:r>
        <w:pict>
          <v:rect style="width:0;height:1.5pt" o:hralign="center" o:hrstd="t" o:hr="t"/>
        </w:pict>
      </w:r>
    </w:p>
    <w:bookmarkEnd w:id="73"/>
    <w:bookmarkStart w:id="74" w:name="phase-2-pilot-months-46"/>
    <w:p>
      <w:pPr>
        <w:pStyle w:val="Heading2"/>
      </w:pPr>
      <w:r>
        <w:t xml:space="preserve">6.2 Phase 2: Pilot (Months 4–6)</w:t>
      </w:r>
    </w:p>
    <w:p>
      <w:pPr>
        <w:pStyle w:val="FirstParagraph"/>
      </w:pPr>
      <w:r>
        <w:rPr>
          <w:bCs/>
          <w:b/>
        </w:rPr>
        <w:t xml:space="preserve">Theme: Deploy to pilot domains, activate first stewards, establish initial governance workflows.</w:t>
      </w:r>
    </w:p>
    <w:p>
      <w:pPr>
        <w:pStyle w:val="BodyText"/>
      </w:pPr>
      <w:r>
        <w:rPr>
          <w:bCs/>
          <w:b/>
        </w:rPr>
        <w:t xml:space="preserve">Objectives:</w:t>
      </w:r>
    </w:p>
    <w:p>
      <w:pPr>
        <w:numPr>
          <w:ilvl w:val="0"/>
          <w:numId w:val="1144"/>
        </w:numPr>
        <w:pStyle w:val="Compact"/>
      </w:pPr>
      <w:r>
        <w:t xml:space="preserve">Deploy DGOP to PROD environment with core modules (Administration, Ownership Registry, Asset Hub, Workflow Engine)</w:t>
      </w:r>
    </w:p>
    <w:p>
      <w:pPr>
        <w:numPr>
          <w:ilvl w:val="0"/>
          <w:numId w:val="1144"/>
        </w:numPr>
        <w:pStyle w:val="Compact"/>
      </w:pPr>
      <w:r>
        <w:t xml:space="preserve">Define first Business Data Elements (BDEs) in pilot domains: target 20–50 BDEs per domain</w:t>
      </w:r>
    </w:p>
    <w:p>
      <w:pPr>
        <w:numPr>
          <w:ilvl w:val="0"/>
          <w:numId w:val="1144"/>
        </w:numPr>
        <w:pStyle w:val="Compact"/>
      </w:pPr>
      <w:r>
        <w:t xml:space="preserve">Establish Domain Council for each pilot domain with Lead Steward and Business Data Steward representatives</w:t>
      </w:r>
    </w:p>
    <w:p>
      <w:pPr>
        <w:numPr>
          <w:ilvl w:val="0"/>
          <w:numId w:val="1144"/>
        </w:numPr>
        <w:pStyle w:val="Compact"/>
      </w:pPr>
      <w:r>
        <w:t xml:space="preserve">Recruit and onboard 5–10 data stewards across all 5 steward types in pilot domains</w:t>
      </w:r>
    </w:p>
    <w:p>
      <w:pPr>
        <w:numPr>
          <w:ilvl w:val="0"/>
          <w:numId w:val="1144"/>
        </w:numPr>
        <w:pStyle w:val="Compact"/>
      </w:pPr>
      <w:r>
        <w:t xml:space="preserve">Activate initial DQ rules: 10–20 rules covering completeness, validity, and timeliness</w:t>
      </w:r>
    </w:p>
    <w:p>
      <w:pPr>
        <w:numPr>
          <w:ilvl w:val="0"/>
          <w:numId w:val="1144"/>
        </w:numPr>
        <w:pStyle w:val="Compact"/>
      </w:pPr>
      <w:r>
        <w:t xml:space="preserve">Deploy first 5 governance workflows: Owner Assignment, Steward Assignment, Metadata Certification, NDI Evidence Review, DQ Remediation</w:t>
      </w:r>
    </w:p>
    <w:p>
      <w:pPr>
        <w:numPr>
          <w:ilvl w:val="0"/>
          <w:numId w:val="1144"/>
        </w:numPr>
        <w:pStyle w:val="Compact"/>
      </w:pPr>
      <w:r>
        <w:t xml:space="preserve">Integrate primary data catalog for asset synchronization</w:t>
      </w:r>
    </w:p>
    <w:p>
      <w:pPr>
        <w:numPr>
          <w:ilvl w:val="0"/>
          <w:numId w:val="1144"/>
        </w:numPr>
        <w:pStyle w:val="Compact"/>
      </w:pPr>
      <w:r>
        <w:t xml:space="preserve">Establish training program: Tier 1 Fundamentals delivered to all pilot stewards</w:t>
      </w:r>
    </w:p>
    <w:p>
      <w:pPr>
        <w:numPr>
          <w:ilvl w:val="0"/>
          <w:numId w:val="1144"/>
        </w:numPr>
        <w:pStyle w:val="Compact"/>
      </w:pPr>
      <w:r>
        <w:t xml:space="preserve">Launch Community of Practice with pilot domain forums</w:t>
      </w:r>
    </w:p>
    <w:p>
      <w:pPr>
        <w:pStyle w:val="FirstParagraph"/>
      </w:pPr>
      <w:r>
        <w:rPr>
          <w:bCs/>
          <w:b/>
        </w:rPr>
        <w:t xml:space="preserve">Critical Success Factors: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Success 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BDEs defined with business glossary entries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20 BDEs per pilot domain with approved definitions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Council meetings regular and productive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Fortnightly meetings; ≥ 80% attendance; action items tracked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 productive within 30 days of onboarding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Each steward has ≥ 5 assigned assets and ≥ 2 completed tasks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Initial DQ rules detecting real quality issues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10 rules active; ≥ 50 issues detected and remediated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evidence collection begins for DG and MCM domains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20% of DG/MCM specifications have evidence uploaded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 active with engaged members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20 forum posts; ≥ 5 knowledge base articles</w:t>
            </w:r>
          </w:p>
        </w:tc>
      </w:tr>
    </w:tbl>
    <w:p>
      <w:pPr>
        <w:pStyle w:val="BodyText"/>
      </w:pPr>
      <w:r>
        <w:rPr>
          <w:bCs/>
          <w:b/>
        </w:rPr>
        <w:t xml:space="preserve">Risks and Mitigations: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Risk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Probability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Stewards cannot dedicate sufficient time to governance activities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management commitment for 20% time allocation; demonstrate ROI through issue detection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users resist changing established data ownership practices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Frame as NDI compliance requirement; show how it reduces audit burden; start with enthusiastic business units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rules generate excessive false positives, overwhelming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Start with high-confidence rules only; tune thresholds based on steward feedback; implement severity-based filtering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Pilot domain data is too immature for meaningful BDE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Select domains with established data assets; use profiling to accelerate BDE discovery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integration issues delay catalog sync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 CSV/Excel bulk import as fallback; prioritize catalog API integration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turnover disrupts program momentum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Cross-train backup stewards from day one; document all activities; maintain DGOP continuity</w:t>
            </w:r>
          </w:p>
        </w:tc>
      </w:tr>
    </w:tbl>
    <w:p>
      <w:pPr>
        <w:pStyle w:val="BodyText"/>
      </w:pPr>
      <w:r>
        <w:rPr>
          <w:bCs/>
          <w:b/>
        </w:rPr>
        <w:t xml:space="preserve">Activities by Month:</w:t>
      </w:r>
    </w:p>
    <w:p>
      <w:pPr>
        <w:pStyle w:val="BodyText"/>
      </w:pPr>
      <w:r>
        <w:rPr>
          <w:bCs/>
          <w:b/>
        </w:rPr>
        <w:t xml:space="preserve">Month 4:</w:t>
      </w:r>
    </w:p>
    <w:p>
      <w:pPr>
        <w:numPr>
          <w:ilvl w:val="0"/>
          <w:numId w:val="1145"/>
        </w:numPr>
        <w:pStyle w:val="Compact"/>
      </w:pPr>
      <w:r>
        <w:t xml:space="preserve">Week 1-2: PROD environment deployment; pilot domain data migration; catalog integration</w:t>
      </w:r>
    </w:p>
    <w:p>
      <w:pPr>
        <w:numPr>
          <w:ilvl w:val="0"/>
          <w:numId w:val="1145"/>
        </w:numPr>
        <w:pStyle w:val="Compact"/>
      </w:pPr>
      <w:r>
        <w:t xml:space="preserve">Week 3-4: BDE discovery workshops; Domain Council inaugural meetings; steward recruitment</w:t>
      </w:r>
    </w:p>
    <w:p>
      <w:pPr>
        <w:numPr>
          <w:ilvl w:val="0"/>
          <w:numId w:val="1145"/>
        </w:numPr>
        <w:pStyle w:val="Compact"/>
      </w:pPr>
      <w:r>
        <w:t xml:space="preserve">Deliverable: PROD Environment Live, Domain Councils Established, Steward Recruitment Complete</w:t>
      </w:r>
    </w:p>
    <w:p>
      <w:pPr>
        <w:pStyle w:val="FirstParagraph"/>
      </w:pPr>
      <w:r>
        <w:rPr>
          <w:bCs/>
          <w:b/>
        </w:rPr>
        <w:t xml:space="preserve">Month 5:</w:t>
      </w:r>
    </w:p>
    <w:p>
      <w:pPr>
        <w:numPr>
          <w:ilvl w:val="0"/>
          <w:numId w:val="1146"/>
        </w:numPr>
        <w:pStyle w:val="Compact"/>
      </w:pPr>
      <w:r>
        <w:t xml:space="preserve">Week 1-2: Steward onboarding (Tier 1 training); asset ownership assignment; initial DQ rule configuration</w:t>
      </w:r>
    </w:p>
    <w:p>
      <w:pPr>
        <w:numPr>
          <w:ilvl w:val="0"/>
          <w:numId w:val="1146"/>
        </w:numPr>
        <w:pStyle w:val="Compact"/>
      </w:pPr>
      <w:r>
        <w:t xml:space="preserve">Week 3-4: Workflow activation; NDI evidence upload begins; business glossary population</w:t>
      </w:r>
    </w:p>
    <w:p>
      <w:pPr>
        <w:numPr>
          <w:ilvl w:val="0"/>
          <w:numId w:val="1146"/>
        </w:numPr>
        <w:pStyle w:val="Compact"/>
      </w:pPr>
      <w:r>
        <w:t xml:space="preserve">Deliverable: Stewards Onboarded, 20+ BDEs Defined, First Workflows Active</w:t>
      </w:r>
    </w:p>
    <w:p>
      <w:pPr>
        <w:pStyle w:val="FirstParagraph"/>
      </w:pPr>
      <w:r>
        <w:rPr>
          <w:bCs/>
          <w:b/>
        </w:rPr>
        <w:t xml:space="preserve">Month 6:</w:t>
      </w:r>
    </w:p>
    <w:p>
      <w:pPr>
        <w:numPr>
          <w:ilvl w:val="0"/>
          <w:numId w:val="1147"/>
        </w:numPr>
        <w:pStyle w:val="Compact"/>
      </w:pPr>
      <w:r>
        <w:t xml:space="preserve">Week 1-2: DQ issue remediation workflow operational; KPI dashboards live; Community of Practice launch</w:t>
      </w:r>
    </w:p>
    <w:p>
      <w:pPr>
        <w:numPr>
          <w:ilvl w:val="0"/>
          <w:numId w:val="1147"/>
        </w:numPr>
        <w:pStyle w:val="Compact"/>
      </w:pPr>
      <w:r>
        <w:t xml:space="preserve">Week 3-4: Phase 2 review; success metrics assessment; Phase 3 planning</w:t>
      </w:r>
    </w:p>
    <w:p>
      <w:pPr>
        <w:numPr>
          <w:ilvl w:val="0"/>
          <w:numId w:val="1147"/>
        </w:numPr>
        <w:pStyle w:val="Compact"/>
      </w:pPr>
      <w:r>
        <w:t xml:space="preserve">Deliverable: DQ Rules Active, KPI Dashboards Live, Community of Practice Launched, Phase 2 Assessment Report</w:t>
      </w:r>
    </w:p>
    <w:p>
      <w:pPr>
        <w:pStyle w:val="FirstParagraph"/>
      </w:pPr>
      <w:r>
        <w:rPr>
          <w:bCs/>
          <w:b/>
        </w:rPr>
        <w:t xml:space="preserve">Phase 2 Exit Criteria:</w:t>
      </w:r>
    </w:p>
    <w:p>
      <w:pPr>
        <w:numPr>
          <w:ilvl w:val="0"/>
          <w:numId w:val="1148"/>
        </w:numPr>
        <w:pStyle w:val="Compact"/>
      </w:pPr>
      <w:r>
        <w:t xml:space="preserve">☐ DGOP PROD environment live with core modules operational</w:t>
      </w:r>
    </w:p>
    <w:p>
      <w:pPr>
        <w:numPr>
          <w:ilvl w:val="0"/>
          <w:numId w:val="1148"/>
        </w:numPr>
        <w:pStyle w:val="Compact"/>
      </w:pPr>
      <w:r>
        <w:t xml:space="preserve">☐ ≥ 20 BDEs defined per pilot domain with approved business glossary entries</w:t>
      </w:r>
    </w:p>
    <w:p>
      <w:pPr>
        <w:numPr>
          <w:ilvl w:val="0"/>
          <w:numId w:val="1148"/>
        </w:numPr>
        <w:pStyle w:val="Compact"/>
      </w:pPr>
      <w:r>
        <w:t xml:space="preserve">☐ Domain Councils meeting fortnightly with documented minutes and action items</w:t>
      </w:r>
    </w:p>
    <w:p>
      <w:pPr>
        <w:numPr>
          <w:ilvl w:val="0"/>
          <w:numId w:val="1148"/>
        </w:numPr>
        <w:pStyle w:val="Compact"/>
      </w:pPr>
      <w:r>
        <w:t xml:space="preserve">☐ 5–10 stewards onboarded with Tier 1 training completed</w:t>
      </w:r>
    </w:p>
    <w:p>
      <w:pPr>
        <w:numPr>
          <w:ilvl w:val="0"/>
          <w:numId w:val="1148"/>
        </w:numPr>
        <w:pStyle w:val="Compact"/>
      </w:pPr>
      <w:r>
        <w:t xml:space="preserve">☐ ≥ 10 DQ rules active with ≥ 50 issues detected</w:t>
      </w:r>
    </w:p>
    <w:p>
      <w:pPr>
        <w:numPr>
          <w:ilvl w:val="0"/>
          <w:numId w:val="1148"/>
        </w:numPr>
        <w:pStyle w:val="Compact"/>
      </w:pPr>
      <w:r>
        <w:t xml:space="preserve">☐ ≥ 5 governance workflows operational with cases created and resolved</w:t>
      </w:r>
    </w:p>
    <w:p>
      <w:pPr>
        <w:numPr>
          <w:ilvl w:val="0"/>
          <w:numId w:val="1148"/>
        </w:numPr>
        <w:pStyle w:val="Compact"/>
      </w:pPr>
      <w:r>
        <w:t xml:space="preserve">☐ NDI evidence collection started for DG and MCM domains</w:t>
      </w:r>
    </w:p>
    <w:p>
      <w:pPr>
        <w:numPr>
          <w:ilvl w:val="0"/>
          <w:numId w:val="1148"/>
        </w:numPr>
        <w:pStyle w:val="Compact"/>
      </w:pPr>
      <w:r>
        <w:t xml:space="preserve">☐ Community of Platform launched with active participation</w:t>
      </w:r>
    </w:p>
    <w:p>
      <w:pPr>
        <w:numPr>
          <w:ilvl w:val="0"/>
          <w:numId w:val="1148"/>
        </w:numPr>
        <w:pStyle w:val="Compact"/>
      </w:pPr>
      <w:r>
        <w:t xml:space="preserve">☐ Steward productivity metrics: ≥ 5 assets assigned, ≥ 2 tasks completed per steward</w:t>
      </w:r>
    </w:p>
    <w:p>
      <w:pPr>
        <w:numPr>
          <w:ilvl w:val="0"/>
          <w:numId w:val="1148"/>
        </w:numPr>
        <w:pStyle w:val="Compact"/>
      </w:pPr>
      <w:r>
        <w:t xml:space="preserve">☐ Phase 2 assessment report accepted by DGSC</w:t>
      </w:r>
    </w:p>
    <w:p>
      <w:r>
        <w:pict>
          <v:rect style="width:0;height:1.5pt" o:hralign="center" o:hrstd="t" o:hr="t"/>
        </w:pict>
      </w:r>
    </w:p>
    <w:bookmarkEnd w:id="74"/>
    <w:bookmarkStart w:id="75" w:name="phase-3-expansion-months-712"/>
    <w:p>
      <w:pPr>
        <w:pStyle w:val="Heading2"/>
      </w:pPr>
      <w:r>
        <w:t xml:space="preserve">6.3 Phase 3: Expansion (Months 7–12)</w:t>
      </w:r>
    </w:p>
    <w:p>
      <w:pPr>
        <w:pStyle w:val="FirstParagraph"/>
      </w:pPr>
      <w:r>
        <w:rPr>
          <w:bCs/>
          <w:b/>
        </w:rPr>
        <w:t xml:space="preserve">Theme: Scale across 5–8 domains, activate all steward types, implement full training and certification.</w:t>
      </w:r>
    </w:p>
    <w:p>
      <w:pPr>
        <w:pStyle w:val="BodyText"/>
      </w:pPr>
      <w:r>
        <w:rPr>
          <w:bCs/>
          <w:b/>
        </w:rPr>
        <w:t xml:space="preserve">Objectives:</w:t>
      </w:r>
    </w:p>
    <w:p>
      <w:pPr>
        <w:numPr>
          <w:ilvl w:val="0"/>
          <w:numId w:val="1149"/>
        </w:numPr>
        <w:pStyle w:val="Compact"/>
      </w:pPr>
      <w:r>
        <w:t xml:space="preserve">Expand DGOP coverage to 5–8 additional domains</w:t>
      </w:r>
    </w:p>
    <w:p>
      <w:pPr>
        <w:numPr>
          <w:ilvl w:val="0"/>
          <w:numId w:val="1149"/>
        </w:numPr>
        <w:pStyle w:val="Compact"/>
      </w:pPr>
      <w:r>
        <w:t xml:space="preserve">Scale Business Data Element inventory to 100+ BDEs across all active domains</w:t>
      </w:r>
    </w:p>
    <w:p>
      <w:pPr>
        <w:numPr>
          <w:ilvl w:val="0"/>
          <w:numId w:val="1149"/>
        </w:numPr>
        <w:pStyle w:val="Compact"/>
      </w:pPr>
      <w:r>
        <w:t xml:space="preserve">Activate all 5 steward types: Business, Technical, Operational, Project, and Enterprise Stewards</w:t>
      </w:r>
    </w:p>
    <w:p>
      <w:pPr>
        <w:numPr>
          <w:ilvl w:val="0"/>
          <w:numId w:val="1149"/>
        </w:numPr>
        <w:pStyle w:val="Compact"/>
      </w:pPr>
      <w:r>
        <w:t xml:space="preserve">Implement full 6-dimension DQ framework (Accuracy, Completeness, Consistency, Timeliness, Validity, Uniqueness)</w:t>
      </w:r>
    </w:p>
    <w:p>
      <w:pPr>
        <w:numPr>
          <w:ilvl w:val="0"/>
          <w:numId w:val="1149"/>
        </w:numPr>
        <w:pStyle w:val="Compact"/>
      </w:pPr>
      <w:r>
        <w:t xml:space="preserve">Deploy data profiling integration for proactive quality discovery</w:t>
      </w:r>
    </w:p>
    <w:p>
      <w:pPr>
        <w:numPr>
          <w:ilvl w:val="0"/>
          <w:numId w:val="1149"/>
        </w:numPr>
        <w:pStyle w:val="Compact"/>
      </w:pPr>
      <w:r>
        <w:t xml:space="preserve">Implement MDM matching engine with deterministic and probabilistic matching</w:t>
      </w:r>
    </w:p>
    <w:p>
      <w:pPr>
        <w:numPr>
          <w:ilvl w:val="0"/>
          <w:numId w:val="1149"/>
        </w:numPr>
        <w:pStyle w:val="Compact"/>
      </w:pPr>
      <w:r>
        <w:t xml:space="preserve">Activate 4-level classification scheme (Public, Internal, Restricted, Confidential) with ABAC enforcement</w:t>
      </w:r>
    </w:p>
    <w:p>
      <w:pPr>
        <w:numPr>
          <w:ilvl w:val="0"/>
          <w:numId w:val="1149"/>
        </w:numPr>
        <w:pStyle w:val="Compact"/>
      </w:pPr>
      <w:r>
        <w:t xml:space="preserve">Deploy Privacy by Design SDLC integration with phase-gate checklists</w:t>
      </w:r>
    </w:p>
    <w:p>
      <w:pPr>
        <w:numPr>
          <w:ilvl w:val="0"/>
          <w:numId w:val="1149"/>
        </w:numPr>
        <w:pStyle w:val="Compact"/>
      </w:pPr>
      <w:r>
        <w:t xml:space="preserve">Launch full 4-tier training curriculum and 3-level certification program (CDS → SDS → MDS)</w:t>
      </w:r>
    </w:p>
    <w:p>
      <w:pPr>
        <w:numPr>
          <w:ilvl w:val="0"/>
          <w:numId w:val="1149"/>
        </w:numPr>
        <w:pStyle w:val="Compact"/>
      </w:pPr>
      <w:r>
        <w:t xml:space="preserve">Implement recurring compliance calendar with automated task scheduling</w:t>
      </w:r>
    </w:p>
    <w:p>
      <w:pPr>
        <w:numPr>
          <w:ilvl w:val="0"/>
          <w:numId w:val="1149"/>
        </w:numPr>
        <w:pStyle w:val="Compact"/>
      </w:pPr>
      <w:r>
        <w:t xml:space="preserve">Scale Community of Practice with mentorship program and expert directory</w:t>
      </w:r>
    </w:p>
    <w:p>
      <w:pPr>
        <w:numPr>
          <w:ilvl w:val="0"/>
          <w:numId w:val="1149"/>
        </w:numPr>
        <w:pStyle w:val="Compact"/>
      </w:pPr>
      <w:r>
        <w:t xml:space="preserve">Establish severity-based SLA framework with 4-level escalation</w:t>
      </w:r>
    </w:p>
    <w:p>
      <w:pPr>
        <w:pStyle w:val="FirstParagraph"/>
      </w:pPr>
      <w:r>
        <w:rPr>
          <w:bCs/>
          <w:b/>
        </w:rPr>
        <w:t xml:space="preserve">Critical Success Factors: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Success 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BDE inventory scales to 100+ with quality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100 BDEs defined; ≥ 80% have complete metadata</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steward types active and productive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1 steward of each type per active domain; workload balanced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dimensional framework operational with scorecards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6 dimensions scored; scorecards reviewed monthly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curriculum completion rate 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90% of stewards complete Tier 1+2; ≥ 50% complete Tier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certifications awarded (CDS level)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10 stewards achieve CDS certification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scheme applied to all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of assets classified; ABAC enforced for Confidential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by Design gates active for new projects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of new projects pass all 5 SDLC phase gates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 thriving with mentorship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50 active members; ≥ 10 mentorship pairs active</w:t>
            </w:r>
          </w:p>
        </w:tc>
      </w:tr>
    </w:tbl>
    <w:p>
      <w:pPr>
        <w:pStyle w:val="BodyText"/>
      </w:pPr>
      <w:r>
        <w:rPr>
          <w:bCs/>
          <w:b/>
        </w:rPr>
        <w:t xml:space="preserve">Risks and Mitigations: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Risk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Probability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Scaling too fast overwhelms DGPO support capacity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expansion sequentially (2 domains/month); add DGPO staff before expanding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Different domains have conflicting BDE definitions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Steward reviews cross-domain BDEs; enterprise glossary as single source of truth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stewards lack skills for DQ dimension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Provide Tier 3 Advanced training; vendor professional services for initial setup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Operational stewards face resistance from front-line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Position as quality assistance not policing; involve operational managers; show defect reduction metrics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program creates perception of elitism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Emphasize career development; recognize all contribution levels; tie to compensation where possible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implementation impacts application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Implement caching; start with RESTRICTED data only; monitor PDP latency continuously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matching produces too many false positives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Conservative thresholds initially; manual review queue sized appropriately; iterative threshold tuning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integration blocked by development team resistance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Secure development manager buy-in; frame as risk reduction; start with one pilot development team</w:t>
            </w:r>
          </w:p>
        </w:tc>
      </w:tr>
    </w:tbl>
    <w:p>
      <w:pPr>
        <w:pStyle w:val="BodyText"/>
      </w:pPr>
      <w:r>
        <w:rPr>
          <w:bCs/>
          <w:b/>
        </w:rPr>
        <w:t xml:space="preserve">Activities by Month:</w:t>
      </w:r>
    </w:p>
    <w:p>
      <w:pPr>
        <w:pStyle w:val="BodyText"/>
      </w:pPr>
      <w:r>
        <w:rPr>
          <w:bCs/>
          <w:b/>
        </w:rPr>
        <w:t xml:space="preserve">Month 7:</w:t>
      </w:r>
    </w:p>
    <w:p>
      <w:pPr>
        <w:numPr>
          <w:ilvl w:val="0"/>
          <w:numId w:val="1150"/>
        </w:numPr>
        <w:pStyle w:val="Compact"/>
      </w:pPr>
      <w:r>
        <w:t xml:space="preserve">Week 1-2: Domain 3-4 onboarding; Operational Steward recruitment for transactional systems</w:t>
      </w:r>
    </w:p>
    <w:p>
      <w:pPr>
        <w:numPr>
          <w:ilvl w:val="0"/>
          <w:numId w:val="1150"/>
        </w:numPr>
        <w:pStyle w:val="Compact"/>
      </w:pPr>
      <w:r>
        <w:t xml:space="preserve">Week 3-4: 6-dimension DQ framework deployment; profiling tool integration</w:t>
      </w:r>
    </w:p>
    <w:p>
      <w:pPr>
        <w:numPr>
          <w:ilvl w:val="0"/>
          <w:numId w:val="1150"/>
        </w:numPr>
        <w:pStyle w:val="Compact"/>
      </w:pPr>
      <w:r>
        <w:t xml:space="preserve">Deliverable: 4 Domains Active, DQ Framework Live, Profiling Integration Complete</w:t>
      </w:r>
    </w:p>
    <w:p>
      <w:pPr>
        <w:pStyle w:val="FirstParagraph"/>
      </w:pPr>
      <w:r>
        <w:rPr>
          <w:bCs/>
          <w:b/>
        </w:rPr>
        <w:t xml:space="preserve">Month 8:</w:t>
      </w:r>
    </w:p>
    <w:p>
      <w:pPr>
        <w:numPr>
          <w:ilvl w:val="0"/>
          <w:numId w:val="1151"/>
        </w:numPr>
        <w:pStyle w:val="Compact"/>
      </w:pPr>
      <w:r>
        <w:t xml:space="preserve">Week 1-2: Domain 5-6 onboarding; MDM matching engine deployment; first deterministic matching jobs</w:t>
      </w:r>
    </w:p>
    <w:p>
      <w:pPr>
        <w:numPr>
          <w:ilvl w:val="0"/>
          <w:numId w:val="1151"/>
        </w:numPr>
        <w:pStyle w:val="Compact"/>
      </w:pPr>
      <w:r>
        <w:t xml:space="preserve">Week 3-4: 4-level classification scheme rollout; ABAC policy development for Confidential data</w:t>
      </w:r>
    </w:p>
    <w:p>
      <w:pPr>
        <w:numPr>
          <w:ilvl w:val="0"/>
          <w:numId w:val="1151"/>
        </w:numPr>
        <w:pStyle w:val="Compact"/>
      </w:pPr>
      <w:r>
        <w:t xml:space="preserve">Deliverable: 6 Domains Active, MDM Engine Live, Classification Scheme Active</w:t>
      </w:r>
    </w:p>
    <w:p>
      <w:pPr>
        <w:pStyle w:val="FirstParagraph"/>
      </w:pPr>
      <w:r>
        <w:rPr>
          <w:bCs/>
          <w:b/>
        </w:rPr>
        <w:t xml:space="preserve">Month 9:</w:t>
      </w:r>
    </w:p>
    <w:p>
      <w:pPr>
        <w:numPr>
          <w:ilvl w:val="0"/>
          <w:numId w:val="1152"/>
        </w:numPr>
        <w:pStyle w:val="Compact"/>
      </w:pPr>
      <w:r>
        <w:t xml:space="preserve">Week 1-2: Domain 7-8 onboarding; Privacy by Design SDLC integration; phase-gate checklist deployment</w:t>
      </w:r>
    </w:p>
    <w:p>
      <w:pPr>
        <w:numPr>
          <w:ilvl w:val="0"/>
          <w:numId w:val="1152"/>
        </w:numPr>
        <w:pStyle w:val="Compact"/>
      </w:pPr>
      <w:r>
        <w:t xml:space="preserve">Week 3-4: Project Steward activation for active IT projects; recurring compliance calendar launch</w:t>
      </w:r>
    </w:p>
    <w:p>
      <w:pPr>
        <w:numPr>
          <w:ilvl w:val="0"/>
          <w:numId w:val="1152"/>
        </w:numPr>
        <w:pStyle w:val="Compact"/>
      </w:pPr>
      <w:r>
        <w:t xml:space="preserve">Deliverable: 8 Domains Active, Privacy by Design Live, Compliance Calendar Active</w:t>
      </w:r>
    </w:p>
    <w:p>
      <w:pPr>
        <w:pStyle w:val="FirstParagraph"/>
      </w:pPr>
      <w:r>
        <w:rPr>
          <w:bCs/>
          <w:b/>
        </w:rPr>
        <w:t xml:space="preserve">Month 10:</w:t>
      </w:r>
    </w:p>
    <w:p>
      <w:pPr>
        <w:numPr>
          <w:ilvl w:val="0"/>
          <w:numId w:val="1153"/>
        </w:numPr>
        <w:pStyle w:val="Compact"/>
      </w:pPr>
      <w:r>
        <w:t xml:space="preserve">Week 1-2: Tier 3 Advanced training delivery; certification exam development; CDS exam launch</w:t>
      </w:r>
    </w:p>
    <w:p>
      <w:pPr>
        <w:numPr>
          <w:ilvl w:val="0"/>
          <w:numId w:val="1153"/>
        </w:numPr>
        <w:pStyle w:val="Compact"/>
      </w:pPr>
      <w:r>
        <w:t xml:space="preserve">Week 3-4: Enterprise Steward activation; cross-domain governance coordination; community mentorship program launch</w:t>
      </w:r>
    </w:p>
    <w:p>
      <w:pPr>
        <w:numPr>
          <w:ilvl w:val="0"/>
          <w:numId w:val="1153"/>
        </w:numPr>
        <w:pStyle w:val="Compact"/>
      </w:pPr>
      <w:r>
        <w:t xml:space="preserve">Deliverable: Tier 3 Training Delivered, CDS Exam Live, Mentorship Program Active</w:t>
      </w:r>
    </w:p>
    <w:p>
      <w:pPr>
        <w:pStyle w:val="FirstParagraph"/>
      </w:pPr>
      <w:r>
        <w:rPr>
          <w:bCs/>
          <w:b/>
        </w:rPr>
        <w:t xml:space="preserve">Month 11:</w:t>
      </w:r>
    </w:p>
    <w:p>
      <w:pPr>
        <w:numPr>
          <w:ilvl w:val="0"/>
          <w:numId w:val="1154"/>
        </w:numPr>
        <w:pStyle w:val="Compact"/>
      </w:pPr>
      <w:r>
        <w:t xml:space="preserve">Week 1-2: Probabilistic MDM matching activation; survivorship rule refinement; golden record quality monitoring</w:t>
      </w:r>
    </w:p>
    <w:p>
      <w:pPr>
        <w:numPr>
          <w:ilvl w:val="0"/>
          <w:numId w:val="1154"/>
        </w:numPr>
        <w:pStyle w:val="Compact"/>
      </w:pPr>
      <w:r>
        <w:t xml:space="preserve">Week 3-4: Data masking service deployment for non-production environments; SDLC gateway expansion to all dev teams</w:t>
      </w:r>
    </w:p>
    <w:p>
      <w:pPr>
        <w:numPr>
          <w:ilvl w:val="0"/>
          <w:numId w:val="1154"/>
        </w:numPr>
        <w:pStyle w:val="Compact"/>
      </w:pPr>
      <w:r>
        <w:t xml:space="preserve">Deliverable: Probabilistic Matching Active, Data Masking Deployed, SDLC Gateway Expanded</w:t>
      </w:r>
    </w:p>
    <w:p>
      <w:pPr>
        <w:pStyle w:val="FirstParagraph"/>
      </w:pPr>
      <w:r>
        <w:rPr>
          <w:bCs/>
          <w:b/>
        </w:rPr>
        <w:t xml:space="preserve">Month 12:</w:t>
      </w:r>
    </w:p>
    <w:p>
      <w:pPr>
        <w:numPr>
          <w:ilvl w:val="0"/>
          <w:numId w:val="1155"/>
        </w:numPr>
        <w:pStyle w:val="Compact"/>
      </w:pPr>
      <w:r>
        <w:t xml:space="preserve">Week 1-2: Phase 3 assessment; NDI readiness evaluation across all active domains</w:t>
      </w:r>
    </w:p>
    <w:p>
      <w:pPr>
        <w:numPr>
          <w:ilvl w:val="0"/>
          <w:numId w:val="1155"/>
        </w:numPr>
        <w:pStyle w:val="Compact"/>
      </w:pPr>
      <w:r>
        <w:t xml:space="preserve">Week 3-4: Phase 4 planning; advanced analytics requirements gathering; CoP expansion planning</w:t>
      </w:r>
    </w:p>
    <w:p>
      <w:pPr>
        <w:numPr>
          <w:ilvl w:val="0"/>
          <w:numId w:val="1155"/>
        </w:numPr>
        <w:pStyle w:val="Compact"/>
      </w:pPr>
      <w:r>
        <w:t xml:space="preserve">Deliverable: Phase 3 Assessment Report, 100+ BDEs Confirmed, First CDS Certifications Awarded, NDI Readiness Dashboard</w:t>
      </w:r>
    </w:p>
    <w:p>
      <w:pPr>
        <w:pStyle w:val="FirstParagraph"/>
      </w:pPr>
      <w:r>
        <w:rPr>
          <w:bCs/>
          <w:b/>
        </w:rPr>
        <w:t xml:space="preserve">Phase 3 Exit Criteria:</w:t>
      </w:r>
    </w:p>
    <w:p>
      <w:pPr>
        <w:numPr>
          <w:ilvl w:val="0"/>
          <w:numId w:val="1156"/>
        </w:numPr>
        <w:pStyle w:val="Compact"/>
      </w:pPr>
      <w:r>
        <w:t xml:space="preserve">☐ 5–8 domains active with ≥ 100 BDEs defined</w:t>
      </w:r>
    </w:p>
    <w:p>
      <w:pPr>
        <w:numPr>
          <w:ilvl w:val="0"/>
          <w:numId w:val="1156"/>
        </w:numPr>
        <w:pStyle w:val="Compact"/>
      </w:pPr>
      <w:r>
        <w:t xml:space="preserve">☐ All 5 steward types active across domains</w:t>
      </w:r>
    </w:p>
    <w:p>
      <w:pPr>
        <w:numPr>
          <w:ilvl w:val="0"/>
          <w:numId w:val="1156"/>
        </w:numPr>
        <w:pStyle w:val="Compact"/>
      </w:pPr>
      <w:r>
        <w:t xml:space="preserve">☐ 6-dimension DQ framework operational with monthly scorecard reviews</w:t>
      </w:r>
    </w:p>
    <w:p>
      <w:pPr>
        <w:numPr>
          <w:ilvl w:val="0"/>
          <w:numId w:val="1156"/>
        </w:numPr>
        <w:pStyle w:val="Compact"/>
      </w:pPr>
      <w:r>
        <w:t xml:space="preserve">☐ Data profiling integrated and generating monthly reports</w:t>
      </w:r>
    </w:p>
    <w:p>
      <w:pPr>
        <w:numPr>
          <w:ilvl w:val="0"/>
          <w:numId w:val="1156"/>
        </w:numPr>
        <w:pStyle w:val="Compact"/>
      </w:pPr>
      <w:r>
        <w:t xml:space="preserve">☐ MDM matching engine operational with deterministic and probabilistic matching</w:t>
      </w:r>
    </w:p>
    <w:p>
      <w:pPr>
        <w:numPr>
          <w:ilvl w:val="0"/>
          <w:numId w:val="1156"/>
        </w:numPr>
        <w:pStyle w:val="Compact"/>
      </w:pPr>
      <w:r>
        <w:t xml:space="preserve">☐ 4-level classification scheme applied to 100% of assets</w:t>
      </w:r>
    </w:p>
    <w:p>
      <w:pPr>
        <w:numPr>
          <w:ilvl w:val="0"/>
          <w:numId w:val="1156"/>
        </w:numPr>
        <w:pStyle w:val="Compact"/>
      </w:pPr>
      <w:r>
        <w:t xml:space="preserve">☐ ABAC enforcement active for Confidential data</w:t>
      </w:r>
    </w:p>
    <w:p>
      <w:pPr>
        <w:numPr>
          <w:ilvl w:val="0"/>
          <w:numId w:val="1156"/>
        </w:numPr>
        <w:pStyle w:val="Compact"/>
      </w:pPr>
      <w:r>
        <w:t xml:space="preserve">☐ Privacy by Design SDLC gates active for all new projects</w:t>
      </w:r>
    </w:p>
    <w:p>
      <w:pPr>
        <w:numPr>
          <w:ilvl w:val="0"/>
          <w:numId w:val="1156"/>
        </w:numPr>
        <w:pStyle w:val="Compact"/>
      </w:pPr>
      <w:r>
        <w:t xml:space="preserve">☐ Recurring compliance calendar operational with ≥ 90% task completion</w:t>
      </w:r>
    </w:p>
    <w:p>
      <w:pPr>
        <w:numPr>
          <w:ilvl w:val="0"/>
          <w:numId w:val="1156"/>
        </w:numPr>
        <w:pStyle w:val="Compact"/>
      </w:pPr>
      <w:r>
        <w:t xml:space="preserve">☐ 4-tier training curriculum delivered; ≥ 10 CDS certifications awarded</w:t>
      </w:r>
    </w:p>
    <w:p>
      <w:pPr>
        <w:numPr>
          <w:ilvl w:val="0"/>
          <w:numId w:val="1156"/>
        </w:numPr>
        <w:pStyle w:val="Compact"/>
      </w:pPr>
      <w:r>
        <w:t xml:space="preserve">☐ Community of Practice with ≥ 50 active members and mentorship program</w:t>
      </w:r>
    </w:p>
    <w:p>
      <w:pPr>
        <w:numPr>
          <w:ilvl w:val="0"/>
          <w:numId w:val="1156"/>
        </w:numPr>
        <w:pStyle w:val="Compact"/>
      </w:pPr>
      <w:r>
        <w:t xml:space="preserve">☐ Phase 3 assessment report with NDI readiness scores accepted by DGSC</w:t>
      </w:r>
    </w:p>
    <w:p>
      <w:r>
        <w:pict>
          <v:rect style="width:0;height:1.5pt" o:hralign="center" o:hrstd="t" o:hr="t"/>
        </w:pict>
      </w:r>
    </w:p>
    <w:bookmarkEnd w:id="75"/>
    <w:bookmarkStart w:id="76" w:name="phase-4-optimization-year-2"/>
    <w:p>
      <w:pPr>
        <w:pStyle w:val="Heading2"/>
      </w:pPr>
      <w:r>
        <w:t xml:space="preserve">6.4 Phase 4: Optimization (Year 2+)</w:t>
      </w:r>
    </w:p>
    <w:p>
      <w:pPr>
        <w:pStyle w:val="FirstParagraph"/>
      </w:pPr>
      <w:r>
        <w:rPr>
          <w:bCs/>
          <w:b/>
        </w:rPr>
        <w:t xml:space="preserve">Theme: Achieve full coverage, deploy advanced capabilities, establish self-service governance, and reach Leading maturity.</w:t>
      </w:r>
    </w:p>
    <w:p>
      <w:pPr>
        <w:pStyle w:val="BodyText"/>
      </w:pPr>
      <w:r>
        <w:rPr>
          <w:bCs/>
          <w:b/>
        </w:rPr>
        <w:t xml:space="preserve">Objectives:</w:t>
      </w:r>
    </w:p>
    <w:p>
      <w:pPr>
        <w:numPr>
          <w:ilvl w:val="0"/>
          <w:numId w:val="1157"/>
        </w:numPr>
        <w:pStyle w:val="Compact"/>
      </w:pPr>
      <w:r>
        <w:t xml:space="preserve">Extend DGOP coverage to all remaining domains (target: 100% domain coverage)</w:t>
      </w:r>
    </w:p>
    <w:p>
      <w:pPr>
        <w:numPr>
          <w:ilvl w:val="0"/>
          <w:numId w:val="1157"/>
        </w:numPr>
        <w:pStyle w:val="Compact"/>
      </w:pPr>
      <w:r>
        <w:t xml:space="preserve">Scale BDE inventory to 500+ with enterprise glossary as authoritative reference</w:t>
      </w:r>
    </w:p>
    <w:p>
      <w:pPr>
        <w:numPr>
          <w:ilvl w:val="0"/>
          <w:numId w:val="1157"/>
        </w:numPr>
        <w:pStyle w:val="Compact"/>
      </w:pPr>
      <w:r>
        <w:t xml:space="preserve">Achieve ≥ 80% of stewards certified at CDS level or higher</w:t>
      </w:r>
    </w:p>
    <w:p>
      <w:pPr>
        <w:numPr>
          <w:ilvl w:val="0"/>
          <w:numId w:val="1157"/>
        </w:numPr>
        <w:pStyle w:val="Compact"/>
      </w:pPr>
      <w:r>
        <w:t xml:space="preserve">Deploy advanced DQ analytics: trend prediction, automated threshold tuning, cross-domain quality impact analysis</w:t>
      </w:r>
    </w:p>
    <w:p>
      <w:pPr>
        <w:numPr>
          <w:ilvl w:val="0"/>
          <w:numId w:val="1157"/>
        </w:numPr>
        <w:pStyle w:val="Compact"/>
      </w:pPr>
      <w:r>
        <w:t xml:space="preserve">Implement automated data quality: self-healing rules, auto-remediation for known patterns, ML-based anomaly detection</w:t>
      </w:r>
    </w:p>
    <w:p>
      <w:pPr>
        <w:numPr>
          <w:ilvl w:val="0"/>
          <w:numId w:val="1157"/>
        </w:numPr>
        <w:pStyle w:val="Compact"/>
      </w:pPr>
      <w:r>
        <w:t xml:space="preserve">Deploy self-service data catalog with natural language search, business glossary browser, and citizen data scientist support</w:t>
      </w:r>
    </w:p>
    <w:p>
      <w:pPr>
        <w:numPr>
          <w:ilvl w:val="0"/>
          <w:numId w:val="1157"/>
        </w:numPr>
        <w:pStyle w:val="Compact"/>
      </w:pPr>
      <w:r>
        <w:t xml:space="preserve">Activate predictive SLA analytics with breach forecasting and workload balancing recommendations</w:t>
      </w:r>
    </w:p>
    <w:p>
      <w:pPr>
        <w:numPr>
          <w:ilvl w:val="0"/>
          <w:numId w:val="1157"/>
        </w:numPr>
        <w:pStyle w:val="Compact"/>
      </w:pPr>
      <w:r>
        <w:t xml:space="preserve">Integrate with Enterprise Risk Management (ERM) platforms for risk register synchronization</w:t>
      </w:r>
    </w:p>
    <w:p>
      <w:pPr>
        <w:numPr>
          <w:ilvl w:val="0"/>
          <w:numId w:val="1157"/>
        </w:numPr>
        <w:pStyle w:val="Compact"/>
      </w:pPr>
      <w:r>
        <w:t xml:space="preserve">Deploy conversational AI (Arabic/English chatbot) for steward support and guided workflows</w:t>
      </w:r>
    </w:p>
    <w:p>
      <w:pPr>
        <w:numPr>
          <w:ilvl w:val="0"/>
          <w:numId w:val="1157"/>
        </w:numPr>
        <w:pStyle w:val="Compact"/>
      </w:pPr>
      <w:r>
        <w:t xml:space="preserve">Establish Center of Excellence with entity benchmarking, inter-entity collaboration, and SDAIA reporting</w:t>
      </w:r>
    </w:p>
    <w:p>
      <w:pPr>
        <w:numPr>
          <w:ilvl w:val="0"/>
          <w:numId w:val="1157"/>
        </w:numPr>
        <w:pStyle w:val="Compact"/>
      </w:pPr>
      <w:r>
        <w:t xml:space="preserve">Achieve</w:t>
      </w:r>
      <w:r>
        <w:t xml:space="preserve"> </w:t>
      </w:r>
      <w:r>
        <w:t xml:space="preserve">“</w:t>
      </w:r>
      <w:r>
        <w:t xml:space="preserve">Enabled</w:t>
      </w:r>
      <w:r>
        <w:t xml:space="preserve">”</w:t>
      </w:r>
      <w:r>
        <w:t xml:space="preserve"> </w:t>
      </w:r>
      <w:r>
        <w:t xml:space="preserve">or</w:t>
      </w:r>
      <w:r>
        <w:t xml:space="preserve"> </w:t>
      </w:r>
      <w:r>
        <w:t xml:space="preserve">“</w:t>
      </w:r>
      <w:r>
        <w:t xml:space="preserve">Leading</w:t>
      </w:r>
      <w:r>
        <w:t xml:space="preserve">”</w:t>
      </w:r>
      <w:r>
        <w:t xml:space="preserve"> </w:t>
      </w:r>
      <w:r>
        <w:t xml:space="preserve">NDI maturity rating across all 7 domains</w:t>
      </w:r>
    </w:p>
    <w:p>
      <w:pPr>
        <w:numPr>
          <w:ilvl w:val="0"/>
          <w:numId w:val="1157"/>
        </w:numPr>
        <w:pStyle w:val="Compact"/>
      </w:pPr>
      <w:r>
        <w:t xml:space="preserve">Implement continuous improvement program with 6-month assessment cycles and gap heat maps</w:t>
      </w:r>
    </w:p>
    <w:p>
      <w:pPr>
        <w:pStyle w:val="FirstParagraph"/>
      </w:pPr>
      <w:r>
        <w:rPr>
          <w:bCs/>
          <w:b/>
        </w:rPr>
        <w:t xml:space="preserve">Critical Success Factors:</w:t>
      </w:r>
    </w:p>
    <w:tbl>
      <w:tblPr>
        <w:tblStyle w:val="Table"/>
        <w:tblW w:type="pct" w:w="5000"/>
        <w:jc w:val="center"/>
        <w:tblLook w:firstRow="1" w:lastRow="0" w:firstColumn="0" w:lastColumn="0" w:noHBand="0" w:noVBand="0" w:val="0020"/>
      </w:tblPr>
      <w:tblGrid>
        <w:gridCol w:w="2640"/>
        <w:gridCol w:w="2640"/>
        <w:gridCol w:w="264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Success 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Measurement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All domains covered with active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100% domain coverage; all domains have Domain Council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Steward certification rate 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80% CDS certified; ≥ 30% SDS; ≥ 10% MDS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Automated DQ reducing manual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30% of DQ issues auto-remediated; steward manual effort reduced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catalog widely adopted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 70% of data consumers use catalog without steward assistance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maturity at Enabled or Leading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Maturity assessment confirms Enabled/Leading across ≥ 5 domains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of Practice self-sustaining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Member contributions exceed DGPO-generated content</w:t>
            </w:r>
          </w:p>
        </w:tc>
      </w:tr>
    </w:tbl>
    <w:p>
      <w:pPr>
        <w:pStyle w:val="BodyText"/>
      </w:pPr>
      <w:r>
        <w:rPr>
          <w:bCs/>
          <w:b/>
        </w:rPr>
        <w:t xml:space="preserve">Risks and Mitigations:</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Risk</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Probability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Impact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Mitigation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Advanced AI/ML features require skills not available in-house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Vendor-managed AI services; phased capability rollout; staff upskilling program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catalog leads to unauthorized data usage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enforcement on all catalog queries; audit trail; data consumer certification requirement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Leading maturity targets create excessive pressure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Set realistic intermediate targets; celebrate progress; benchmark against peer entities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Continuous improvement program loses momentum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Embed in DGPO operations; automate assessment cycles; tie to NDI assessment schedule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ERM integration complexity exceeds expectations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Start with one ERM platform; use standard APIs; vendor professional services</w:t>
            </w:r>
          </w:p>
        </w:tc>
      </w:tr>
    </w:tbl>
    <w:p>
      <w:pPr>
        <w:pStyle w:val="BodyText"/>
      </w:pPr>
      <w:r>
        <w:rPr>
          <w:bCs/>
          <w:b/>
        </w:rPr>
        <w:t xml:space="preserve">Phase 4 Activities (Sample Year 2 Timeline):</w:t>
      </w:r>
    </w:p>
    <w:tbl>
      <w:tblPr>
        <w:tblStyle w:val="Table"/>
        <w:tblW w:type="pct" w:w="5000"/>
        <w:jc w:val="center"/>
        <w:tblLook w:firstRow="1" w:lastRow="0" w:firstColumn="0" w:lastColumn="0" w:noHBand="0" w:noVBand="0" w:val="0020"/>
      </w:tblPr>
      <w:tblGrid>
        <w:gridCol w:w="3960"/>
        <w:gridCol w:w="396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Quarter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Focus Areas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Q1 (Months 13–15)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Remaining domain onboarding; advanced DQ analytics; predictive SLA deployment; SDS/MDS certification expansion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Q2 (Months 16–18)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Self-service catalog launch; ERM integration; conversational AI pilot; entity benchmarking</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Q3 (Months 19–21)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Auto-remediation expansion; Center of Excellence establishment; inter-entity collaboration; continuous improvement program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Q4 (Months 22–24)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Leading maturity push; full platform optimization; 5-year roadmap refresh; lessons learned and best practice documentation</w:t>
            </w:r>
          </w:p>
        </w:tc>
      </w:tr>
    </w:tbl>
    <w:p>
      <w:pPr>
        <w:pStyle w:val="BodyText"/>
      </w:pPr>
      <w:r>
        <w:rPr>
          <w:bCs/>
          <w:b/>
        </w:rPr>
        <w:t xml:space="preserve">Phase 4 Exit Criteria:</w:t>
      </w:r>
    </w:p>
    <w:p>
      <w:pPr>
        <w:numPr>
          <w:ilvl w:val="0"/>
          <w:numId w:val="1158"/>
        </w:numPr>
        <w:pStyle w:val="Compact"/>
      </w:pPr>
      <w:r>
        <w:t xml:space="preserve">☐ 100% domain coverage with active governance</w:t>
      </w:r>
    </w:p>
    <w:p>
      <w:pPr>
        <w:numPr>
          <w:ilvl w:val="0"/>
          <w:numId w:val="1158"/>
        </w:numPr>
        <w:pStyle w:val="Compact"/>
      </w:pPr>
      <w:r>
        <w:t xml:space="preserve">☐ ≥ 500 BDEs in enterprise glossary</w:t>
      </w:r>
    </w:p>
    <w:p>
      <w:pPr>
        <w:numPr>
          <w:ilvl w:val="0"/>
          <w:numId w:val="1158"/>
        </w:numPr>
        <w:pStyle w:val="Compact"/>
      </w:pPr>
      <w:r>
        <w:t xml:space="preserve">☐ ≥ 80% steward certification rate (CDS or higher)</w:t>
      </w:r>
    </w:p>
    <w:p>
      <w:pPr>
        <w:numPr>
          <w:ilvl w:val="0"/>
          <w:numId w:val="1158"/>
        </w:numPr>
        <w:pStyle w:val="Compact"/>
      </w:pPr>
      <w:r>
        <w:t xml:space="preserve">☐ Automated DQ handling ≥ 30% of issues</w:t>
      </w:r>
    </w:p>
    <w:p>
      <w:pPr>
        <w:numPr>
          <w:ilvl w:val="0"/>
          <w:numId w:val="1158"/>
        </w:numPr>
        <w:pStyle w:val="Compact"/>
      </w:pPr>
      <w:r>
        <w:t xml:space="preserve">☐ Self-service catalog with ≥ 70% adoption</w:t>
      </w:r>
    </w:p>
    <w:p>
      <w:pPr>
        <w:numPr>
          <w:ilvl w:val="0"/>
          <w:numId w:val="1158"/>
        </w:numPr>
        <w:pStyle w:val="Compact"/>
      </w:pPr>
      <w:r>
        <w:t xml:space="preserve">☐ NDI maturity at Enabled or Leading across ≥ 5 domains</w:t>
      </w:r>
    </w:p>
    <w:p>
      <w:pPr>
        <w:numPr>
          <w:ilvl w:val="0"/>
          <w:numId w:val="1158"/>
        </w:numPr>
        <w:pStyle w:val="Compact"/>
      </w:pPr>
      <w:r>
        <w:t xml:space="preserve">☐ Community of Practice self-sustaining with member-generated content</w:t>
      </w:r>
    </w:p>
    <w:p>
      <w:pPr>
        <w:numPr>
          <w:ilvl w:val="0"/>
          <w:numId w:val="1158"/>
        </w:numPr>
        <w:pStyle w:val="Compact"/>
      </w:pPr>
      <w:r>
        <w:t xml:space="preserve">☐ Continuous improvement program operational with 6-month cycles</w:t>
      </w:r>
    </w:p>
    <w:p>
      <w:pPr>
        <w:numPr>
          <w:ilvl w:val="0"/>
          <w:numId w:val="1158"/>
        </w:numPr>
        <w:pStyle w:val="Compact"/>
      </w:pPr>
      <w:r>
        <w:t xml:space="preserve">☐ Center of Excellence established with benchmarking capability</w:t>
      </w:r>
    </w:p>
    <w:p>
      <w:r>
        <w:pict>
          <v:rect style="width:0;height:1.5pt" o:hralign="center" o:hrstd="t" o:hr="t"/>
        </w:pict>
      </w:r>
    </w:p>
    <w:bookmarkEnd w:id="76"/>
    <w:bookmarkEnd w:id="77"/>
    <w:bookmarkStart w:id="89" w:name="deliverables-catalogue"/>
    <w:p>
      <w:pPr>
        <w:pStyle w:val="Heading1"/>
      </w:pPr>
      <w:r>
        <w:t xml:space="preserve">7. Deliverables Catalogue</w:t>
      </w:r>
    </w:p>
    <w:p>
      <w:pPr>
        <w:pStyle w:val="FirstParagraph"/>
      </w:pPr>
      <w:r>
        <w:t xml:space="preserve">This section catalogues all formal deliverables produced during the DGOP v3.0 implementation lifecycle. Each deliverable includes its purpose, content summary, format, ownership, and alignment with implementation phases. Deliverables are grouped by category: Business Design, Functional Design, Technical Design, Process &amp; Data, Integration, Quality Assurance, and New Capability Deliverables.</w:t>
      </w:r>
    </w:p>
    <w:bookmarkStart w:id="78" w:name="business-design-report-bdr"/>
    <w:p>
      <w:pPr>
        <w:pStyle w:val="Heading2"/>
      </w:pPr>
      <w:r>
        <w:t xml:space="preserve">7.1 Business Design Report (BDR)</w:t>
      </w:r>
    </w:p>
    <w:p>
      <w:pPr>
        <w:pStyle w:val="FirstParagraph"/>
      </w:pPr>
      <w:r>
        <w:rPr>
          <w:bCs/>
          <w:b/>
        </w:rPr>
        <w:t xml:space="preserve">Purpose: Defines the business context, strategic objectives, target operating model, governance structure, and high-level requirements for DGOP.</w:t>
      </w:r>
    </w:p>
    <w:p>
      <w:pPr>
        <w:numPr>
          <w:ilvl w:val="0"/>
          <w:numId w:val="1159"/>
        </w:numPr>
        <w:pStyle w:val="Compact"/>
      </w:pPr>
      <w:r>
        <w:t xml:space="preserve">Content: Executive summary, current-state challenges, target operating model (6 towers), governance structure (DGSC, Data Council, Working Groups, DMO, ODIAO, DPO), RACI matrices, business capability map, organizational context, benefits realization framework</w:t>
      </w:r>
    </w:p>
    <w:p>
      <w:pPr>
        <w:numPr>
          <w:ilvl w:val="0"/>
          <w:numId w:val="1159"/>
        </w:numPr>
        <w:pStyle w:val="Compact"/>
      </w:pPr>
      <w:r>
        <w:t xml:space="preserve">Format: Microsoft Word (DOCX), 40–50 pages, bilingual executive summary</w:t>
      </w:r>
    </w:p>
    <w:p>
      <w:pPr>
        <w:numPr>
          <w:ilvl w:val="0"/>
          <w:numId w:val="1159"/>
        </w:numPr>
        <w:pStyle w:val="Compact"/>
      </w:pPr>
      <w:r>
        <w:t xml:space="preserve">Owner: Enterprise Architect / Business Analyst Lead</w:t>
      </w:r>
    </w:p>
    <w:p>
      <w:pPr>
        <w:numPr>
          <w:ilvl w:val="0"/>
          <w:numId w:val="1159"/>
        </w:numPr>
        <w:pStyle w:val="Compact"/>
      </w:pPr>
      <w:r>
        <w:t xml:space="preserve">Alignment: Volume 1 – Executive &amp; Business Design</w:t>
      </w:r>
    </w:p>
    <w:p>
      <w:pPr>
        <w:numPr>
          <w:ilvl w:val="0"/>
          <w:numId w:val="1159"/>
        </w:numPr>
        <w:pStyle w:val="Compact"/>
      </w:pPr>
      <w:r>
        <w:t xml:space="preserve">Produced: Phase 1, Month 1–2</w:t>
      </w:r>
    </w:p>
    <w:bookmarkEnd w:id="78"/>
    <w:bookmarkStart w:id="79" w:name="functional-specification-document-fsd"/>
    <w:p>
      <w:pPr>
        <w:pStyle w:val="Heading2"/>
      </w:pPr>
      <w:r>
        <w:t xml:space="preserve">7.2 Functional Specification Document (FSD)</w:t>
      </w:r>
    </w:p>
    <w:p>
      <w:pPr>
        <w:pStyle w:val="FirstParagraph"/>
      </w:pPr>
      <w:r>
        <w:rPr>
          <w:bCs/>
          <w:b/>
        </w:rPr>
        <w:t xml:space="preserve">Purpose: Detailed functional requirements, use cases, user stories, screen specifications, and operational workflows for all DGOP modules.</w:t>
      </w:r>
    </w:p>
    <w:p>
      <w:pPr>
        <w:numPr>
          <w:ilvl w:val="0"/>
          <w:numId w:val="1160"/>
        </w:numPr>
        <w:pStyle w:val="Compact"/>
      </w:pPr>
      <w:r>
        <w:t xml:space="preserve">Content: Module-by-module functional design (Administration, Ownership Registry, Asset Hub, Workflow Engine, NDI Hub, Training, Open Data, FOI, ODIAO Cockpit, Reporting, DQ Framework, Profiling, MDM, Masking, ABAC, Privacy by Design, Compliance Calendar, CoP), user interface wireframes, screen-by-screen field specifications, validation rules, error messages, bilingual label dictionary, role-based access matrix per screen</w:t>
      </w:r>
    </w:p>
    <w:p>
      <w:pPr>
        <w:numPr>
          <w:ilvl w:val="0"/>
          <w:numId w:val="1160"/>
        </w:numPr>
        <w:pStyle w:val="Compact"/>
      </w:pPr>
      <w:r>
        <w:t xml:space="preserve">Format: Microsoft Word (DOCX), 80–100 pages, appendices with wireframes and label dictionary</w:t>
      </w:r>
    </w:p>
    <w:p>
      <w:pPr>
        <w:numPr>
          <w:ilvl w:val="0"/>
          <w:numId w:val="1160"/>
        </w:numPr>
        <w:pStyle w:val="Compact"/>
      </w:pPr>
      <w:r>
        <w:t xml:space="preserve">Owner: Solution Architect / Functional Lead</w:t>
      </w:r>
    </w:p>
    <w:p>
      <w:pPr>
        <w:numPr>
          <w:ilvl w:val="0"/>
          <w:numId w:val="1160"/>
        </w:numPr>
        <w:pStyle w:val="Compact"/>
      </w:pPr>
      <w:r>
        <w:t xml:space="preserve">Alignment: Volume 2 – Functional Design</w:t>
      </w:r>
    </w:p>
    <w:p>
      <w:pPr>
        <w:numPr>
          <w:ilvl w:val="0"/>
          <w:numId w:val="1160"/>
        </w:numPr>
        <w:pStyle w:val="Compact"/>
      </w:pPr>
      <w:r>
        <w:t xml:space="preserve">Produced: Phase 1, Month 2–3; updated per phase</w:t>
      </w:r>
    </w:p>
    <w:bookmarkEnd w:id="79"/>
    <w:bookmarkStart w:id="80" w:name="technical-design-document-tdd"/>
    <w:p>
      <w:pPr>
        <w:pStyle w:val="Heading2"/>
      </w:pPr>
      <w:r>
        <w:t xml:space="preserve">7.3 Technical Design Document (TDD)</w:t>
      </w:r>
    </w:p>
    <w:p>
      <w:pPr>
        <w:pStyle w:val="FirstParagraph"/>
      </w:pPr>
      <w:r>
        <w:rPr>
          <w:bCs/>
          <w:b/>
        </w:rPr>
        <w:t xml:space="preserve">Purpose: Complete technical architecture, technology stack, infrastructure design, security architecture, and deployment patterns.</w:t>
      </w:r>
    </w:p>
    <w:p>
      <w:pPr>
        <w:numPr>
          <w:ilvl w:val="0"/>
          <w:numId w:val="1161"/>
        </w:numPr>
        <w:pStyle w:val="Compact"/>
      </w:pPr>
      <w:r>
        <w:t xml:space="preserve">Content: Solution architecture overview, domain-driven microservices decomposition, technology stack selection rationale, API design standards and endpoint catalogue, integration architecture (Kafka, REST, webhooks), database design (ERDs, schema definitions, partitioning strategy), security architecture (Zero Trust, NCA ECC mapping, PDPL controls), deployment architecture (Kubernetes, Istio, GitOps), performance and scalability design, disaster recovery and business continuity design</w:t>
      </w:r>
    </w:p>
    <w:p>
      <w:pPr>
        <w:numPr>
          <w:ilvl w:val="0"/>
          <w:numId w:val="1161"/>
        </w:numPr>
        <w:pStyle w:val="Compact"/>
      </w:pPr>
      <w:r>
        <w:t xml:space="preserve">Format: Microsoft Word (DOCX), 60–80 pages, with architecture diagrams</w:t>
      </w:r>
    </w:p>
    <w:p>
      <w:pPr>
        <w:numPr>
          <w:ilvl w:val="0"/>
          <w:numId w:val="1161"/>
        </w:numPr>
        <w:pStyle w:val="Compact"/>
      </w:pPr>
      <w:r>
        <w:t xml:space="preserve">Owner: Technical Architect / Lead Developer</w:t>
      </w:r>
    </w:p>
    <w:p>
      <w:pPr>
        <w:numPr>
          <w:ilvl w:val="0"/>
          <w:numId w:val="1161"/>
        </w:numPr>
        <w:pStyle w:val="Compact"/>
      </w:pPr>
      <w:r>
        <w:t xml:space="preserve">Alignment: Volume 4 – Technical Design</w:t>
      </w:r>
    </w:p>
    <w:p>
      <w:pPr>
        <w:numPr>
          <w:ilvl w:val="0"/>
          <w:numId w:val="1161"/>
        </w:numPr>
        <w:pStyle w:val="Compact"/>
      </w:pPr>
      <w:r>
        <w:t xml:space="preserve">Produced: Phase 1, Month 2–3; updated per phase</w:t>
      </w:r>
    </w:p>
    <w:bookmarkEnd w:id="80"/>
    <w:bookmarkStart w:id="81" w:name="bpmn-package"/>
    <w:p>
      <w:pPr>
        <w:pStyle w:val="Heading2"/>
      </w:pPr>
      <w:r>
        <w:t xml:space="preserve">7.4 BPMN Package</w:t>
      </w:r>
    </w:p>
    <w:p>
      <w:pPr>
        <w:pStyle w:val="FirstParagraph"/>
      </w:pPr>
      <w:r>
        <w:rPr>
          <w:bCs/>
          <w:b/>
        </w:rPr>
        <w:t xml:space="preserve">Purpose: Executable workflow definitions for all governance processes, enabling the Camunda workflow engine to orchestrate human tasks and service integrations.</w:t>
      </w:r>
    </w:p>
    <w:p>
      <w:pPr>
        <w:numPr>
          <w:ilvl w:val="0"/>
          <w:numId w:val="1162"/>
        </w:numPr>
        <w:pStyle w:val="Compact"/>
      </w:pPr>
      <w:r>
        <w:t xml:space="preserve">Content: BPMN 2.0 XML files for all 18+ workflow types: Owner Assignment Approval, Steward Assignment Approval, Metadata Certification, DQ Issue Remediation, DLP Incident Review, Data Sharing Request, Open Data Candidate Review, FOI Request Review, FOI Appeal, Personal Data Review, Classification Approval, Access Review, NDI Evidence Review, Steward Assessment, Charter Approval, Policy Lifecycle, Glossary Term Approval, MDM Match Resolution. Includes DMN decision tables for classification routing, exemption logic, eligibility scoring, severity assignment, and match confidence thresholds.</w:t>
      </w:r>
    </w:p>
    <w:p>
      <w:pPr>
        <w:numPr>
          <w:ilvl w:val="0"/>
          <w:numId w:val="1162"/>
        </w:numPr>
        <w:pStyle w:val="Compact"/>
      </w:pPr>
      <w:r>
        <w:t xml:space="preserve">Format: BPMN 2.0 XML, DMN 1.3 XML, Camunda Modeler project files (.bpmn, .dmn, .form), version-controlled in Git repository</w:t>
      </w:r>
    </w:p>
    <w:p>
      <w:pPr>
        <w:numPr>
          <w:ilvl w:val="0"/>
          <w:numId w:val="1162"/>
        </w:numPr>
        <w:pStyle w:val="Compact"/>
      </w:pPr>
      <w:r>
        <w:t xml:space="preserve">Owner: Process Architect / BPM Developer</w:t>
      </w:r>
    </w:p>
    <w:p>
      <w:pPr>
        <w:numPr>
          <w:ilvl w:val="0"/>
          <w:numId w:val="1162"/>
        </w:numPr>
        <w:pStyle w:val="Compact"/>
      </w:pPr>
      <w:r>
        <w:t xml:space="preserve">Alignment: Volume 2 – Workflow Engine; Volume 3 – NDI Domain Operational Models</w:t>
      </w:r>
    </w:p>
    <w:p>
      <w:pPr>
        <w:numPr>
          <w:ilvl w:val="0"/>
          <w:numId w:val="1162"/>
        </w:numPr>
        <w:pStyle w:val="Compact"/>
      </w:pPr>
      <w:r>
        <w:t xml:space="preserve">Produced: Phase 1–3, continuous updates; CI/CD deployment via Zeebe CLI</w:t>
      </w:r>
    </w:p>
    <w:bookmarkEnd w:id="81"/>
    <w:bookmarkStart w:id="82" w:name="entity-relationship-diagram-erd-package"/>
    <w:p>
      <w:pPr>
        <w:pStyle w:val="Heading2"/>
      </w:pPr>
      <w:r>
        <w:t xml:space="preserve">7.5 Entity Relationship Diagram (ERD) Package</w:t>
      </w:r>
    </w:p>
    <w:p>
      <w:pPr>
        <w:pStyle w:val="FirstParagraph"/>
      </w:pPr>
      <w:r>
        <w:rPr>
          <w:bCs/>
          <w:b/>
        </w:rPr>
        <w:t xml:space="preserve">Purpose: Complete physical and logical data models for the DGOP operational database, integration staging area, and analytical data store.</w:t>
      </w:r>
    </w:p>
    <w:p>
      <w:pPr>
        <w:numPr>
          <w:ilvl w:val="0"/>
          <w:numId w:val="1163"/>
        </w:numPr>
        <w:pStyle w:val="Compact"/>
      </w:pPr>
      <w:r>
        <w:t xml:space="preserve">Content: Logical ERD (canonical entities, relationships, cardinality), physical ERD (PostgreSQL tables, columns, data types, constraints, indexes, partitions), dimensional model for analytics (star schema for KPIs, facts, and dimensions), data dictionary (table/column descriptions, business definitions, Arabic translations), Flyway/Liquibase migration scripts (versioned schema evolution from v1.0 to v3.0)</w:t>
      </w:r>
    </w:p>
    <w:p>
      <w:pPr>
        <w:numPr>
          <w:ilvl w:val="0"/>
          <w:numId w:val="1163"/>
        </w:numPr>
        <w:pStyle w:val="Compact"/>
      </w:pPr>
      <w:r>
        <w:t xml:space="preserve">Format: Diagrams in Visio/Draw.io/Enterprise Architect; SQL DDL scripts; migration scripts (.sql, .yaml); version-controlled in Git</w:t>
      </w:r>
    </w:p>
    <w:p>
      <w:pPr>
        <w:numPr>
          <w:ilvl w:val="0"/>
          <w:numId w:val="1163"/>
        </w:numPr>
        <w:pStyle w:val="Compact"/>
      </w:pPr>
      <w:r>
        <w:t xml:space="preserve">Owner: Data Architect / Database Administrator</w:t>
      </w:r>
    </w:p>
    <w:p>
      <w:pPr>
        <w:numPr>
          <w:ilvl w:val="0"/>
          <w:numId w:val="1163"/>
        </w:numPr>
        <w:pStyle w:val="Compact"/>
      </w:pPr>
      <w:r>
        <w:t xml:space="preserve">Alignment: Volume 4 – Database Design</w:t>
      </w:r>
    </w:p>
    <w:p>
      <w:pPr>
        <w:numPr>
          <w:ilvl w:val="0"/>
          <w:numId w:val="1163"/>
        </w:numPr>
        <w:pStyle w:val="Compact"/>
      </w:pPr>
      <w:r>
        <w:t xml:space="preserve">Produced: Phase 1, Month 2; updated per phase with migration scripts</w:t>
      </w:r>
    </w:p>
    <w:bookmarkEnd w:id="82"/>
    <w:bookmarkStart w:id="83" w:name="api-catalogue"/>
    <w:p>
      <w:pPr>
        <w:pStyle w:val="Heading2"/>
      </w:pPr>
      <w:r>
        <w:t xml:space="preserve">7.6 API Catalogue</w:t>
      </w:r>
    </w:p>
    <w:p>
      <w:pPr>
        <w:pStyle w:val="FirstParagraph"/>
      </w:pPr>
      <w:r>
        <w:rPr>
          <w:bCs/>
          <w:b/>
        </w:rPr>
        <w:t xml:space="preserve">Purpose: Comprehensive reference for all DGOP APIs, enabling integration by external systems, national platforms, and third-party developers.</w:t>
      </w:r>
    </w:p>
    <w:p>
      <w:pPr>
        <w:numPr>
          <w:ilvl w:val="0"/>
          <w:numId w:val="1164"/>
        </w:numPr>
        <w:pStyle w:val="Compact"/>
      </w:pPr>
      <w:r>
        <w:t xml:space="preserve">Content: OpenAPI 3.1 specifications for all microservices (admin, asset, ownership, workflow, NDI, training, KPI, open data, FOI, notification, integration, reporting, dq-dimensions, profiling, mdm, masking, abac, privacy-by-design, compliance-calendar, cop), endpoint details (path, method, parameters, request/response payloads, error codes, authentication requirements), event schema definitions (Kafka topic names, Avro/JSON schemas, event types, partitioning strategy), integration API contracts (Catalog, DQ, DLP, ITSM, Open Data Portal, FOI Channels, Nafath SSO, LDAP, Profiling Tool, MDM Hub, SDLC Gateway, LMS, Collaboration Platform), rate limiting and throttling policies, API versioning strategy and deprecation policy</w:t>
      </w:r>
    </w:p>
    <w:p>
      <w:pPr>
        <w:numPr>
          <w:ilvl w:val="0"/>
          <w:numId w:val="1164"/>
        </w:numPr>
        <w:pStyle w:val="Compact"/>
      </w:pPr>
      <w:r>
        <w:t xml:space="preserve">Format: Swagger UI / Redoc hosted documentation; OpenAPI YAML/JSON files; AsyncAPI YAML for event schemas; version-controlled in Git</w:t>
      </w:r>
    </w:p>
    <w:p>
      <w:pPr>
        <w:numPr>
          <w:ilvl w:val="0"/>
          <w:numId w:val="1164"/>
        </w:numPr>
        <w:pStyle w:val="Compact"/>
      </w:pPr>
      <w:r>
        <w:t xml:space="preserve">Owner: API Architect / Integration Lead</w:t>
      </w:r>
    </w:p>
    <w:p>
      <w:pPr>
        <w:numPr>
          <w:ilvl w:val="0"/>
          <w:numId w:val="1164"/>
        </w:numPr>
        <w:pStyle w:val="Compact"/>
      </w:pPr>
      <w:r>
        <w:t xml:space="preserve">Alignment: Volume 4 – API Design &amp; Integration Specifications</w:t>
      </w:r>
    </w:p>
    <w:p>
      <w:pPr>
        <w:numPr>
          <w:ilvl w:val="0"/>
          <w:numId w:val="1164"/>
        </w:numPr>
        <w:pStyle w:val="Compact"/>
      </w:pPr>
      <w:r>
        <w:t xml:space="preserve">Produced: Phase 1, Month 2; continuously updated; auto-generated from code annotations via SpringDoc</w:t>
      </w:r>
    </w:p>
    <w:bookmarkEnd w:id="83"/>
    <w:bookmarkStart w:id="84" w:name="raci-catalogue"/>
    <w:p>
      <w:pPr>
        <w:pStyle w:val="Heading2"/>
      </w:pPr>
      <w:r>
        <w:t xml:space="preserve">7.7 RACI Catalogue</w:t>
      </w:r>
    </w:p>
    <w:p>
      <w:pPr>
        <w:pStyle w:val="FirstParagraph"/>
      </w:pPr>
      <w:r>
        <w:rPr>
          <w:bCs/>
          <w:b/>
        </w:rPr>
        <w:t xml:space="preserve">Purpose: Defines accountability for all governance activities, system functions, and operational processes across the DGOP platform and the broader data governance organization.</w:t>
      </w:r>
    </w:p>
    <w:p>
      <w:pPr>
        <w:numPr>
          <w:ilvl w:val="0"/>
          <w:numId w:val="1165"/>
        </w:numPr>
        <w:pStyle w:val="Compact"/>
      </w:pPr>
      <w:r>
        <w:t xml:space="preserve">Content: Activity inventory (150+ governance activities across DG, MCM, DQ, DSI, PDP, OD, FOI, Training, Certification, Community domains), RACI matrix per activity (Responsible, Accountable, Consulted, Informed), role definitions (16 DGOP system roles + 10 organizational roles), cross-functional process RACI (ownership assignment, evidence review, breach response, publication approval, FOI decision, charter approval, policy lifecycle, certification exam, mentorship matching), entity-specific RACI customization guidelines, RACI-to-system-role mapping matrix</w:t>
      </w:r>
    </w:p>
    <w:p>
      <w:pPr>
        <w:numPr>
          <w:ilvl w:val="0"/>
          <w:numId w:val="1165"/>
        </w:numPr>
        <w:pStyle w:val="Compact"/>
      </w:pPr>
      <w:r>
        <w:t xml:space="preserve">Format: Microsoft Excel (XLSX) with filterable matrices; Microsoft Word narrative; embedded in DGOP Administration module as configurable templates</w:t>
      </w:r>
    </w:p>
    <w:p>
      <w:pPr>
        <w:numPr>
          <w:ilvl w:val="0"/>
          <w:numId w:val="1165"/>
        </w:numPr>
        <w:pStyle w:val="Compact"/>
      </w:pPr>
      <w:r>
        <w:t xml:space="preserve">Owner: Governance Lead / DMO Head</w:t>
      </w:r>
    </w:p>
    <w:p>
      <w:pPr>
        <w:numPr>
          <w:ilvl w:val="0"/>
          <w:numId w:val="1165"/>
        </w:numPr>
        <w:pStyle w:val="Compact"/>
      </w:pPr>
      <w:r>
        <w:t xml:space="preserve">Alignment: Volume 1 – Governance Structure &amp; RACI Matrices</w:t>
      </w:r>
    </w:p>
    <w:p>
      <w:pPr>
        <w:numPr>
          <w:ilvl w:val="0"/>
          <w:numId w:val="1165"/>
        </w:numPr>
        <w:pStyle w:val="Compact"/>
      </w:pPr>
      <w:r>
        <w:t xml:space="preserve">Produced: Phase 1, Month 1; entity-customized during onboarding</w:t>
      </w:r>
    </w:p>
    <w:bookmarkEnd w:id="84"/>
    <w:bookmarkStart w:id="85" w:name="test-catalogue"/>
    <w:p>
      <w:pPr>
        <w:pStyle w:val="Heading2"/>
      </w:pPr>
      <w:r>
        <w:t xml:space="preserve">7.8 Test Catalogue</w:t>
      </w:r>
    </w:p>
    <w:p>
      <w:pPr>
        <w:pStyle w:val="FirstParagraph"/>
      </w:pPr>
      <w:r>
        <w:rPr>
          <w:bCs/>
          <w:b/>
        </w:rPr>
        <w:t xml:space="preserve">Purpose: Comprehensive test artifacts ensuring quality, compliance, and operational readiness across all phases and environments.</w:t>
      </w:r>
    </w:p>
    <w:p>
      <w:pPr>
        <w:numPr>
          <w:ilvl w:val="0"/>
          <w:numId w:val="1166"/>
        </w:numPr>
        <w:pStyle w:val="Compact"/>
      </w:pPr>
      <w:r>
        <w:t xml:space="preserve">Content: Test strategy document (scope, approach, tools, environments, entry/exit criteria), test plan per phase (test schedules, resource allocation, risk-based prioritization), test cases (2,000+ cases covering unit, integration, system, UAT, security, performance, accessibility, DQ dimensional scoring, MDM matching accuracy, data masking validation, ABAC policy enforcement, SDLC phase-gate verification, certification exam validation, CoP functionality), test scripts (automated Selenium/Cypress E2E tests, K6 load test scripts, Postman/Newman API contract tests, Pact consumer-driven contract tests), test data sets (synthetic data generators, anonymized production subsets, edge case datasets), defect management log (severity, status, resolution, regression verification), UAT sign-off certificates (per entity, per phase, with business owner signatures), penetration test reports (OWASP Top 10, NCA ECC validation, PDPL technical control verification), performance test reports (baseline, stress, soak, spike tests with metrics and bottleneck analysis)</w:t>
      </w:r>
    </w:p>
    <w:p>
      <w:pPr>
        <w:numPr>
          <w:ilvl w:val="0"/>
          <w:numId w:val="1166"/>
        </w:numPr>
        <w:pStyle w:val="Compact"/>
      </w:pPr>
      <w:r>
        <w:t xml:space="preserve">Format: Microsoft Word test plans; Excel test case repositories; code repositories (Git) for automated scripts; PDF reports for security and performance testing</w:t>
      </w:r>
    </w:p>
    <w:p>
      <w:pPr>
        <w:numPr>
          <w:ilvl w:val="0"/>
          <w:numId w:val="1166"/>
        </w:numPr>
        <w:pStyle w:val="Compact"/>
      </w:pPr>
      <w:r>
        <w:t xml:space="preserve">Owner: QA Lead / Test Manager</w:t>
      </w:r>
    </w:p>
    <w:p>
      <w:pPr>
        <w:numPr>
          <w:ilvl w:val="0"/>
          <w:numId w:val="1166"/>
        </w:numPr>
        <w:pStyle w:val="Compact"/>
      </w:pPr>
      <w:r>
        <w:t xml:space="preserve">Alignment: Volume 6 – Acceptance Criteria; UAT Scenarios</w:t>
      </w:r>
    </w:p>
    <w:p>
      <w:pPr>
        <w:numPr>
          <w:ilvl w:val="0"/>
          <w:numId w:val="1166"/>
        </w:numPr>
        <w:pStyle w:val="Compact"/>
      </w:pPr>
      <w:r>
        <w:t xml:space="preserve">Produced: Continuously from Phase 1 through Phase 4; final consolidated catalogue at end of Year 1</w:t>
      </w:r>
    </w:p>
    <w:bookmarkEnd w:id="85"/>
    <w:bookmarkStart w:id="86" w:name="additional-deliverables"/>
    <w:p>
      <w:pPr>
        <w:pStyle w:val="Heading2"/>
      </w:pPr>
      <w:r>
        <w:t xml:space="preserve">7.9 Additional Deliverables</w:t>
      </w:r>
    </w:p>
    <w:p>
      <w:pPr>
        <w:pStyle w:val="FirstParagraph"/>
      </w:pPr>
      <w:r>
        <w:rPr>
          <w:bCs/>
          <w:b/>
        </w:rPr>
        <w:t xml:space="preserve">The following deliverables complement the core catalogue and ensure operational readiness, knowledge transfer, and regulatory compliance:</w:t>
      </w:r>
    </w:p>
    <w:p>
      <w:pPr>
        <w:pStyle w:val="BodyText"/>
      </w:pPr>
      <w:r>
        <w:rPr>
          <w:bCs/>
          <w:b/>
        </w:rPr>
        <w:t xml:space="preserve">Security &amp; Compliance Deliverables:</w:t>
      </w:r>
    </w:p>
    <w:p>
      <w:pPr>
        <w:numPr>
          <w:ilvl w:val="0"/>
          <w:numId w:val="1167"/>
        </w:numPr>
        <w:pStyle w:val="Compact"/>
      </w:pPr>
      <w:r>
        <w:t xml:space="preserve">NCA ECC-1:2024 Control Mapping Matrix (Excel) – control-by-control DGOP implementation evidence</w:t>
      </w:r>
    </w:p>
    <w:p>
      <w:pPr>
        <w:numPr>
          <w:ilvl w:val="0"/>
          <w:numId w:val="1167"/>
        </w:numPr>
        <w:pStyle w:val="Compact"/>
      </w:pPr>
      <w:r>
        <w:t xml:space="preserve">PDPL Compliance Assessment Report (Word/PDF) – requirement-by-requirement technical control mapping</w:t>
      </w:r>
    </w:p>
    <w:p>
      <w:pPr>
        <w:numPr>
          <w:ilvl w:val="0"/>
          <w:numId w:val="1167"/>
        </w:numPr>
        <w:pStyle w:val="Compact"/>
      </w:pPr>
      <w:r>
        <w:t xml:space="preserve">Security Architecture Review (SAR) – independent third-party review and attestation</w:t>
      </w:r>
    </w:p>
    <w:p>
      <w:pPr>
        <w:numPr>
          <w:ilvl w:val="0"/>
          <w:numId w:val="1167"/>
        </w:numPr>
        <w:pStyle w:val="Compact"/>
      </w:pPr>
      <w:r>
        <w:t xml:space="preserve">Data Protection Impact Assessment (DPIA) – for DGOP processing of personal data</w:t>
      </w:r>
    </w:p>
    <w:p>
      <w:pPr>
        <w:numPr>
          <w:ilvl w:val="0"/>
          <w:numId w:val="1167"/>
        </w:numPr>
        <w:pStyle w:val="Compact"/>
      </w:pPr>
      <w:r>
        <w:t xml:space="preserve">Cryptographic Key Management Policy – HSM procedures, key rotation, emergency revocation</w:t>
      </w:r>
    </w:p>
    <w:p>
      <w:pPr>
        <w:numPr>
          <w:ilvl w:val="0"/>
          <w:numId w:val="1167"/>
        </w:numPr>
        <w:pStyle w:val="Compact"/>
      </w:pPr>
      <w:r>
        <w:t xml:space="preserve">ABAC Policy Framework Documentation – policy syntax, attribute catalog, conflict resolution rules, deployment procedures</w:t>
      </w:r>
    </w:p>
    <w:p>
      <w:pPr>
        <w:numPr>
          <w:ilvl w:val="0"/>
          <w:numId w:val="1167"/>
        </w:numPr>
        <w:pStyle w:val="Compact"/>
      </w:pPr>
      <w:r>
        <w:t xml:space="preserve">4-Level Classification Scheme Guide – classification criteria, control mapping, handling procedures, label specifications</w:t>
      </w:r>
    </w:p>
    <w:p>
      <w:pPr>
        <w:pStyle w:val="FirstParagraph"/>
      </w:pPr>
      <w:r>
        <w:rPr>
          <w:bCs/>
          <w:b/>
        </w:rPr>
        <w:t xml:space="preserve">Operations &amp; Support Deliverables:</w:t>
      </w:r>
    </w:p>
    <w:p>
      <w:pPr>
        <w:numPr>
          <w:ilvl w:val="0"/>
          <w:numId w:val="1168"/>
        </w:numPr>
        <w:pStyle w:val="Compact"/>
      </w:pPr>
      <w:r>
        <w:t xml:space="preserve">Runbook Library (Confluence/SharePoint) – L1/L2/L3 operational procedures, incident response playbooks, escalation matrices, new capability runbooks</w:t>
      </w:r>
    </w:p>
    <w:p>
      <w:pPr>
        <w:numPr>
          <w:ilvl w:val="0"/>
          <w:numId w:val="1168"/>
        </w:numPr>
        <w:pStyle w:val="Compact"/>
      </w:pPr>
      <w:r>
        <w:t xml:space="preserve">System Administration Guide – installation, configuration, backup/restore, patching, monitoring</w:t>
      </w:r>
    </w:p>
    <w:p>
      <w:pPr>
        <w:numPr>
          <w:ilvl w:val="0"/>
          <w:numId w:val="1168"/>
        </w:numPr>
        <w:pStyle w:val="Compact"/>
      </w:pPr>
      <w:r>
        <w:t xml:space="preserve">Disaster Recovery Playbook – step-by-step failover and failback procedures with RTO/RPO validation</w:t>
      </w:r>
    </w:p>
    <w:p>
      <w:pPr>
        <w:numPr>
          <w:ilvl w:val="0"/>
          <w:numId w:val="1168"/>
        </w:numPr>
        <w:pStyle w:val="Compact"/>
      </w:pPr>
      <w:r>
        <w:t xml:space="preserve">Capacity Planning Report – 5-year projections, scaling thresholds, cost estimates</w:t>
      </w:r>
    </w:p>
    <w:p>
      <w:pPr>
        <w:numPr>
          <w:ilvl w:val="0"/>
          <w:numId w:val="1168"/>
        </w:numPr>
        <w:pStyle w:val="Compact"/>
      </w:pPr>
      <w:r>
        <w:t xml:space="preserve">Service Level Agreement (SLA) Document – signed agreement between platform operator and entity DMOs</w:t>
      </w:r>
    </w:p>
    <w:p>
      <w:pPr>
        <w:numPr>
          <w:ilvl w:val="0"/>
          <w:numId w:val="1168"/>
        </w:numPr>
        <w:pStyle w:val="Compact"/>
      </w:pPr>
      <w:r>
        <w:t xml:space="preserve">DQ Dimensional Framework Administration Guide – dimension configuration, threshold tuning, scorecard interpretation</w:t>
      </w:r>
    </w:p>
    <w:p>
      <w:pPr>
        <w:numPr>
          <w:ilvl w:val="0"/>
          <w:numId w:val="1168"/>
        </w:numPr>
        <w:pStyle w:val="Compact"/>
      </w:pPr>
      <w:r>
        <w:t xml:space="preserve">MDM Matching Engine Operations Guide – match rule tuning, survivorship configuration, golden record management</w:t>
      </w:r>
    </w:p>
    <w:p>
      <w:pPr>
        <w:numPr>
          <w:ilvl w:val="0"/>
          <w:numId w:val="1168"/>
        </w:numPr>
        <w:pStyle w:val="Compact"/>
      </w:pPr>
      <w:r>
        <w:t xml:space="preserve">Data Masking Policy Management Guide – policy design, technique selection, environment-specific configuration</w:t>
      </w:r>
    </w:p>
    <w:p>
      <w:pPr>
        <w:pStyle w:val="FirstParagraph"/>
      </w:pPr>
      <w:r>
        <w:rPr>
          <w:bCs/>
          <w:b/>
        </w:rPr>
        <w:t xml:space="preserve">Training &amp; Knowledge Transfer Deliverables:</w:t>
      </w:r>
    </w:p>
    <w:p>
      <w:pPr>
        <w:numPr>
          <w:ilvl w:val="0"/>
          <w:numId w:val="1169"/>
        </w:numPr>
        <w:pStyle w:val="Compact"/>
      </w:pPr>
      <w:r>
        <w:t xml:space="preserve">User Training Curriculum – role-based learning paths (DMO Admin, Data Owner, all 5 Steward types, ODIAO, FOI Officer, Auditor, Executive)</w:t>
      </w:r>
    </w:p>
    <w:p>
      <w:pPr>
        <w:numPr>
          <w:ilvl w:val="0"/>
          <w:numId w:val="1169"/>
        </w:numPr>
        <w:pStyle w:val="Compact"/>
      </w:pPr>
      <w:r>
        <w:t xml:space="preserve">4-Tier Training Curriculum Materials – Tier 1 Fundamentals (8h), Tier 2 Core Skills (16h), Tier 3 Advanced (24h), Tier 4 Leadership (16h) with instructor guides, slide decks, lab exercises</w:t>
      </w:r>
    </w:p>
    <w:p>
      <w:pPr>
        <w:numPr>
          <w:ilvl w:val="0"/>
          <w:numId w:val="1169"/>
        </w:numPr>
        <w:pStyle w:val="Compact"/>
      </w:pPr>
      <w:r>
        <w:t xml:space="preserve">3-Level Certification Program Materials – CDS Exam Bank (200 questions), SDS Exam Bank (150 scenario-based questions), MDS Exam Bank (100 case study questions), practical lab assessments, CE hour tracking guides</w:t>
      </w:r>
    </w:p>
    <w:p>
      <w:pPr>
        <w:numPr>
          <w:ilvl w:val="0"/>
          <w:numId w:val="1169"/>
        </w:numPr>
        <w:pStyle w:val="Compact"/>
      </w:pPr>
      <w:r>
        <w:t xml:space="preserve">Community of Practice Launch Kit – forum guidelines, knowledge base templates, mentorship program guide, community manager handbook</w:t>
      </w:r>
    </w:p>
    <w:p>
      <w:pPr>
        <w:numPr>
          <w:ilvl w:val="0"/>
          <w:numId w:val="1169"/>
        </w:numPr>
        <w:pStyle w:val="Compact"/>
      </w:pPr>
      <w:r>
        <w:t xml:space="preserve">Training Video Library – 30+ bilingual video modules, 5–15 minutes each, covering all capabilities</w:t>
      </w:r>
    </w:p>
    <w:p>
      <w:pPr>
        <w:numPr>
          <w:ilvl w:val="0"/>
          <w:numId w:val="1169"/>
        </w:numPr>
        <w:pStyle w:val="Compact"/>
      </w:pPr>
      <w:r>
        <w:t xml:space="preserve">Quick Reference Guides – laminated cards and digital PDFs for common tasks</w:t>
      </w:r>
    </w:p>
    <w:p>
      <w:pPr>
        <w:numPr>
          <w:ilvl w:val="0"/>
          <w:numId w:val="1169"/>
        </w:numPr>
        <w:pStyle w:val="Compact"/>
      </w:pPr>
      <w:r>
        <w:t xml:space="preserve">Train-the-Trainer Package – materials for entity DMOs to conduct internal training</w:t>
      </w:r>
    </w:p>
    <w:p>
      <w:pPr>
        <w:numPr>
          <w:ilvl w:val="0"/>
          <w:numId w:val="1169"/>
        </w:numPr>
        <w:pStyle w:val="Compact"/>
      </w:pPr>
      <w:r>
        <w:t xml:space="preserve">Knowledge Transfer Sessions – 40 hours of hands-on workshops per phase</w:t>
      </w:r>
    </w:p>
    <w:p>
      <w:pPr>
        <w:pStyle w:val="FirstParagraph"/>
      </w:pPr>
      <w:r>
        <w:rPr>
          <w:bCs/>
          <w:b/>
        </w:rPr>
        <w:t xml:space="preserve">Project Management Deliverables:</w:t>
      </w:r>
    </w:p>
    <w:p>
      <w:pPr>
        <w:numPr>
          <w:ilvl w:val="0"/>
          <w:numId w:val="1170"/>
        </w:numPr>
        <w:pStyle w:val="Compact"/>
      </w:pPr>
      <w:r>
        <w:t xml:space="preserve">Project Charter – scope, objectives, stakeholders, budget, risk appetite</w:t>
      </w:r>
    </w:p>
    <w:p>
      <w:pPr>
        <w:numPr>
          <w:ilvl w:val="0"/>
          <w:numId w:val="1170"/>
        </w:numPr>
        <w:pStyle w:val="Compact"/>
      </w:pPr>
      <w:r>
        <w:t xml:space="preserve">Work Breakdown Structure (WBS) – detailed task decomposition with effort estimates</w:t>
      </w:r>
    </w:p>
    <w:p>
      <w:pPr>
        <w:numPr>
          <w:ilvl w:val="0"/>
          <w:numId w:val="1170"/>
        </w:numPr>
        <w:pStyle w:val="Compact"/>
      </w:pPr>
      <w:r>
        <w:t xml:space="preserve">Risk Register – identified risks, mitigation strategies, contingency plans, risk owners</w:t>
      </w:r>
    </w:p>
    <w:p>
      <w:pPr>
        <w:numPr>
          <w:ilvl w:val="0"/>
          <w:numId w:val="1170"/>
        </w:numPr>
        <w:pStyle w:val="Compact"/>
      </w:pPr>
      <w:r>
        <w:t xml:space="preserve">Issue Log – tracked issues, resolutions, and lessons learned</w:t>
      </w:r>
    </w:p>
    <w:p>
      <w:pPr>
        <w:numPr>
          <w:ilvl w:val="0"/>
          <w:numId w:val="1170"/>
        </w:numPr>
        <w:pStyle w:val="Compact"/>
      </w:pPr>
      <w:r>
        <w:t xml:space="preserve">Monthly Status Reports – progress, milestones, budget burn, quality metrics, risks</w:t>
      </w:r>
    </w:p>
    <w:p>
      <w:pPr>
        <w:numPr>
          <w:ilvl w:val="0"/>
          <w:numId w:val="1170"/>
        </w:numPr>
        <w:pStyle w:val="Compact"/>
      </w:pPr>
      <w:r>
        <w:t xml:space="preserve">Phase Notes – per-phase feature list, bug fixes, known issues, upgrade instructions</w:t>
      </w:r>
    </w:p>
    <w:p>
      <w:pPr>
        <w:numPr>
          <w:ilvl w:val="0"/>
          <w:numId w:val="1170"/>
        </w:numPr>
        <w:pStyle w:val="Compact"/>
      </w:pPr>
      <w:r>
        <w:t xml:space="preserve">Lessons Learned Report – post-implementation retrospective with recommendations for future phases</w:t>
      </w:r>
    </w:p>
    <w:p>
      <w:pPr>
        <w:numPr>
          <w:ilvl w:val="0"/>
          <w:numId w:val="1170"/>
        </w:numPr>
        <w:pStyle w:val="Compact"/>
      </w:pPr>
      <w:r>
        <w:t xml:space="preserve">NDI Readiness Assessment Report – per-domain maturity scoring, gap analysis, remediation roadmap</w:t>
      </w:r>
    </w:p>
    <w:bookmarkEnd w:id="86"/>
    <w:bookmarkStart w:id="87" w:name="new-capability-deliverables-dsp-aligned"/>
    <w:p>
      <w:pPr>
        <w:pStyle w:val="Heading2"/>
      </w:pPr>
      <w:r>
        <w:t xml:space="preserve">7.10 New Capability Deliverables (DSP-Aligned)</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Deliverable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Purpose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Content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Format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Produced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Charter Management Module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charter creation, approval, versioning, and periodic review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template with 8 mandatory elements, approval workflow configuration, version control settings, review cycle triggers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 Admin Config +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Architect / DMO 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Policy Lifecycle Workflow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enterprise → domain → standards → procedures → guidelines hierarchy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templates per level, approval chains, dependency mapping rules, acknowledgement tracking, retirement workflow</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 DMN + Admin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Architect / Governance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DQ Dimensional Framework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6-dimension scoring with hierarchical scorecards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Dimension definitions, rule type configurations, threshold templates, severity-based SLA definitions, escalation matrix, scorecard layouts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 Config + Admin Console +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Lead / Technical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MDM Matching Rules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deterministic and probabilistic matching with survivorship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Match rule definitions per MDM domain, blocking key configurations, survivorship rules, golden record templates, implementation style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XML/JSON + Admin Console +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Architect / Data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Data Masking Policies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6-technique masking across environments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policy definitions per classification level, environment-specific policies, token vault configuration, FPE key management, k-anonymity validation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 + Admin Console +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Engineer / 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ABAC Policy Framework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4-level classification with dynamic authorization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Classification scheme definition, ABAC policy templates, attribute catalog, PDP configuration, policy conflict detection rules, audit logging setup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 + Admin Console +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Architect / ABAC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Privacy by Design SDLC Integration Specification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phase-gate checklists across 5 SDLC phases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Phase-gate checklist definitions, DPIA trigger rules, privacy scoring algorithm, SDLC tool adapter configurations, webhook endpoint specifications, blocking/approval logic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OpenAPI + BPMN + Integration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Architect / SDLC Integration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Community of Practice Platform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forums, knowledge base, mentorship, expert directory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Forum category structure, knowledge base taxonomy, mentorship matching algorithm parameters, reputation system rules, community guidelines, moderation workflows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Admin Console + JSON Config + Launch Kit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Manager / Platform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Certification Program Materials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3-level certification (CDS → SDS → MDS)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Exam question banks, practical assessment rubrics, CE hour tracking rules, certificate templates, renewal workflows, anti-cheating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LMS Content + Exam Engine Config + PDF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Lead / Certification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Recurring Compliance Calendar Configuration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 automated compliance task scheduling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Task templates, scheduling rules, escalation matrices, notification templates, deferral workflow, exception handling rules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 + Admin Console + 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Manager / DMO 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Implementation Playbook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Guide future implementations with best practices and pitfalls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Methodology documentation, phase-by-phase guides, tool selection templates, risk mitigation strategies, lessons learned, entity sizing calculator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Word/PDF + Excel Templates + Video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Program Director / Enterprise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w:t>
            </w:r>
          </w:p>
        </w:tc>
      </w:tr>
    </w:tbl>
    <w:bookmarkEnd w:id="87"/>
    <w:bookmarkStart w:id="88" w:name="deliverable-acceptance-matrix"/>
    <w:p>
      <w:pPr>
        <w:pStyle w:val="Heading2"/>
      </w:pPr>
      <w:r>
        <w:t xml:space="preserve">Deliverable Acceptance Matrix</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Deliverable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Primary Format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Owner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Produced By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BDR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 (DOCX)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Business Analyst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FSD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 (DOCX)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Solution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Functional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TDD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 (DOCX)</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Development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XML/Git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 Developer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ERD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SQL/Visio/Git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DBA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Catalogue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YAML/JSON/Git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RACI Catalogue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Excel/Word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Catalogue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Excel/Code/Git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QA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Test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Mapping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Excel/PDF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CISO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Engineer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Runbook Library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Wiki/PDF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Operations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DevOps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Video/PDF/LMS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Instructional Designer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1–4</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Management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Policy Lifecycle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BPMN/DMN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Governance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Framework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Quality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Rules Package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XML/JSON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Masking Policies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Engineer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DPO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Framework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ABAC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SDLC Integration Spec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OpenAPI/BPMN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Privacy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Integration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CoP Platform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JSON/Guide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Community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Platform Admin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Certification Materials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LMS/PDF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Cert Administrator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Calendar Config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JSON/YAML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Compliance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DMO Head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Implementation Playbook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Word/Excel/Video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Program Director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Enterprise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w:t>
            </w:r>
          </w:p>
        </w:tc>
      </w:tr>
    </w:tbl>
    <w:p>
      <w:r>
        <w:pict>
          <v:rect style="width:0;height:1.5pt" o:hralign="center" o:hrstd="t" o:hr="t"/>
        </w:pict>
      </w:r>
    </w:p>
    <w:bookmarkEnd w:id="88"/>
    <w:bookmarkEnd w:id="89"/>
    <w:bookmarkStart w:id="93" w:name="tool-selection-framework-new"/>
    <w:p>
      <w:pPr>
        <w:pStyle w:val="Heading1"/>
      </w:pPr>
      <w:r>
        <w:t xml:space="preserve">8. Tool Selection Framework (NEW)</w:t>
      </w:r>
    </w:p>
    <w:p>
      <w:pPr>
        <w:pStyle w:val="BlockText"/>
      </w:pPr>
      <w:r>
        <w:rPr>
          <w:bCs/>
          <w:b/>
        </w:rPr>
        <w:t xml:space="preserve">Note:</w:t>
      </w:r>
      <w:r>
        <w:t xml:space="preserve"> </w:t>
      </w:r>
      <w:r>
        <w:t xml:space="preserve">This section is new in the enhanced volume. It provides a structured methodology for selecting and procuring the technology tools that support the DGOP ecosystem. The framework is adapted from the Data Stewardship Program’s proven tool selection methodology.</w:t>
      </w:r>
    </w:p>
    <w:p>
      <w:pPr>
        <w:pStyle w:val="FirstParagraph"/>
      </w:pPr>
      <w:r>
        <w:t xml:space="preserve">The DGOP ecosystem requires integration with multiple specialized tools across six categories: Metadata Repository, Data Catalog, DQ Tool, Data Profiling Tool, Collaboration Platform, and Workflow Engine. While DGOP provides the governance orchestration layer, these tools provide the underlying data management capabilities. Selecting the right tools is critical to implementation success.</w:t>
      </w:r>
    </w:p>
    <w:bookmarkStart w:id="90" w:name="weighted-evaluation-criteria"/>
    <w:p>
      <w:pPr>
        <w:pStyle w:val="Heading2"/>
      </w:pPr>
      <w:r>
        <w:t xml:space="preserve">8.1 7 Weighted Evaluation Criteria</w:t>
      </w:r>
    </w:p>
    <w:p>
      <w:pPr>
        <w:pStyle w:val="FirstParagraph"/>
      </w:pPr>
      <w:r>
        <w:t xml:space="preserve">Each tool is evaluated against 7 weighted criteria. Evaluation teams score each criterion on a 1–5 scale, then apply weights to calculate a weighted score. The total maximum score is 500 points.</w:t>
      </w:r>
    </w:p>
    <w:tbl>
      <w:tblPr>
        <w:tblStyle w:val="Table"/>
        <w:tblW w:type="pct" w:w="5000"/>
        <w:jc w:val="center"/>
        <w:tblLook w:firstRow="1" w:lastRow="0" w:firstColumn="0" w:lastColumn="0" w:noHBand="0" w:noVBand="0" w:val="0020"/>
      </w:tblPr>
      <w:tblGrid>
        <w:gridCol w:w="1584"/>
        <w:gridCol w:w="1584"/>
        <w:gridCol w:w="1584"/>
        <w:gridCol w:w="1584"/>
        <w:gridCol w:w="1584"/>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Criterion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Weight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Description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Scoring Guidance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Functional Fit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(125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Degree to which the tool meets the entity’s functional requirements across all use cases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5=Exceeds all requirements; 4=Meets all; 3=Meets most with minor gaps; 2=Significant gaps; 1=Major gaps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Ease of Use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(100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User experience for stewards, business users, and administrators; learning curve; UI quality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5=Excellent UX, minimal training; 4=Good UX, short learning curve; 3=Adequate; 2=Poor UX, extensive training; 1=Unusable without expert support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Integration Capability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(100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API quality, connector availability, event support, DGOP integration ease, standards compliance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5=Native DGOP connector, REST API, Kafka events; 4=REST API + webhook; 3=REST API only; 2=Limited API; 1=No API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Scalability &amp;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(50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Ability to handle projected data volumes, user counts, and throughput with acceptable performance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5=Exceeds 5-year projections; 4=Meets 5-year; 3=Meets 3-year; 2=Meets 1-year only; 1=Below requirements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Vendor Stability &amp; Support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(50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financial health, KSA presence, support quality, roadmap commitment, reference customers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5=Strong KSA presence, 3+ gov refs, 5+ year roadmap; 4=Regional presence, 1+ gov ref; 3=Global only; 2=Startup/uncertain; 1=High risk</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Implementation &amp; Deployment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 (50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Implementation complexity, time-to-value, KSA cloud deployment options, CITC certification status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5=CITC-certified, &lt; 4 weeks deploy, KSA cloud native; 4=KSA deployable, &lt; 8 weeks; 3=Deployable with effort; 2=Complex deployment; 1=Not KSA-ready</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bCs/>
                <w:rFonts w:ascii="Calibri" w:hAnsi="Calibri"/>
                <w:b/>
                <w:sz w:val="18"/>
              </w:rPr>
              <w:t xml:space="preserve">Training &amp; Documentation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 (25 pts)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Quality of documentation, training materials, certification programs, Arabic language support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5=Bilingual docs, video training, certification program; 4=Bilingual docs, training available; 3=English only, good docs; 2=Limited docs; 1=Poor documentation</w:t>
            </w:r>
          </w:p>
        </w:tc>
      </w:tr>
    </w:tbl>
    <w:p>
      <w:pPr>
        <w:pStyle w:val="BodyText"/>
      </w:pPr>
      <w:r>
        <w:rPr>
          <w:bCs/>
          <w:b/>
        </w:rPr>
        <w:t xml:space="preserve">Minimum Thresholds:</w:t>
      </w:r>
    </w:p>
    <w:p>
      <w:pPr>
        <w:numPr>
          <w:ilvl w:val="0"/>
          <w:numId w:val="1171"/>
        </w:numPr>
        <w:pStyle w:val="Compact"/>
      </w:pPr>
      <w:r>
        <w:t xml:space="preserve">Total weighted score must be ≥ 350/500 (70%) for serious consideration</w:t>
      </w:r>
    </w:p>
    <w:p>
      <w:pPr>
        <w:numPr>
          <w:ilvl w:val="0"/>
          <w:numId w:val="1171"/>
        </w:numPr>
        <w:pStyle w:val="Compact"/>
      </w:pPr>
      <w:r>
        <w:t xml:space="preserve">Functional Fit score must be ≥ 3.5/5 (minimum viable functional coverage)</w:t>
      </w:r>
    </w:p>
    <w:p>
      <w:pPr>
        <w:numPr>
          <w:ilvl w:val="0"/>
          <w:numId w:val="1171"/>
        </w:numPr>
        <w:pStyle w:val="Compact"/>
      </w:pPr>
      <w:r>
        <w:t xml:space="preserve">Integration Capability score must be ≥ 3.0/5 (must have usable API)</w:t>
      </w:r>
    </w:p>
    <w:p>
      <w:pPr>
        <w:numPr>
          <w:ilvl w:val="0"/>
          <w:numId w:val="1171"/>
        </w:numPr>
        <w:pStyle w:val="Compact"/>
      </w:pPr>
      <w:r>
        <w:t xml:space="preserve">Vendor Stability score must be ≥ 2.5/5 (vendor must be viable)</w:t>
      </w:r>
    </w:p>
    <w:p>
      <w:pPr>
        <w:pStyle w:val="FirstParagraph"/>
      </w:pPr>
      <w:r>
        <w:rPr>
          <w:bCs/>
          <w:b/>
        </w:rPr>
        <w:t xml:space="preserve">Scorecard Template:</w:t>
      </w:r>
    </w:p>
    <w:tbl>
      <w:tblPr>
        <w:tblStyle w:val="Table"/>
        <w:tblW w:type="pct" w:w="5000"/>
        <w:jc w:val="center"/>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Tool 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Functional Fit (25%)</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Ease of Use (20%)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Integration (20%)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Scalability (10%)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Vendor (10%)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Implementation (10%)</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Training (5%)</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Metadata Repository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Catalog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DQ Tool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Profiling Tool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MDM Hub</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Collaboration Platform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bookmarkEnd w:id="90"/>
    <w:bookmarkStart w:id="91" w:name="step-selection-process"/>
    <w:p>
      <w:pPr>
        <w:pStyle w:val="Heading2"/>
      </w:pPr>
      <w:r>
        <w:t xml:space="preserve">8.2 6-Step Selection Process</w:t>
      </w:r>
    </w:p>
    <w:p>
      <w:pPr>
        <w:pStyle w:val="FirstParagraph"/>
      </w:pPr>
      <w:r>
        <w:rPr>
          <w:bCs/>
          <w:b/>
        </w:rPr>
        <w:t xml:space="preserve">Step 1: Requirements Definition (2–3 weeks)</w:t>
      </w:r>
    </w:p>
    <w:p>
      <w:pPr>
        <w:numPr>
          <w:ilvl w:val="0"/>
          <w:numId w:val="1172"/>
        </w:numPr>
        <w:pStyle w:val="Compact"/>
      </w:pPr>
      <w:r>
        <w:t xml:space="preserve">Assemble cross-functional evaluation team: DMO Head, Technical Architect, Data Steward representative, IT Procurement, Security Officer</w:t>
      </w:r>
    </w:p>
    <w:p>
      <w:pPr>
        <w:numPr>
          <w:ilvl w:val="0"/>
          <w:numId w:val="1172"/>
        </w:numPr>
        <w:pStyle w:val="Compact"/>
      </w:pPr>
      <w:r>
        <w:t xml:space="preserve">Document functional requirements per tool category using MoSCoW prioritization (Must/Should/Could/Won’t)</w:t>
      </w:r>
    </w:p>
    <w:p>
      <w:pPr>
        <w:numPr>
          <w:ilvl w:val="0"/>
          <w:numId w:val="1172"/>
        </w:numPr>
        <w:pStyle w:val="Compact"/>
      </w:pPr>
      <w:r>
        <w:t xml:space="preserve">Define non-functional requirements: performance, scalability, security, KSA cloud, CITC certification</w:t>
      </w:r>
    </w:p>
    <w:p>
      <w:pPr>
        <w:numPr>
          <w:ilvl w:val="0"/>
          <w:numId w:val="1172"/>
        </w:numPr>
        <w:pStyle w:val="Compact"/>
      </w:pPr>
      <w:r>
        <w:t xml:space="preserve">Document integration requirements with DGOP and existing enterprise systems</w:t>
      </w:r>
    </w:p>
    <w:p>
      <w:pPr>
        <w:numPr>
          <w:ilvl w:val="0"/>
          <w:numId w:val="1172"/>
        </w:numPr>
        <w:pStyle w:val="Compact"/>
      </w:pPr>
      <w:r>
        <w:t xml:space="preserve">Produce: Requirements Document per tool category</w:t>
      </w:r>
    </w:p>
    <w:p>
      <w:pPr>
        <w:pStyle w:val="FirstParagraph"/>
      </w:pPr>
      <w:r>
        <w:rPr>
          <w:bCs/>
          <w:b/>
        </w:rPr>
        <w:t xml:space="preserve">Step 2: Request for Information (RFI) (2–3 weeks)</w:t>
      </w:r>
    </w:p>
    <w:p>
      <w:pPr>
        <w:numPr>
          <w:ilvl w:val="0"/>
          <w:numId w:val="1173"/>
        </w:numPr>
        <w:pStyle w:val="Compact"/>
      </w:pPr>
      <w:r>
        <w:t xml:space="preserve">Issue RFI to 8–12 vendors per tool category (include SDAIA-preferred vendors where applicable)</w:t>
      </w:r>
    </w:p>
    <w:p>
      <w:pPr>
        <w:numPr>
          <w:ilvl w:val="0"/>
          <w:numId w:val="1173"/>
        </w:numPr>
        <w:pStyle w:val="Compact"/>
      </w:pPr>
      <w:r>
        <w:t xml:space="preserve">Request: company profile, product overview, KSA/customer references, architecture description, high-level pricing</w:t>
      </w:r>
    </w:p>
    <w:p>
      <w:pPr>
        <w:numPr>
          <w:ilvl w:val="0"/>
          <w:numId w:val="1173"/>
        </w:numPr>
        <w:pStyle w:val="Compact"/>
      </w:pPr>
      <w:r>
        <w:t xml:space="preserve">Evaluate RFI responses against initial requirements; shortlist 4–6 vendors per category</w:t>
      </w:r>
    </w:p>
    <w:p>
      <w:pPr>
        <w:numPr>
          <w:ilvl w:val="0"/>
          <w:numId w:val="1173"/>
        </w:numPr>
        <w:pStyle w:val="Compact"/>
      </w:pPr>
      <w:r>
        <w:t xml:space="preserve">Produce: RFI Evaluation Report with vendor shortlist</w:t>
      </w:r>
    </w:p>
    <w:p>
      <w:pPr>
        <w:pStyle w:val="FirstParagraph"/>
      </w:pPr>
      <w:r>
        <w:rPr>
          <w:bCs/>
          <w:b/>
        </w:rPr>
        <w:t xml:space="preserve">Step 3: Request for Proposal (RFP) (3–4 weeks)</w:t>
      </w:r>
    </w:p>
    <w:p>
      <w:pPr>
        <w:numPr>
          <w:ilvl w:val="0"/>
          <w:numId w:val="1174"/>
        </w:numPr>
        <w:pStyle w:val="Compact"/>
      </w:pPr>
      <w:r>
        <w:t xml:space="preserve">Issue detailed RFP to shortlisted vendors</w:t>
      </w:r>
    </w:p>
    <w:p>
      <w:pPr>
        <w:numPr>
          <w:ilvl w:val="0"/>
          <w:numId w:val="1174"/>
        </w:numPr>
        <w:pStyle w:val="Compact"/>
      </w:pPr>
      <w:r>
        <w:t xml:space="preserve">RFP includes: functional requirements checklist, scenario-based demonstration script, technical architecture questionnaire, security compliance requirements (NCA ECC, PDPL), implementation timeline, TCO pricing template</w:t>
      </w:r>
    </w:p>
    <w:p>
      <w:pPr>
        <w:numPr>
          <w:ilvl w:val="0"/>
          <w:numId w:val="1174"/>
        </w:numPr>
        <w:pStyle w:val="Compact"/>
      </w:pPr>
      <w:r>
        <w:t xml:space="preserve">Require vendor response structure: Executive Summary, Functional Response, Technical Architecture, Security &amp; Compliance, Implementation Approach, Pricing, References</w:t>
      </w:r>
    </w:p>
    <w:p>
      <w:pPr>
        <w:numPr>
          <w:ilvl w:val="0"/>
          <w:numId w:val="1174"/>
        </w:numPr>
        <w:pStyle w:val="Compact"/>
      </w:pPr>
      <w:r>
        <w:t xml:space="preserve">Produce: RFP Package Issued, Vendor Response Evaluation Matrix</w:t>
      </w:r>
    </w:p>
    <w:p>
      <w:pPr>
        <w:pStyle w:val="FirstParagraph"/>
      </w:pPr>
      <w:r>
        <w:rPr>
          <w:bCs/>
          <w:b/>
        </w:rPr>
        <w:t xml:space="preserve">Step 4: Demonstration &amp; Evaluation (3–4 weeks)</w:t>
      </w:r>
    </w:p>
    <w:p>
      <w:pPr>
        <w:numPr>
          <w:ilvl w:val="0"/>
          <w:numId w:val="1175"/>
        </w:numPr>
        <w:pStyle w:val="Compact"/>
      </w:pPr>
      <w:r>
        <w:t xml:space="preserve">Schedule structured demonstrations with 3–4 finalist vendors per category</w:t>
      </w:r>
    </w:p>
    <w:p>
      <w:pPr>
        <w:numPr>
          <w:ilvl w:val="0"/>
          <w:numId w:val="1175"/>
        </w:numPr>
        <w:pStyle w:val="Compact"/>
      </w:pPr>
      <w:r>
        <w:t xml:space="preserve">Demonstration script covers 5 mandatory scenarios and 3 optional scenarios specific to the entity’s use cases</w:t>
      </w:r>
    </w:p>
    <w:p>
      <w:pPr>
        <w:numPr>
          <w:ilvl w:val="0"/>
          <w:numId w:val="1175"/>
        </w:numPr>
        <w:pStyle w:val="Compact"/>
      </w:pPr>
      <w:r>
        <w:t xml:space="preserve">Evaluation team scores each vendor using the 7 weighted criteria scorecard</w:t>
      </w:r>
    </w:p>
    <w:p>
      <w:pPr>
        <w:numPr>
          <w:ilvl w:val="0"/>
          <w:numId w:val="1175"/>
        </w:numPr>
        <w:pStyle w:val="Compact"/>
      </w:pPr>
      <w:r>
        <w:t xml:space="preserve">Reference checks conducted with 2–3 KSA government customers per finalist</w:t>
      </w:r>
    </w:p>
    <w:p>
      <w:pPr>
        <w:numPr>
          <w:ilvl w:val="0"/>
          <w:numId w:val="1175"/>
        </w:numPr>
        <w:pStyle w:val="Compact"/>
      </w:pPr>
      <w:r>
        <w:t xml:space="preserve">Produce: Demonstration Evaluation Report, Reference Check Summary, Weighted Scorecard Results</w:t>
      </w:r>
    </w:p>
    <w:p>
      <w:pPr>
        <w:pStyle w:val="FirstParagraph"/>
      </w:pPr>
      <w:r>
        <w:rPr>
          <w:bCs/>
          <w:b/>
        </w:rPr>
        <w:t xml:space="preserve">Step 5: Proof of Concept (POC) (4–6 weeks)</w:t>
      </w:r>
    </w:p>
    <w:p>
      <w:pPr>
        <w:numPr>
          <w:ilvl w:val="0"/>
          <w:numId w:val="1176"/>
        </w:numPr>
        <w:pStyle w:val="Compact"/>
      </w:pPr>
      <w:r>
        <w:t xml:space="preserve">Invite top 2 vendors per category to POC</w:t>
      </w:r>
    </w:p>
    <w:p>
      <w:pPr>
        <w:numPr>
          <w:ilvl w:val="0"/>
          <w:numId w:val="1176"/>
        </w:numPr>
        <w:pStyle w:val="Compact"/>
      </w:pPr>
      <w:r>
        <w:t xml:space="preserve">POC scope: deploy in entity TEST environment, integrate with DGOP DEV, execute 3 success criteria scenarios</w:t>
      </w:r>
    </w:p>
    <w:p>
      <w:pPr>
        <w:numPr>
          <w:ilvl w:val="0"/>
          <w:numId w:val="1176"/>
        </w:numPr>
        <w:pStyle w:val="Compact"/>
      </w:pPr>
      <w:r>
        <w:t xml:space="preserve">POC success criteria defined in advance with measurable outcomes</w:t>
      </w:r>
    </w:p>
    <w:p>
      <w:pPr>
        <w:numPr>
          <w:ilvl w:val="0"/>
          <w:numId w:val="1176"/>
        </w:numPr>
        <w:pStyle w:val="Compact"/>
      </w:pPr>
      <w:r>
        <w:t xml:space="preserve">Technical team evaluates: integration ease, performance under entity data volumes, steward usability, admin configurability</w:t>
      </w:r>
    </w:p>
    <w:p>
      <w:pPr>
        <w:numPr>
          <w:ilvl w:val="0"/>
          <w:numId w:val="1176"/>
        </w:numPr>
        <w:pStyle w:val="Compact"/>
      </w:pPr>
      <w:r>
        <w:t xml:space="preserve">Security team evaluates: NCA ECC control coverage, PDPL compliance, encryption handling</w:t>
      </w:r>
    </w:p>
    <w:p>
      <w:pPr>
        <w:numPr>
          <w:ilvl w:val="0"/>
          <w:numId w:val="1176"/>
        </w:numPr>
        <w:pStyle w:val="Compact"/>
      </w:pPr>
      <w:r>
        <w:t xml:space="preserve">Produce: POC Success Criteria Validation Report, Technical Evaluation, Security Assessment</w:t>
      </w:r>
    </w:p>
    <w:p>
      <w:pPr>
        <w:pStyle w:val="FirstParagraph"/>
      </w:pPr>
      <w:r>
        <w:rPr>
          <w:bCs/>
          <w:b/>
        </w:rPr>
        <w:t xml:space="preserve">Step 6: Decision &amp; Procurement (2–3 weeks)</w:t>
      </w:r>
    </w:p>
    <w:p>
      <w:pPr>
        <w:numPr>
          <w:ilvl w:val="0"/>
          <w:numId w:val="1177"/>
        </w:numPr>
        <w:pStyle w:val="Compact"/>
      </w:pPr>
      <w:r>
        <w:t xml:space="preserve">Consolidate all evaluation results: RFI + RFP + Demo + POC + Reference</w:t>
      </w:r>
    </w:p>
    <w:p>
      <w:pPr>
        <w:numPr>
          <w:ilvl w:val="0"/>
          <w:numId w:val="1177"/>
        </w:numPr>
        <w:pStyle w:val="Compact"/>
      </w:pPr>
      <w:r>
        <w:t xml:space="preserve">Final weighted scoring with sensitivity analysis (what-if on criteria weights)</w:t>
      </w:r>
    </w:p>
    <w:p>
      <w:pPr>
        <w:numPr>
          <w:ilvl w:val="0"/>
          <w:numId w:val="1177"/>
        </w:numPr>
        <w:pStyle w:val="Compact"/>
      </w:pPr>
      <w:r>
        <w:t xml:space="preserve">Risk assessment: vendor stability, lock-in risk, exit strategy</w:t>
      </w:r>
    </w:p>
    <w:p>
      <w:pPr>
        <w:numPr>
          <w:ilvl w:val="0"/>
          <w:numId w:val="1177"/>
        </w:numPr>
        <w:pStyle w:val="Compact"/>
      </w:pPr>
      <w:r>
        <w:t xml:space="preserve">Negotiate contract terms: licensing, SLA, support, implementation services, training, renewal</w:t>
      </w:r>
    </w:p>
    <w:p>
      <w:pPr>
        <w:numPr>
          <w:ilvl w:val="0"/>
          <w:numId w:val="1177"/>
        </w:numPr>
        <w:pStyle w:val="Compact"/>
      </w:pPr>
      <w:r>
        <w:t xml:space="preserve">Obtain DGSC approval for selected vendors</w:t>
      </w:r>
    </w:p>
    <w:p>
      <w:pPr>
        <w:numPr>
          <w:ilvl w:val="0"/>
          <w:numId w:val="1177"/>
        </w:numPr>
        <w:pStyle w:val="Compact"/>
      </w:pPr>
      <w:r>
        <w:t xml:space="preserve">Execute contracts and issue purchase orders</w:t>
      </w:r>
    </w:p>
    <w:p>
      <w:pPr>
        <w:numPr>
          <w:ilvl w:val="0"/>
          <w:numId w:val="1177"/>
        </w:numPr>
        <w:pStyle w:val="Compact"/>
      </w:pPr>
      <w:r>
        <w:t xml:space="preserve">Produce: Tool Selection Final Report with recommendation, Signed Contracts, Implementation Kickoff Plan</w:t>
      </w:r>
    </w:p>
    <w:p>
      <w:pPr>
        <w:pStyle w:val="FirstParagraph"/>
      </w:pPr>
      <w:r>
        <w:rPr>
          <w:bCs/>
          <w:b/>
        </w:rPr>
        <w:t xml:space="preserve">Overall Timeline:</w:t>
      </w:r>
      <w:r>
        <w:t xml:space="preserve"> </w:t>
      </w:r>
      <w:r>
        <w:t xml:space="preserve">16–23 weeks from requirements to contract signature. Start before official Phase 1 kickoff where possible.</w:t>
      </w:r>
    </w:p>
    <w:bookmarkEnd w:id="91"/>
    <w:bookmarkStart w:id="92" w:name="tool-selection-raci"/>
    <w:p>
      <w:pPr>
        <w:pStyle w:val="Heading2"/>
      </w:pPr>
      <w:r>
        <w:t xml:space="preserve">8.3 Tool Selection RACI</w:t>
      </w:r>
    </w:p>
    <w:tbl>
      <w:tblPr>
        <w:tblStyle w:val="Table"/>
        <w:tblW w:type="pct" w:w="5000"/>
        <w:jc w:val="center"/>
        <w:tblLook w:firstRow="1" w:lastRow="0" w:firstColumn="0" w:lastColumn="0" w:noHBand="0" w:noVBand="0" w:val="0020"/>
      </w:tblPr>
      <w:tblGrid>
        <w:gridCol w:w="1131"/>
        <w:gridCol w:w="1131"/>
        <w:gridCol w:w="1131"/>
        <w:gridCol w:w="1131"/>
        <w:gridCol w:w="1131"/>
        <w:gridCol w:w="1131"/>
        <w:gridCol w:w="1131"/>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Activity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DGSC Chair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DMO Head</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Technical Architect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IT Procurement</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Security Officer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Data Steward Rep</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Requirements Definition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RFI Issuance &amp;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RFP Development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Demonstration Coordination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POC Success Criteria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POC Technical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Final Scoring &amp; Recommendation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Contract Negotiation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DGSC Approval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I</w:t>
            </w:r>
          </w:p>
        </w:tc>
      </w:tr>
    </w:tbl>
    <w:p>
      <w:pPr>
        <w:pStyle w:val="BodyText"/>
      </w:pPr>
      <w:r>
        <w:rPr>
          <w:bCs/>
          <w:b/>
        </w:rPr>
        <w:t xml:space="preserve">Legend:</w:t>
      </w:r>
      <w:r>
        <w:t xml:space="preserve"> </w:t>
      </w:r>
      <w:r>
        <w:t xml:space="preserve">R = Responsible, A = Accountable, C = Consulted, I = Informed</w:t>
      </w:r>
    </w:p>
    <w:p>
      <w:r>
        <w:pict>
          <v:rect style="width:0;height:1.5pt" o:hralign="center" o:hrstd="t" o:hr="t"/>
        </w:pict>
      </w:r>
    </w:p>
    <w:bookmarkEnd w:id="92"/>
    <w:bookmarkEnd w:id="93"/>
    <w:bookmarkStart w:id="96" w:name="X016673504748d245be535142782d4fc07cc330a"/>
    <w:p>
      <w:pPr>
        <w:pStyle w:val="Heading1"/>
      </w:pPr>
      <w:r>
        <w:t xml:space="preserve">9. Implementation Best Practices &amp; Common Pitfalls to Avoid (NEW)</w:t>
      </w:r>
    </w:p>
    <w:p>
      <w:pPr>
        <w:pStyle w:val="BlockText"/>
      </w:pPr>
      <w:r>
        <w:rPr>
          <w:bCs/>
          <w:b/>
        </w:rPr>
        <w:t xml:space="preserve">Note:</w:t>
      </w:r>
      <w:r>
        <w:t xml:space="preserve"> </w:t>
      </w:r>
      <w:r>
        <w:t xml:space="preserve">This section is new in the enhanced volume. It consolidates implementation best practices from the Data Stewardship Program framework and lessons learned from DGOP deployments across KSA government entities.</w:t>
      </w:r>
    </w:p>
    <w:bookmarkStart w:id="94" w:name="top-10-implementation-best-practices"/>
    <w:p>
      <w:pPr>
        <w:pStyle w:val="Heading2"/>
      </w:pPr>
      <w:r>
        <w:t xml:space="preserve">9.1 Top 10 Implementation Best Practices</w:t>
      </w:r>
    </w:p>
    <w:p>
      <w:pPr>
        <w:pStyle w:val="FirstParagraph"/>
      </w:pPr>
      <w:r>
        <w:rPr>
          <w:bCs/>
          <w:b/>
        </w:rPr>
        <w:t xml:space="preserve">1. Secure Executive Sponsorship Before Any Technical Work</w:t>
      </w:r>
    </w:p>
    <w:p>
      <w:pPr>
        <w:pStyle w:val="BodyText"/>
      </w:pPr>
      <w:r>
        <w:t xml:space="preserve">Executive sponsorship is the single most important success factor. The DGSC must be chaired at Deputy Minister or CEO level with monthly meeting cadence. Without sustained executive commitment, governance programs lose priority when operational pressures arise. Secure a ministerial decree or formal mandate where possible, aligning DGOP with NDI compliance requirements to create regulatory urgency.</w:t>
      </w:r>
    </w:p>
    <w:p>
      <w:pPr>
        <w:pStyle w:val="BodyText"/>
      </w:pPr>
      <w:r>
        <w:rPr>
          <w:iCs/>
          <w:i/>
        </w:rPr>
        <w:t xml:space="preserve">Evidence Required:</w:t>
      </w:r>
      <w:r>
        <w:t xml:space="preserve"> </w:t>
      </w:r>
      <w:r>
        <w:t xml:space="preserve">DGSC meeting minutes showing sponsor attendance ≥ 80%; signed Charter with executive approval; budget allocation confirmed.</w:t>
      </w:r>
    </w:p>
    <w:p>
      <w:pPr>
        <w:pStyle w:val="BodyText"/>
      </w:pPr>
      <w:r>
        <w:rPr>
          <w:bCs/>
          <w:b/>
        </w:rPr>
        <w:t xml:space="preserve">2. Invest Heavily in the Foundation Phase</w:t>
      </w:r>
    </w:p>
    <w:p>
      <w:pPr>
        <w:pStyle w:val="BodyText"/>
      </w:pPr>
      <w:r>
        <w:t xml:space="preserve">Organizations that rush through Phase 1 (Foundation) experience 3x more issues in later phases. The Charter, DGPO staffing, and governance body establishment are prerequisites for sustainable governance. A well-crafted Charter prevents months of organizational friction. Fully staffed DGPO ensures consistent program momentum.</w:t>
      </w:r>
    </w:p>
    <w:p>
      <w:pPr>
        <w:pStyle w:val="BodyText"/>
      </w:pPr>
      <w:r>
        <w:rPr>
          <w:iCs/>
          <w:i/>
        </w:rPr>
        <w:t xml:space="preserve">Evidence Required:</w:t>
      </w:r>
      <w:r>
        <w:t xml:space="preserve"> </w:t>
      </w:r>
      <w:r>
        <w:t xml:space="preserve">Charter approved within 60 days; DGPO staffed before pilot begins; governance bodies meeting regularly before tool deployment.</w:t>
      </w:r>
    </w:p>
    <w:p>
      <w:pPr>
        <w:pStyle w:val="BodyText"/>
      </w:pPr>
      <w:r>
        <w:rPr>
          <w:bCs/>
          <w:b/>
        </w:rPr>
        <w:t xml:space="preserve">3. Select Pilot Domains Strategically — Not Conveniently</w:t>
      </w:r>
    </w:p>
    <w:p>
      <w:pPr>
        <w:pStyle w:val="BodyText"/>
      </w:pPr>
      <w:r>
        <w:t xml:space="preserve">The most convenient domains (smallest, least political) rarely produce the business value needed to sustain the program. Select pilot domains based on: (a) business criticality, (b) data maturity, (c) steward availability, (d) visible business pain points, and (e) executive sponsor influence. Successful pilots in high-visibility domains generate organizational momentum.</w:t>
      </w:r>
    </w:p>
    <w:p>
      <w:pPr>
        <w:pStyle w:val="BodyText"/>
      </w:pPr>
      <w:r>
        <w:rPr>
          <w:iCs/>
          <w:i/>
        </w:rPr>
        <w:t xml:space="preserve">Evidence Required:</w:t>
      </w:r>
      <w:r>
        <w:t xml:space="preserve"> </w:t>
      </w:r>
      <w:r>
        <w:t xml:space="preserve">Pilot domain selection matrix with scoring; business owner commitment letters; visible DQ issues detected and remediated within first 60 days.</w:t>
      </w:r>
    </w:p>
    <w:p>
      <w:pPr>
        <w:pStyle w:val="BodyText"/>
      </w:pPr>
      <w:r>
        <w:rPr>
          <w:bCs/>
          <w:b/>
        </w:rPr>
        <w:t xml:space="preserve">4. Define Business Data Elements Before Technical Implementation</w:t>
      </w:r>
    </w:p>
    <w:p>
      <w:pPr>
        <w:pStyle w:val="BodyText"/>
      </w:pPr>
      <w:r>
        <w:t xml:space="preserve">BDEs are the foundational building blocks of data governance. Every DQ rule, metadata entry, lineage trace, and classification decision references BDEs. Invest in thorough BDE discovery workshops with business subject matter experts before configuring technical rules. A well-defined BDE with business glossary entry, technical mapping, and quality rules is worth more than 100 automated rules without business context.</w:t>
      </w:r>
    </w:p>
    <w:p>
      <w:pPr>
        <w:pStyle w:val="BodyText"/>
      </w:pPr>
      <w:r>
        <w:rPr>
          <w:iCs/>
          <w:i/>
        </w:rPr>
        <w:t xml:space="preserve">Evidence Required:</w:t>
      </w:r>
      <w:r>
        <w:t xml:space="preserve"> </w:t>
      </w:r>
      <w:r>
        <w:t xml:space="preserve">≥ 20 BDEs per pilot domain with complete business glossary entries; BDE definitions validated by business owners; BDEs linked to DQ rules and metadata assets.</w:t>
      </w:r>
    </w:p>
    <w:p>
      <w:pPr>
        <w:pStyle w:val="BodyText"/>
      </w:pPr>
      <w:r>
        <w:rPr>
          <w:bCs/>
          <w:b/>
        </w:rPr>
        <w:t xml:space="preserve">5. Invest in Steward Training from Day One — Not as an Afterthought</w:t>
      </w:r>
    </w:p>
    <w:p>
      <w:pPr>
        <w:pStyle w:val="BodyText"/>
      </w:pPr>
      <w:r>
        <w:t xml:space="preserve">Stewards who receive comprehensive training within 30 days of onboarding are 4x more productive than those trained ad-hoc. Training is not a cost center — it is a force multiplier. The 4-tier curriculum ensures progressive skill building. Certification creates career pathways that retain talent. Budget 15–20% of total program cost for training and certification.</w:t>
      </w:r>
    </w:p>
    <w:p>
      <w:pPr>
        <w:pStyle w:val="BodyText"/>
      </w:pPr>
      <w:r>
        <w:rPr>
          <w:iCs/>
          <w:i/>
        </w:rPr>
        <w:t xml:space="preserve">Evidence Required:</w:t>
      </w:r>
      <w:r>
        <w:t xml:space="preserve"> </w:t>
      </w:r>
      <w:r>
        <w:t xml:space="preserve">≥ 90% of stewards complete Tier 1 within 30 days of onboarding; certification program active; steward productivity metrics improving month-over-month.</w:t>
      </w:r>
    </w:p>
    <w:p>
      <w:pPr>
        <w:pStyle w:val="BodyText"/>
      </w:pPr>
      <w:r>
        <w:rPr>
          <w:bCs/>
          <w:b/>
        </w:rPr>
        <w:t xml:space="preserve">6. Build a Thriving Community of Practice</w:t>
      </w:r>
    </w:p>
    <w:p>
      <w:pPr>
        <w:pStyle w:val="BodyText"/>
      </w:pPr>
      <w:r>
        <w:t xml:space="preserve">Technical governance tools solve operational problems; communities solve human problems. A thriving CoP reduces steward isolation, accelerates knowledge sharing, creates mentorship pathways, and sustains program momentum beyond DGPO involvement. The CoP must be launched early (Phase 2) and nurtured actively through Phase 3.</w:t>
      </w:r>
    </w:p>
    <w:p>
      <w:pPr>
        <w:pStyle w:val="BodyText"/>
      </w:pPr>
      <w:r>
        <w:rPr>
          <w:iCs/>
          <w:i/>
        </w:rPr>
        <w:t xml:space="preserve">Evidence Required:</w:t>
      </w:r>
      <w:r>
        <w:t xml:space="preserve"> </w:t>
      </w:r>
      <w:r>
        <w:t xml:space="preserve">≥ 50 active CoP members within 6 months; ≥ 10 mentorship pairs active; member-generated content exceeds DGPO-generated content; monthly meetups with ≥ 60% attendance.</w:t>
      </w:r>
    </w:p>
    <w:p>
      <w:pPr>
        <w:pStyle w:val="BodyText"/>
      </w:pPr>
      <w:r>
        <w:rPr>
          <w:bCs/>
          <w:b/>
        </w:rPr>
        <w:t xml:space="preserve">7. Implement Severity-Based SLAs from the Start</w:t>
      </w:r>
    </w:p>
    <w:p>
      <w:pPr>
        <w:pStyle w:val="BodyText"/>
      </w:pPr>
      <w:r>
        <w:t xml:space="preserve">Not all data quality issues are equal. A flat SLA framework creates alert fatigue and causes stewards to miss genuinely critical issues. The 4-severity framework (Critical/High/Medium/Low) with per-stage timers ensures appropriate urgency. Critical issues (breach of sensitive data) require 4-hour triage; Low issues (cosmetic formatting) can wait 5 days.</w:t>
      </w:r>
    </w:p>
    <w:p>
      <w:pPr>
        <w:pStyle w:val="BodyText"/>
      </w:pPr>
      <w:r>
        <w:rPr>
          <w:iCs/>
          <w:i/>
        </w:rPr>
        <w:t xml:space="preserve">Evidence Required:</w:t>
      </w:r>
      <w:r>
        <w:t xml:space="preserve"> </w:t>
      </w:r>
      <w:r>
        <w:t xml:space="preserve">Severity-based SLA framework configured; Critical issue MTTR &lt; 8 hours; stewards can articulate severity definitions; escalation paths tested monthly.</w:t>
      </w:r>
    </w:p>
    <w:p>
      <w:pPr>
        <w:pStyle w:val="BodyText"/>
      </w:pPr>
      <w:r>
        <w:rPr>
          <w:bCs/>
          <w:b/>
        </w:rPr>
        <w:t xml:space="preserve">8. Integrate Privacy by Design into SDLC from Day One</w:t>
      </w:r>
    </w:p>
    <w:p>
      <w:pPr>
        <w:pStyle w:val="BodyText"/>
      </w:pPr>
      <w:r>
        <w:t xml:space="preserve">Retrofitting privacy controls after system deployment costs 10x more than embedding them during development. The Privacy by Design SDLC integration ensures every new system, enhancement, and data processing activity passes privacy review before deployment. Start with one development team, demonstrate value, then expand.</w:t>
      </w:r>
    </w:p>
    <w:p>
      <w:pPr>
        <w:pStyle w:val="BodyText"/>
      </w:pPr>
      <w:r>
        <w:rPr>
          <w:iCs/>
          <w:i/>
        </w:rPr>
        <w:t xml:space="preserve">Evidence Required:</w:t>
      </w:r>
      <w:r>
        <w:t xml:space="preserve"> </w:t>
      </w:r>
      <w:r>
        <w:t xml:space="preserve">100% of new projects pass all 5 SDLC phase gates; DPIA auto-creation for high-risk projects; privacy risk scores visible in project dashboard; development team satisfaction ≥ 70%.</w:t>
      </w:r>
    </w:p>
    <w:p>
      <w:pPr>
        <w:pStyle w:val="BodyText"/>
      </w:pPr>
      <w:r>
        <w:rPr>
          <w:bCs/>
          <w:b/>
        </w:rPr>
        <w:t xml:space="preserve">9. Measure and Communicate Business Value Continuously</w:t>
      </w:r>
    </w:p>
    <w:p>
      <w:pPr>
        <w:pStyle w:val="BodyText"/>
      </w:pPr>
      <w:r>
        <w:t xml:space="preserve">Governance programs survive on demonstrated business value, not compliance mandates. Track and communicate: data quality improvement (reduced defect rates), operational efficiency (faster report generation), risk reduction (fewer breaches, faster remediation), and compliance readiness (NDI maturity scores). Monthly value dashboards keep executive sponsors engaged.</w:t>
      </w:r>
    </w:p>
    <w:p>
      <w:pPr>
        <w:pStyle w:val="BodyText"/>
      </w:pPr>
      <w:r>
        <w:rPr>
          <w:iCs/>
          <w:i/>
        </w:rPr>
        <w:t xml:space="preserve">Evidence Required:</w:t>
      </w:r>
      <w:r>
        <w:t xml:space="preserve"> </w:t>
      </w:r>
      <w:r>
        <w:t xml:space="preserve">Monthly value dashboard with ≥ 5 KPIs; executive briefings monthly; business value metrics improving quarter-over-quarter; stakeholder satisfaction survey ≥ 4.0/5.</w:t>
      </w:r>
    </w:p>
    <w:p>
      <w:pPr>
        <w:pStyle w:val="BodyText"/>
      </w:pPr>
      <w:r>
        <w:rPr>
          <w:bCs/>
          <w:b/>
        </w:rPr>
        <w:t xml:space="preserve">10. Plan for Continuous Improvement, Not Just Deployment</w:t>
      </w:r>
    </w:p>
    <w:p>
      <w:pPr>
        <w:pStyle w:val="BodyText"/>
      </w:pPr>
      <w:r>
        <w:t xml:space="preserve">DGOP deployment is not a destination — it is the beginning of a governance journey. The continuous improvement program with 6-month assessment cycles, gap heat maps, and improvement planning ensures the program evolves with organizational needs. Maturity assessment across 4 dimensions (Compliance, Awareness, Roles, Value) provides holistic progress tracking.</w:t>
      </w:r>
    </w:p>
    <w:p>
      <w:pPr>
        <w:pStyle w:val="BodyText"/>
      </w:pPr>
      <w:r>
        <w:rPr>
          <w:iCs/>
          <w:i/>
        </w:rPr>
        <w:t xml:space="preserve">Evidence Required:</w:t>
      </w:r>
      <w:r>
        <w:t xml:space="preserve"> </w:t>
      </w:r>
      <w:r>
        <w:t xml:space="preserve">6-month assessment cycles scheduled and executed; gap heat maps produced; improvement plans implemented; maturity progression documented (Initial → Defined → Activated → Enabled → Leading).</w:t>
      </w:r>
    </w:p>
    <w:bookmarkEnd w:id="94"/>
    <w:bookmarkStart w:id="95" w:name="top-10-common-pitfalls-to-avoid"/>
    <w:p>
      <w:pPr>
        <w:pStyle w:val="Heading2"/>
      </w:pPr>
      <w:r>
        <w:t xml:space="preserve">9.2 Top 10 Common Pitfalls to Avoid</w:t>
      </w:r>
    </w:p>
    <w:p>
      <w:pPr>
        <w:pStyle w:val="FirstParagraph"/>
      </w:pPr>
      <w:r>
        <w:rPr>
          <w:bCs/>
          <w:b/>
        </w:rPr>
        <w:t xml:space="preserve">1. Starting with Technology Instead of Organization</w:t>
      </w:r>
    </w:p>
    <w:p>
      <w:pPr>
        <w:pStyle w:val="BodyText"/>
      </w:pPr>
      <w:r>
        <w:rPr>
          <w:iCs/>
          <w:i/>
        </w:rPr>
        <w:t xml:space="preserve">Pitfall:</w:t>
      </w:r>
      <w:r>
        <w:t xml:space="preserve"> </w:t>
      </w:r>
      <w:r>
        <w:t xml:space="preserve">Deploying DGOP before establishing governance bodies, approving the Charter, or staffing the DGPO.</w:t>
      </w:r>
      <w:r>
        <w:t xml:space="preserve"> </w:t>
      </w:r>
      <w:r>
        <w:rPr>
          <w:iCs/>
          <w:i/>
        </w:rPr>
        <w:t xml:space="preserve">Impact:</w:t>
      </w:r>
      <w:r>
        <w:t xml:space="preserve"> </w:t>
      </w:r>
      <w:r>
        <w:t xml:space="preserve">Tools configured without organizational context; stewards unclear on roles; workflows route to non-existent approvers.</w:t>
      </w:r>
      <w:r>
        <w:t xml:space="preserve"> </w:t>
      </w:r>
      <w:r>
        <w:rPr>
          <w:iCs/>
          <w:i/>
        </w:rPr>
        <w:t xml:space="preserve">Prevention:</w:t>
      </w:r>
      <w:r>
        <w:t xml:space="preserve"> </w:t>
      </w:r>
      <w:r>
        <w:t xml:space="preserve">Complete Phase 1 (Foundation) before any PROD deployment. Charter first, people second, tools third.</w:t>
      </w:r>
    </w:p>
    <w:p>
      <w:pPr>
        <w:pStyle w:val="BodyText"/>
      </w:pPr>
      <w:r>
        <w:rPr>
          <w:bCs/>
          <w:b/>
        </w:rPr>
        <w:t xml:space="preserve">2. Defining Too Many BDEs Too Quickly</w:t>
      </w:r>
    </w:p>
    <w:p>
      <w:pPr>
        <w:pStyle w:val="BodyText"/>
      </w:pPr>
      <w:r>
        <w:rPr>
          <w:iCs/>
          <w:i/>
        </w:rPr>
        <w:t xml:space="preserve">Pitfall:</w:t>
      </w:r>
      <w:r>
        <w:t xml:space="preserve"> </w:t>
      </w:r>
      <w:r>
        <w:t xml:space="preserve">Attempting to define 500+ BDEs in the first month, resulting in shallow definitions without business validation.</w:t>
      </w:r>
      <w:r>
        <w:t xml:space="preserve"> </w:t>
      </w:r>
      <w:r>
        <w:rPr>
          <w:iCs/>
          <w:i/>
        </w:rPr>
        <w:t xml:space="preserve">Impact:</w:t>
      </w:r>
      <w:r>
        <w:t xml:space="preserve"> </w:t>
      </w:r>
      <w:r>
        <w:t xml:space="preserve">BDEs rejected by business owners; DQ rules based on incorrect definitions; loss of stakeholder confidence.</w:t>
      </w:r>
      <w:r>
        <w:t xml:space="preserve"> </w:t>
      </w:r>
      <w:r>
        <w:rPr>
          <w:iCs/>
          <w:i/>
        </w:rPr>
        <w:t xml:space="preserve">Prevention:</w:t>
      </w:r>
      <w:r>
        <w:t xml:space="preserve"> </w:t>
      </w:r>
      <w:r>
        <w:t xml:space="preserve">Start with 20–50 high-value BDEs per domain; deep definition over broad coverage; validate with business owners before technical implementation.</w:t>
      </w:r>
    </w:p>
    <w:p>
      <w:pPr>
        <w:pStyle w:val="BodyText"/>
      </w:pPr>
      <w:r>
        <w:rPr>
          <w:bCs/>
          <w:b/>
        </w:rPr>
        <w:t xml:space="preserve">3. Neglecting Operational and Project Steward Roles</w:t>
      </w:r>
    </w:p>
    <w:p>
      <w:pPr>
        <w:pStyle w:val="BodyText"/>
      </w:pPr>
      <w:r>
        <w:rPr>
          <w:iCs/>
          <w:i/>
        </w:rPr>
        <w:t xml:space="preserve">Pitfall:</w:t>
      </w:r>
      <w:r>
        <w:t xml:space="preserve"> </w:t>
      </w:r>
      <w:r>
        <w:t xml:space="preserve">Focusing only on Business and Technical Stewards while ignoring Operational Stewards (front-line quality) and Project Stewards (temporary governance).</w:t>
      </w:r>
      <w:r>
        <w:t xml:space="preserve"> </w:t>
      </w:r>
      <w:r>
        <w:rPr>
          <w:iCs/>
          <w:i/>
        </w:rPr>
        <w:t xml:space="preserve">Impact:</w:t>
      </w:r>
      <w:r>
        <w:t xml:space="preserve"> </w:t>
      </w:r>
      <w:r>
        <w:t xml:space="preserve">Data quality issues persist at point of entry; new projects launch without governance; 80% of DQ issues originate at data creation.</w:t>
      </w:r>
      <w:r>
        <w:t xml:space="preserve"> </w:t>
      </w:r>
      <w:r>
        <w:rPr>
          <w:iCs/>
          <w:i/>
        </w:rPr>
        <w:t xml:space="preserve">Prevention:</w:t>
      </w:r>
      <w:r>
        <w:t xml:space="preserve"> </w:t>
      </w:r>
      <w:r>
        <w:t xml:space="preserve">Include Operational Stewards in Phase 2; activate Project Stewards before major IT initiatives; train front-line staff on data quality importance.</w:t>
      </w:r>
    </w:p>
    <w:p>
      <w:pPr>
        <w:pStyle w:val="BodyText"/>
      </w:pPr>
      <w:r>
        <w:rPr>
          <w:bCs/>
          <w:b/>
        </w:rPr>
        <w:t xml:space="preserve">4. Setting Unrealistic Timelines Under Executive Pressure</w:t>
      </w:r>
    </w:p>
    <w:p>
      <w:pPr>
        <w:pStyle w:val="BodyText"/>
      </w:pPr>
      <w:r>
        <w:rPr>
          <w:iCs/>
          <w:i/>
        </w:rPr>
        <w:t xml:space="preserve">Pitfall:</w:t>
      </w:r>
      <w:r>
        <w:t xml:space="preserve"> </w:t>
      </w:r>
      <w:r>
        <w:t xml:space="preserve">Committing to</w:t>
      </w:r>
      <w:r>
        <w:t xml:space="preserve"> </w:t>
      </w:r>
      <w:r>
        <w:t xml:space="preserve">“</w:t>
      </w:r>
      <w:r>
        <w:t xml:space="preserve">full governance in 6 months</w:t>
      </w:r>
      <w:r>
        <w:t xml:space="preserve">”</w:t>
      </w:r>
      <w:r>
        <w:t xml:space="preserve"> </w:t>
      </w:r>
      <w:r>
        <w:t xml:space="preserve">to satisfy executive urgency.</w:t>
      </w:r>
      <w:r>
        <w:t xml:space="preserve"> </w:t>
      </w:r>
      <w:r>
        <w:rPr>
          <w:iCs/>
          <w:i/>
        </w:rPr>
        <w:t xml:space="preserve">Impact:</w:t>
      </w:r>
      <w:r>
        <w:t xml:space="preserve"> </w:t>
      </w:r>
      <w:r>
        <w:t xml:space="preserve">Rushed implementation with poor adoption; superficial BDE definitions; untrained stewards; program failure within 12 months.</w:t>
      </w:r>
      <w:r>
        <w:t xml:space="preserve"> </w:t>
      </w:r>
      <w:r>
        <w:rPr>
          <w:iCs/>
          <w:i/>
        </w:rPr>
        <w:t xml:space="preserve">Prevention:</w:t>
      </w:r>
      <w:r>
        <w:t xml:space="preserve"> </w:t>
      </w:r>
      <w:r>
        <w:t xml:space="preserve">Set realistic timelines: Foundation 3 months, Pilot 3 months, Expansion 6 months, Optimization 12+ months. Educate executives on phased approach value.</w:t>
      </w:r>
    </w:p>
    <w:p>
      <w:pPr>
        <w:pStyle w:val="BodyText"/>
      </w:pPr>
      <w:r>
        <w:rPr>
          <w:bCs/>
          <w:b/>
        </w:rPr>
        <w:t xml:space="preserve">5. Insufficient Change Management and Communication</w:t>
      </w:r>
    </w:p>
    <w:p>
      <w:pPr>
        <w:pStyle w:val="BodyText"/>
      </w:pPr>
      <w:r>
        <w:rPr>
          <w:iCs/>
          <w:i/>
        </w:rPr>
        <w:t xml:space="preserve">Pitfall:</w:t>
      </w:r>
      <w:r>
        <w:t xml:space="preserve"> </w:t>
      </w:r>
      <w:r>
        <w:t xml:space="preserve">Treating DGOP as a technical project rather than an organizational change initiative.</w:t>
      </w:r>
      <w:r>
        <w:t xml:space="preserve"> </w:t>
      </w:r>
      <w:r>
        <w:rPr>
          <w:iCs/>
          <w:i/>
        </w:rPr>
        <w:t xml:space="preserve">Impact:</w:t>
      </w:r>
      <w:r>
        <w:t xml:space="preserve"> </w:t>
      </w:r>
      <w:r>
        <w:t xml:space="preserve">Business users resist new processes; stewards revert to informal practices; governance becomes</w:t>
      </w:r>
      <w:r>
        <w:t xml:space="preserve"> </w:t>
      </w:r>
      <w:r>
        <w:t xml:space="preserve">“</w:t>
      </w:r>
      <w:r>
        <w:t xml:space="preserve">checkbox compliance.</w:t>
      </w:r>
      <w:r>
        <w:t xml:space="preserve">”</w:t>
      </w:r>
      <w:r>
        <w:t xml:space="preserve"> </w:t>
      </w:r>
      <w:r>
        <w:rPr>
          <w:iCs/>
          <w:i/>
        </w:rPr>
        <w:t xml:space="preserve">Prevention:</w:t>
      </w:r>
      <w:r>
        <w:t xml:space="preserve"> </w:t>
      </w:r>
      <w:r>
        <w:t xml:space="preserve">Dedicate 10–15% of budget to change management; regular communication cadence (weekly updates, monthly town halls); celebrate early wins; involve stakeholders in design decisions.</w:t>
      </w:r>
    </w:p>
    <w:p>
      <w:pPr>
        <w:pStyle w:val="BodyText"/>
      </w:pPr>
      <w:r>
        <w:rPr>
          <w:bCs/>
          <w:b/>
        </w:rPr>
        <w:t xml:space="preserve">6. Poor DQ Rule Design — Quantity Over Quality</w:t>
      </w:r>
    </w:p>
    <w:p>
      <w:pPr>
        <w:pStyle w:val="BodyText"/>
      </w:pPr>
      <w:r>
        <w:rPr>
          <w:iCs/>
          <w:i/>
        </w:rPr>
        <w:t xml:space="preserve">Pitfall:</w:t>
      </w:r>
      <w:r>
        <w:t xml:space="preserve"> </w:t>
      </w:r>
      <w:r>
        <w:t xml:space="preserve">Deploying 1,000+ DQ rules in the first month without business context or threshold tuning.</w:t>
      </w:r>
      <w:r>
        <w:t xml:space="preserve"> </w:t>
      </w:r>
      <w:r>
        <w:rPr>
          <w:iCs/>
          <w:i/>
        </w:rPr>
        <w:t xml:space="preserve">Impact:</w:t>
      </w:r>
      <w:r>
        <w:t xml:space="preserve"> </w:t>
      </w:r>
      <w:r>
        <w:t xml:space="preserve">90% of alerts are false positives; stewards overwhelmed; rules disabled within 3 months; loss of confidence in DQ framework.</w:t>
      </w:r>
      <w:r>
        <w:t xml:space="preserve"> </w:t>
      </w:r>
      <w:r>
        <w:rPr>
          <w:iCs/>
          <w:i/>
        </w:rPr>
        <w:t xml:space="preserve">Prevention:</w:t>
      </w:r>
      <w:r>
        <w:t xml:space="preserve"> </w:t>
      </w:r>
      <w:r>
        <w:t xml:space="preserve">Start with 10–20 high-confidence rules; tune thresholds with business input; expand incrementally; maintain ≥ 80% true positive rate.</w:t>
      </w:r>
    </w:p>
    <w:p>
      <w:pPr>
        <w:pStyle w:val="BodyText"/>
      </w:pPr>
      <w:r>
        <w:rPr>
          <w:bCs/>
          <w:b/>
        </w:rPr>
        <w:t xml:space="preserve">7. Ignoring Data Profiling Before Rule Definition</w:t>
      </w:r>
    </w:p>
    <w:p>
      <w:pPr>
        <w:pStyle w:val="BodyText"/>
      </w:pPr>
      <w:r>
        <w:rPr>
          <w:iCs/>
          <w:i/>
        </w:rPr>
        <w:t xml:space="preserve">Pitfall:</w:t>
      </w:r>
      <w:r>
        <w:t xml:space="preserve"> </w:t>
      </w:r>
      <w:r>
        <w:t xml:space="preserve">Defining DQ rules based on assumptions rather than actual data analysis.</w:t>
      </w:r>
      <w:r>
        <w:t xml:space="preserve"> </w:t>
      </w:r>
      <w:r>
        <w:rPr>
          <w:iCs/>
          <w:i/>
        </w:rPr>
        <w:t xml:space="preserve">Impact:</w:t>
      </w:r>
      <w:r>
        <w:t xml:space="preserve"> </w:t>
      </w:r>
      <w:r>
        <w:t xml:space="preserve">Rules don’t match data reality; missed quality issues; rules based on edge cases rather than patterns.</w:t>
      </w:r>
      <w:r>
        <w:t xml:space="preserve"> </w:t>
      </w:r>
      <w:r>
        <w:rPr>
          <w:iCs/>
          <w:i/>
        </w:rPr>
        <w:t xml:space="preserve">Prevention:</w:t>
      </w:r>
      <w:r>
        <w:t xml:space="preserve"> </w:t>
      </w:r>
      <w:r>
        <w:t xml:space="preserve">Profile all critical datasets before rule definition; use profiling anomalies to inform rule design; re-profile quarterly to detect drift.</w:t>
      </w:r>
    </w:p>
    <w:p>
      <w:pPr>
        <w:pStyle w:val="BodyText"/>
      </w:pPr>
      <w:r>
        <w:rPr>
          <w:bCs/>
          <w:b/>
        </w:rPr>
        <w:t xml:space="preserve">8. Inadequate Training — Assuming Users Will</w:t>
      </w:r>
      <w:r>
        <w:rPr>
          <w:bCs/>
          <w:b/>
        </w:rPr>
        <w:t xml:space="preserve"> </w:t>
      </w:r>
      <w:r>
        <w:rPr>
          <w:bCs/>
          <w:b/>
        </w:rPr>
        <w:t xml:space="preserve">“</w:t>
      </w:r>
      <w:r>
        <w:rPr>
          <w:bCs/>
          <w:b/>
        </w:rPr>
        <w:t xml:space="preserve">Figure It Out</w:t>
      </w:r>
      <w:r>
        <w:rPr>
          <w:bCs/>
          <w:b/>
        </w:rPr>
        <w:t xml:space="preserve">”</w:t>
      </w:r>
    </w:p>
    <w:p>
      <w:pPr>
        <w:pStyle w:val="BodyText"/>
      </w:pPr>
      <w:r>
        <w:rPr>
          <w:iCs/>
          <w:i/>
        </w:rPr>
        <w:t xml:space="preserve">Pitfall:</w:t>
      </w:r>
      <w:r>
        <w:t xml:space="preserve"> </w:t>
      </w:r>
      <w:r>
        <w:t xml:space="preserve">Providing a 2-hour overview and expecting stewards to become productive.</w:t>
      </w:r>
      <w:r>
        <w:t xml:space="preserve"> </w:t>
      </w:r>
      <w:r>
        <w:rPr>
          <w:iCs/>
          <w:i/>
        </w:rPr>
        <w:t xml:space="preserve">Impact:</w:t>
      </w:r>
      <w:r>
        <w:t xml:space="preserve"> </w:t>
      </w:r>
      <w:r>
        <w:t xml:space="preserve">Stewards use only 10% of DGOP capabilities; workarounds proliferate; support tickets escalate; program value not realized.</w:t>
      </w:r>
      <w:r>
        <w:t xml:space="preserve"> </w:t>
      </w:r>
      <w:r>
        <w:rPr>
          <w:iCs/>
          <w:i/>
        </w:rPr>
        <w:t xml:space="preserve">Prevention:</w:t>
      </w:r>
      <w:r>
        <w:t xml:space="preserve"> </w:t>
      </w:r>
      <w:r>
        <w:t xml:space="preserve">Mandate 4-tier curriculum; provide hands-on labs; assign mentors to new stewards; track training completion as performance metric.</w:t>
      </w:r>
    </w:p>
    <w:p>
      <w:pPr>
        <w:pStyle w:val="BodyText"/>
      </w:pPr>
      <w:r>
        <w:rPr>
          <w:bCs/>
          <w:b/>
        </w:rPr>
        <w:t xml:space="preserve">9. Treating Classification as a One-Time Exercise</w:t>
      </w:r>
    </w:p>
    <w:p>
      <w:pPr>
        <w:pStyle w:val="BodyText"/>
      </w:pPr>
      <w:r>
        <w:rPr>
          <w:iCs/>
          <w:i/>
        </w:rPr>
        <w:t xml:space="preserve">Pitfall:</w:t>
      </w:r>
      <w:r>
        <w:t xml:space="preserve"> </w:t>
      </w:r>
      <w:r>
        <w:t xml:space="preserve">Classifying assets once and never reviewing, resulting in stale classifications as data evolves.</w:t>
      </w:r>
      <w:r>
        <w:t xml:space="preserve"> </w:t>
      </w:r>
      <w:r>
        <w:rPr>
          <w:iCs/>
          <w:i/>
        </w:rPr>
        <w:t xml:space="preserve">Impact:</w:t>
      </w:r>
      <w:r>
        <w:t xml:space="preserve"> </w:t>
      </w:r>
      <w:r>
        <w:t xml:space="preserve">Confidential data treated as Internal; PUBLIC data contains PII; PDPL compliance gaps; breach risk.</w:t>
      </w:r>
      <w:r>
        <w:t xml:space="preserve"> </w:t>
      </w:r>
      <w:r>
        <w:rPr>
          <w:iCs/>
          <w:i/>
        </w:rPr>
        <w:t xml:space="preserve">Prevention:</w:t>
      </w:r>
      <w:r>
        <w:t xml:space="preserve"> </w:t>
      </w:r>
      <w:r>
        <w:t xml:space="preserve">Annual classification review in compliance calendar; automatic re-classification triggers on schema change; quarterly sampling audit.</w:t>
      </w:r>
    </w:p>
    <w:p>
      <w:pPr>
        <w:pStyle w:val="BodyText"/>
      </w:pPr>
      <w:r>
        <w:rPr>
          <w:bCs/>
          <w:b/>
        </w:rPr>
        <w:t xml:space="preserve">10. Lack of Executive Engagement After Launch</w:t>
      </w:r>
    </w:p>
    <w:p>
      <w:pPr>
        <w:pStyle w:val="BodyText"/>
      </w:pPr>
      <w:r>
        <w:rPr>
          <w:iCs/>
          <w:i/>
        </w:rPr>
        <w:t xml:space="preserve">Pitfall:</w:t>
      </w:r>
      <w:r>
        <w:t xml:space="preserve"> </w:t>
      </w:r>
      <w:r>
        <w:t xml:space="preserve">Executive sponsor attends launch event then disengages; DGSC meetings cancelled due to</w:t>
      </w:r>
      <w:r>
        <w:t xml:space="preserve"> </w:t>
      </w:r>
      <w:r>
        <w:t xml:space="preserve">“</w:t>
      </w:r>
      <w:r>
        <w:t xml:space="preserve">scheduling conflicts.</w:t>
      </w:r>
      <w:r>
        <w:t xml:space="preserve">”</w:t>
      </w:r>
      <w:r>
        <w:t xml:space="preserve"> </w:t>
      </w:r>
      <w:r>
        <w:rPr>
          <w:iCs/>
          <w:i/>
        </w:rPr>
        <w:t xml:space="preserve">Impact:</w:t>
      </w:r>
      <w:r>
        <w:t xml:space="preserve"> </w:t>
      </w:r>
      <w:r>
        <w:t xml:space="preserve">Program loses priority; budget cuts; key staff seconded elsewhere; governance atrophies to checkbox compliance.</w:t>
      </w:r>
      <w:r>
        <w:t xml:space="preserve"> </w:t>
      </w:r>
      <w:r>
        <w:rPr>
          <w:iCs/>
          <w:i/>
        </w:rPr>
        <w:t xml:space="preserve">Prevention:</w:t>
      </w:r>
      <w:r>
        <w:t xml:space="preserve"> </w:t>
      </w:r>
      <w:r>
        <w:t xml:space="preserve">Monthly executive dashboard with value metrics; quarterly DGSC with mandatory attendance; tie governance metrics to executive performance objectives; annual governance summit with ministerial participation.</w:t>
      </w:r>
    </w:p>
    <w:p>
      <w:r>
        <w:pict>
          <v:rect style="width:0;height:1.5pt" o:hralign="center" o:hrstd="t" o:hr="t"/>
        </w:pict>
      </w:r>
    </w:p>
    <w:bookmarkEnd w:id="95"/>
    <w:bookmarkEnd w:id="96"/>
    <w:bookmarkStart w:id="100" w:name="implementation-scenarios-new"/>
    <w:p>
      <w:pPr>
        <w:pStyle w:val="Heading1"/>
      </w:pPr>
      <w:r>
        <w:t xml:space="preserve">10. Implementation Scenarios (NEW)</w:t>
      </w:r>
    </w:p>
    <w:p>
      <w:pPr>
        <w:pStyle w:val="BlockText"/>
      </w:pPr>
      <w:r>
        <w:rPr>
          <w:bCs/>
          <w:b/>
        </w:rPr>
        <w:t xml:space="preserve">Note:</w:t>
      </w:r>
      <w:r>
        <w:t xml:space="preserve"> </w:t>
      </w:r>
      <w:r>
        <w:t xml:space="preserve">This section is new in the enhanced volume. It provides three tailored implementation scenarios for common entity situations: Greenfield (no existing governance), Brownfield (some governance exists), and Transformation/M&amp;A (rapid deployment during organizational change).</w:t>
      </w:r>
    </w:p>
    <w:p>
      <w:pPr>
        <w:pStyle w:val="FirstParagraph"/>
      </w:pPr>
      <w:r>
        <w:t xml:space="preserve">Each scenario adapts the 4-phase methodology to specific constraints, providing realistic timelines, resource estimates, and risk profiles.</w:t>
      </w:r>
    </w:p>
    <w:bookmarkStart w:id="97" w:name="greenfield-implementation-1824-months"/>
    <w:p>
      <w:pPr>
        <w:pStyle w:val="Heading2"/>
      </w:pPr>
      <w:r>
        <w:t xml:space="preserve">10.1 Greenfield Implementation (18–24 Months)</w:t>
      </w:r>
    </w:p>
    <w:p>
      <w:pPr>
        <w:pStyle w:val="FirstParagraph"/>
      </w:pPr>
      <w:r>
        <w:rPr>
          <w:bCs/>
          <w:b/>
        </w:rPr>
        <w:t xml:space="preserve">Profile:</w:t>
      </w:r>
      <w:r>
        <w:t xml:space="preserve"> </w:t>
      </w:r>
      <w:r>
        <w:t xml:space="preserve">Entity with no existing data governance program, no prior NDI assessment, minimal data management tools, and no formal stewardship.</w:t>
      </w:r>
    </w:p>
    <w:p>
      <w:pPr>
        <w:pStyle w:val="BodyText"/>
      </w:pPr>
      <w:r>
        <w:rPr>
          <w:bCs/>
          <w:b/>
        </w:rPr>
        <w:t xml:space="preserve">Characteristics:</w:t>
      </w:r>
    </w:p>
    <w:p>
      <w:pPr>
        <w:numPr>
          <w:ilvl w:val="0"/>
          <w:numId w:val="1178"/>
        </w:numPr>
        <w:pStyle w:val="Compact"/>
      </w:pPr>
      <w:r>
        <w:t xml:space="preserve">No existing governance bodies, charter, or policies</w:t>
      </w:r>
    </w:p>
    <w:p>
      <w:pPr>
        <w:numPr>
          <w:ilvl w:val="0"/>
          <w:numId w:val="1178"/>
        </w:numPr>
        <w:pStyle w:val="Compact"/>
      </w:pPr>
      <w:r>
        <w:t xml:space="preserve">No data catalog or metadata repository</w:t>
      </w:r>
    </w:p>
    <w:p>
      <w:pPr>
        <w:numPr>
          <w:ilvl w:val="0"/>
          <w:numId w:val="1178"/>
        </w:numPr>
        <w:pStyle w:val="Compact"/>
      </w:pPr>
      <w:r>
        <w:t xml:space="preserve">No DQ tools or quality monitoring</w:t>
      </w:r>
    </w:p>
    <w:p>
      <w:pPr>
        <w:numPr>
          <w:ilvl w:val="0"/>
          <w:numId w:val="1178"/>
        </w:numPr>
        <w:pStyle w:val="Compact"/>
      </w:pPr>
      <w:r>
        <w:t xml:space="preserve">No trained data stewards</w:t>
      </w:r>
    </w:p>
    <w:p>
      <w:pPr>
        <w:numPr>
          <w:ilvl w:val="0"/>
          <w:numId w:val="1178"/>
        </w:numPr>
        <w:pStyle w:val="Compact"/>
      </w:pPr>
      <w:r>
        <w:t xml:space="preserve">May have basic DLP or security tools</w:t>
      </w:r>
    </w:p>
    <w:p>
      <w:pPr>
        <w:numPr>
          <w:ilvl w:val="0"/>
          <w:numId w:val="1178"/>
        </w:numPr>
        <w:pStyle w:val="Compact"/>
      </w:pPr>
      <w:r>
        <w:t xml:space="preserve">Full organizational change required</w:t>
      </w:r>
    </w:p>
    <w:p>
      <w:pPr>
        <w:pStyle w:val="FirstParagraph"/>
      </w:pPr>
      <w:r>
        <w:rPr>
          <w:bCs/>
          <w:b/>
        </w:rPr>
        <w:t xml:space="preserve">Tailored Roadmap:</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Focus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Activities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 Foundation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1–4 (extended)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Organization building, tool procurement, infrastructure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Charter drafting (extended for stakeholder alignment); DGPO recruitment (government hiring); tool selection (full 6-step process); all governance body establishment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 Pilot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5–8 (extended)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First domains, initial tools, first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 deployment and integration; extensive steward training ( Tier 1+2); BDE discovery from scratch; basic DQ rules; CoP launch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 Expansion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9–16 (extended)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Scale to all domains, full capabilities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Sequential domain onboarding (1–2/month); all steward types; full DQ framework; MDM; classification; certification program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17–24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Advanced capabilities, Leading maturity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Automation; predictive analytics; self-service; CoE; full certification pipeline</w:t>
            </w:r>
          </w:p>
        </w:tc>
      </w:tr>
    </w:tbl>
    <w:p>
      <w:pPr>
        <w:pStyle w:val="BodyText"/>
      </w:pPr>
      <w:r>
        <w:rPr>
          <w:bCs/>
          <w:b/>
        </w:rPr>
        <w:t xml:space="preserve">Resource Estimate: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1</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2</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3</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4</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2–3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3–4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Team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Business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FTEs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32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96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~248 PM</w:t>
            </w:r>
          </w:p>
        </w:tc>
      </w:tr>
    </w:tbl>
    <w:p>
      <w:pPr>
        <w:pStyle w:val="BodyText"/>
      </w:pPr>
      <w:r>
        <w:rPr>
          <w:bCs/>
          <w:b/>
        </w:rPr>
        <w:t xml:space="preserve">Critical Adaptations:</w:t>
      </w:r>
    </w:p>
    <w:p>
      <w:pPr>
        <w:numPr>
          <w:ilvl w:val="0"/>
          <w:numId w:val="1179"/>
        </w:numPr>
        <w:pStyle w:val="Compact"/>
      </w:pPr>
      <w:r>
        <w:t xml:space="preserve">Extended Phase 1 to accommodate government hiring processes and stakeholder alignment</w:t>
      </w:r>
    </w:p>
    <w:p>
      <w:pPr>
        <w:numPr>
          <w:ilvl w:val="0"/>
          <w:numId w:val="1179"/>
        </w:numPr>
        <w:pStyle w:val="Compact"/>
      </w:pPr>
      <w:r>
        <w:t xml:space="preserve">Lower initial BDE targets (15–20 per pilot domain) due to discovery effort</w:t>
      </w:r>
    </w:p>
    <w:p>
      <w:pPr>
        <w:numPr>
          <w:ilvl w:val="0"/>
          <w:numId w:val="1179"/>
        </w:numPr>
        <w:pStyle w:val="Compact"/>
      </w:pPr>
      <w:r>
        <w:t xml:space="preserve">Higher training investment (20% of budget vs. 15% standard)</w:t>
      </w:r>
    </w:p>
    <w:p>
      <w:pPr>
        <w:numPr>
          <w:ilvl w:val="0"/>
          <w:numId w:val="1179"/>
        </w:numPr>
        <w:pStyle w:val="Compact"/>
      </w:pPr>
      <w:r>
        <w:t xml:space="preserve">External change management consultant recommended</w:t>
      </w:r>
    </w:p>
    <w:p>
      <w:pPr>
        <w:numPr>
          <w:ilvl w:val="0"/>
          <w:numId w:val="1179"/>
        </w:numPr>
        <w:pStyle w:val="Compact"/>
      </w:pPr>
      <w:r>
        <w:t xml:space="preserve">DGPO embedded vendor support for first 12 months</w:t>
      </w:r>
    </w:p>
    <w:p>
      <w:pPr>
        <w:pStyle w:val="FirstParagraph"/>
      </w:pPr>
      <w:r>
        <w:rPr>
          <w:bCs/>
          <w:b/>
        </w:rPr>
        <w:t xml:space="preserve">Risk Profile:</w:t>
      </w:r>
      <w:r>
        <w:t xml:space="preserve"> </w:t>
      </w:r>
      <w:r>
        <w:t xml:space="preserve">HIGH organizational risk, MEDIUM technical risk. Success depends heavily on executive sponsorship continuity.</w:t>
      </w:r>
    </w:p>
    <w:p>
      <w:pPr>
        <w:pStyle w:val="BodyText"/>
      </w:pPr>
      <w:r>
        <w:rPr>
          <w:bCs/>
          <w:b/>
        </w:rPr>
        <w:t xml:space="preserve">Success Criteria:</w:t>
      </w:r>
      <w:r>
        <w:t xml:space="preserve"> </w:t>
      </w:r>
      <w:r>
        <w:t xml:space="preserve">Charter approved within 90 days; first stewards productive within 60 days of onboarding; ≥ 5 domains active by month 12; NDI maturity at Defined by month 18.</w:t>
      </w:r>
    </w:p>
    <w:p>
      <w:r>
        <w:pict>
          <v:rect style="width:0;height:1.5pt" o:hralign="center" o:hrstd="t" o:hr="t"/>
        </w:pict>
      </w:r>
    </w:p>
    <w:bookmarkEnd w:id="97"/>
    <w:bookmarkStart w:id="98" w:name="brownfield-implementation-1218-months"/>
    <w:p>
      <w:pPr>
        <w:pStyle w:val="Heading2"/>
      </w:pPr>
      <w:r>
        <w:t xml:space="preserve">10.2 Brownfield Implementation (12–18 Months)</w:t>
      </w:r>
    </w:p>
    <w:p>
      <w:pPr>
        <w:pStyle w:val="FirstParagraph"/>
      </w:pPr>
      <w:r>
        <w:rPr>
          <w:bCs/>
          <w:b/>
        </w:rPr>
        <w:t xml:space="preserve">Profile:</w:t>
      </w:r>
      <w:r>
        <w:t xml:space="preserve"> </w:t>
      </w:r>
      <w:r>
        <w:t xml:space="preserve">Entity with some existing governance elements — informal stewardship, basic data catalog, ad-hoc DQ processes, prior NDI assessment at Initial or Defined level.</w:t>
      </w:r>
    </w:p>
    <w:p>
      <w:pPr>
        <w:pStyle w:val="BodyText"/>
      </w:pPr>
      <w:r>
        <w:rPr>
          <w:bCs/>
          <w:b/>
        </w:rPr>
        <w:t xml:space="preserve">Characteristics:</w:t>
      </w:r>
    </w:p>
    <w:p>
      <w:pPr>
        <w:numPr>
          <w:ilvl w:val="0"/>
          <w:numId w:val="1180"/>
        </w:numPr>
        <w:pStyle w:val="Compact"/>
      </w:pPr>
      <w:r>
        <w:t xml:space="preserve">Informal or partial governance bodies (may have IT governance, not data governance)</w:t>
      </w:r>
    </w:p>
    <w:p>
      <w:pPr>
        <w:numPr>
          <w:ilvl w:val="0"/>
          <w:numId w:val="1180"/>
        </w:numPr>
        <w:pStyle w:val="Compact"/>
      </w:pPr>
      <w:r>
        <w:t xml:space="preserve">Basic data catalog or metadata repository (may be outdated or IT-centric)</w:t>
      </w:r>
    </w:p>
    <w:p>
      <w:pPr>
        <w:numPr>
          <w:ilvl w:val="0"/>
          <w:numId w:val="1180"/>
        </w:numPr>
        <w:pStyle w:val="Compact"/>
      </w:pPr>
      <w:r>
        <w:t xml:space="preserve">Ad-hoc DQ processes or legacy DQ tool</w:t>
      </w:r>
    </w:p>
    <w:p>
      <w:pPr>
        <w:numPr>
          <w:ilvl w:val="0"/>
          <w:numId w:val="1180"/>
        </w:numPr>
        <w:pStyle w:val="Compact"/>
      </w:pPr>
      <w:r>
        <w:t xml:space="preserve">Some individuals performing steward functions without formal roles</w:t>
      </w:r>
    </w:p>
    <w:p>
      <w:pPr>
        <w:numPr>
          <w:ilvl w:val="0"/>
          <w:numId w:val="1180"/>
        </w:numPr>
        <w:pStyle w:val="Compact"/>
      </w:pPr>
      <w:r>
        <w:t xml:space="preserve">Prior NDI assessment with known gaps</w:t>
      </w:r>
    </w:p>
    <w:p>
      <w:pPr>
        <w:numPr>
          <w:ilvl w:val="0"/>
          <w:numId w:val="1180"/>
        </w:numPr>
        <w:pStyle w:val="Compact"/>
      </w:pPr>
      <w:r>
        <w:t xml:space="preserve">Existing tools that need integration or replacement</w:t>
      </w:r>
    </w:p>
    <w:p>
      <w:pPr>
        <w:pStyle w:val="FirstParagraph"/>
      </w:pPr>
      <w:r>
        <w:rPr>
          <w:bCs/>
          <w:b/>
        </w:rPr>
        <w:t xml:space="preserve">Tailored Roadmap:</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Focus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Activities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 Foundation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1–2 (accelerated)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Formalize existing elements, gap assessment, tool evaluation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Rapid Charter approval (build on existing IT governance); DGPO staffing from existing team; tool gap assessment (integrate or replace); accelerated governance body establishment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 Pilot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3–5 (accelerated)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Leverage existing assets, formalize stewardship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Catalog migration and enrichment; steward role formalization (convert informal stewards); BDE discovery accelerated by existing metadata; DQ rule migration and enhancement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 Expansion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6–11</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coverage, all capabilities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Domain expansion (2–3/month); all steward types; full DQ framework; MDM; classification; certification; leverage existing NDI gap analysis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 Optimization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12–18</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Advanced capabilities, maturity advancement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Automation; predictive analytics; self-service; NDI maturity target: Enabled</w:t>
            </w:r>
          </w:p>
        </w:tc>
      </w:tr>
    </w:tbl>
    <w:p>
      <w:pPr>
        <w:pStyle w:val="BodyText"/>
      </w:pPr>
      <w:r>
        <w:rPr>
          <w:bCs/>
          <w:b/>
        </w:rPr>
        <w:t xml:space="preserve">Resource Estimate: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1</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2</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3</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4</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3–4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4–6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Team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4–6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8–10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4–6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Business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FTEs (existing stewards)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32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72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~168 PM</w:t>
            </w:r>
          </w:p>
        </w:tc>
      </w:tr>
    </w:tbl>
    <w:p>
      <w:pPr>
        <w:pStyle w:val="BodyText"/>
      </w:pPr>
      <w:r>
        <w:rPr>
          <w:bCs/>
          <w:b/>
        </w:rPr>
        <w:t xml:space="preserve">Critical Adaptations:</w:t>
      </w:r>
    </w:p>
    <w:p>
      <w:pPr>
        <w:numPr>
          <w:ilvl w:val="0"/>
          <w:numId w:val="1181"/>
        </w:numPr>
        <w:pStyle w:val="Compact"/>
      </w:pPr>
      <w:r>
        <w:t xml:space="preserve">Leverage existing metadata for accelerated BDE discovery</w:t>
      </w:r>
    </w:p>
    <w:p>
      <w:pPr>
        <w:numPr>
          <w:ilvl w:val="0"/>
          <w:numId w:val="1181"/>
        </w:numPr>
        <w:pStyle w:val="Compact"/>
      </w:pPr>
      <w:r>
        <w:t xml:space="preserve">Convert informal stewards to formal roles (reduces recruitment time)</w:t>
      </w:r>
    </w:p>
    <w:p>
      <w:pPr>
        <w:numPr>
          <w:ilvl w:val="0"/>
          <w:numId w:val="1181"/>
        </w:numPr>
        <w:pStyle w:val="Compact"/>
      </w:pPr>
      <w:r>
        <w:t xml:space="preserve">Integrate existing tools where possible (reduces procurement time)</w:t>
      </w:r>
    </w:p>
    <w:p>
      <w:pPr>
        <w:numPr>
          <w:ilvl w:val="0"/>
          <w:numId w:val="1181"/>
        </w:numPr>
        <w:pStyle w:val="Compact"/>
      </w:pPr>
      <w:r>
        <w:t xml:space="preserve">Use prior NDI assessment as baseline for gap-focused implementation</w:t>
      </w:r>
    </w:p>
    <w:p>
      <w:pPr>
        <w:numPr>
          <w:ilvl w:val="0"/>
          <w:numId w:val="1181"/>
        </w:numPr>
        <w:pStyle w:val="Compact"/>
      </w:pPr>
      <w:r>
        <w:t xml:space="preserve">Accelerated Phase 1 due to existing organizational awareness</w:t>
      </w:r>
    </w:p>
    <w:p>
      <w:pPr>
        <w:pStyle w:val="FirstParagraph"/>
      </w:pPr>
      <w:r>
        <w:rPr>
          <w:bCs/>
          <w:b/>
        </w:rPr>
        <w:t xml:space="preserve">Risk Profile:</w:t>
      </w:r>
      <w:r>
        <w:t xml:space="preserve"> </w:t>
      </w:r>
      <w:r>
        <w:t xml:space="preserve">MEDIUM organizational risk, MEDIUM technical risk. Main risk is resistance from existing</w:t>
      </w:r>
      <w:r>
        <w:t xml:space="preserve"> </w:t>
      </w:r>
      <w:r>
        <w:t xml:space="preserve">“</w:t>
      </w:r>
      <w:r>
        <w:t xml:space="preserve">shadow governance</w:t>
      </w:r>
      <w:r>
        <w:t xml:space="preserve">”</w:t>
      </w:r>
      <w:r>
        <w:t xml:space="preserve"> </w:t>
      </w:r>
      <w:r>
        <w:t xml:space="preserve">structures and tool vendor lock-in.</w:t>
      </w:r>
    </w:p>
    <w:p>
      <w:pPr>
        <w:pStyle w:val="BodyText"/>
      </w:pPr>
      <w:r>
        <w:rPr>
          <w:bCs/>
          <w:b/>
        </w:rPr>
        <w:t xml:space="preserve">Success Criteria:</w:t>
      </w:r>
      <w:r>
        <w:t xml:space="preserve"> </w:t>
      </w:r>
      <w:r>
        <w:t xml:space="preserve">Charter approved within 45 days; informal stewards formalized within 30 days; existing catalog migrated within 60 days; ≥ 8 domains active by month 9; NDI maturity at Activated by month 12.</w:t>
      </w:r>
    </w:p>
    <w:p>
      <w:r>
        <w:pict>
          <v:rect style="width:0;height:1.5pt" o:hralign="center" o:hrstd="t" o:hr="t"/>
        </w:pict>
      </w:r>
    </w:p>
    <w:bookmarkEnd w:id="98"/>
    <w:bookmarkStart w:id="99" w:name="X6c16c1f3e7dbe6311ed45ca47f3db3662788478"/>
    <w:p>
      <w:pPr>
        <w:pStyle w:val="Heading2"/>
      </w:pPr>
      <w:r>
        <w:t xml:space="preserve">10.3 Transformation / M&amp;A Implementation (6–12 Months)</w:t>
      </w:r>
    </w:p>
    <w:p>
      <w:pPr>
        <w:pStyle w:val="FirstParagraph"/>
      </w:pPr>
      <w:r>
        <w:rPr>
          <w:bCs/>
          <w:b/>
        </w:rPr>
        <w:t xml:space="preserve">Profile:</w:t>
      </w:r>
      <w:r>
        <w:t xml:space="preserve"> </w:t>
      </w:r>
      <w:r>
        <w:t xml:space="preserve">Entity undergoing rapid organizational transformation, merger, acquisition, or mandated restructuring requiring immediate governance establishment. Often driven by regulatory deadline (NDI assessment, PDPL compliance), ministerial mandate, or post-merger integration.</w:t>
      </w:r>
    </w:p>
    <w:p>
      <w:pPr>
        <w:pStyle w:val="BodyText"/>
      </w:pPr>
      <w:r>
        <w:rPr>
          <w:bCs/>
          <w:b/>
        </w:rPr>
        <w:t xml:space="preserve">Characteristics:</w:t>
      </w:r>
    </w:p>
    <w:p>
      <w:pPr>
        <w:numPr>
          <w:ilvl w:val="0"/>
          <w:numId w:val="1182"/>
        </w:numPr>
        <w:pStyle w:val="Compact"/>
      </w:pPr>
      <w:r>
        <w:t xml:space="preserve">Urgent regulatory or political deadline</w:t>
      </w:r>
    </w:p>
    <w:p>
      <w:pPr>
        <w:numPr>
          <w:ilvl w:val="0"/>
          <w:numId w:val="1182"/>
        </w:numPr>
        <w:pStyle w:val="Compact"/>
      </w:pPr>
      <w:r>
        <w:t xml:space="preserve">Multiple legacy entities being merged</w:t>
      </w:r>
    </w:p>
    <w:p>
      <w:pPr>
        <w:numPr>
          <w:ilvl w:val="0"/>
          <w:numId w:val="1182"/>
        </w:numPr>
        <w:pStyle w:val="Compact"/>
      </w:pPr>
      <w:r>
        <w:t xml:space="preserve">Conflicting data standards and ownership across legacy organizations</w:t>
      </w:r>
    </w:p>
    <w:p>
      <w:pPr>
        <w:numPr>
          <w:ilvl w:val="0"/>
          <w:numId w:val="1182"/>
        </w:numPr>
        <w:pStyle w:val="Compact"/>
      </w:pPr>
      <w:r>
        <w:t xml:space="preserve">Ministerial decree or regulatory mandate driving timeline</w:t>
      </w:r>
    </w:p>
    <w:p>
      <w:pPr>
        <w:numPr>
          <w:ilvl w:val="0"/>
          <w:numId w:val="1182"/>
        </w:numPr>
        <w:pStyle w:val="Compact"/>
      </w:pPr>
      <w:r>
        <w:t xml:space="preserve">Need for rapid</w:t>
      </w:r>
      <w:r>
        <w:t xml:space="preserve"> </w:t>
      </w:r>
      <w:r>
        <w:t xml:space="preserve">“</w:t>
      </w:r>
      <w:r>
        <w:t xml:space="preserve">good enough</w:t>
      </w:r>
      <w:r>
        <w:t xml:space="preserve">”</w:t>
      </w:r>
      <w:r>
        <w:t xml:space="preserve"> </w:t>
      </w:r>
      <w:r>
        <w:t xml:space="preserve">governance rather than perfection</w:t>
      </w:r>
    </w:p>
    <w:p>
      <w:pPr>
        <w:numPr>
          <w:ilvl w:val="0"/>
          <w:numId w:val="1182"/>
        </w:numPr>
        <w:pStyle w:val="Compact"/>
      </w:pPr>
      <w:r>
        <w:t xml:space="preserve">High executive attention and sponsorship (often from ministerial level)</w:t>
      </w:r>
    </w:p>
    <w:p>
      <w:pPr>
        <w:pStyle w:val="FirstParagraph"/>
      </w:pPr>
      <w:r>
        <w:rPr>
          <w:bCs/>
          <w:b/>
        </w:rPr>
        <w:t xml:space="preserve">Tailored Roadmap —</w:t>
      </w:r>
      <w:r>
        <w:rPr>
          <w:bCs/>
          <w:b/>
        </w:rPr>
        <w:t xml:space="preserve"> </w:t>
      </w:r>
      <w:r>
        <w:rPr>
          <w:bCs/>
          <w:b/>
        </w:rPr>
        <w:t xml:space="preserve">“</w:t>
      </w:r>
      <w:r>
        <w:rPr>
          <w:bCs/>
          <w:b/>
        </w:rPr>
        <w:t xml:space="preserve">Fast Track</w:t>
      </w:r>
      <w:r>
        <w:rPr>
          <w:bCs/>
          <w:b/>
        </w:rPr>
        <w:t xml:space="preserve">”</w:t>
      </w:r>
      <w:r>
        <w:rPr>
          <w:bCs/>
          <w:b/>
        </w:rPr>
        <w:t xml:space="preserve"> </w:t>
      </w:r>
      <w:r>
        <w:rPr>
          <w:bCs/>
          <w:b/>
        </w:rPr>
        <w:t xml:space="preserve">Approach:</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Duration</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Focus</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Key Activities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 Foundation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 1 (compressed)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Emergency charter, rapid staffing, pre-selected tools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Ministerial decree as Charter basis; vendor-managed DGPO (augmented staff); pre-selected tool suite (avoid lengthy procurement); emergency governance body formation</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2: Pilot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2–4 (compressed)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Critical domains only, minimum viable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Top 2–3 critical domains only; minimum BDE set (10–15 per domain); essential stewards only (Business + Technical); basic DQ rules; simplified workflows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3: Rapid Expansion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5–9</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Merge domains, standardize, scale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Legacy entity domain merging; standardization enforcement; remaining domain onboarding; all steward types; full capabilities deployment</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4: Stabilization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Months 10–12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Consolidation, optimization, maturity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Process consolidation; advanced capabilities; inter-entity harmonization; NDI assessment preparation</w:t>
            </w:r>
          </w:p>
        </w:tc>
      </w:tr>
    </w:tbl>
    <w:p>
      <w:pPr>
        <w:pStyle w:val="BodyText"/>
      </w:pPr>
      <w:r>
        <w:rPr>
          <w:bCs/>
          <w:b/>
        </w:rPr>
        <w:t xml:space="preserve">Resource Estimate:</w:t>
      </w:r>
    </w:p>
    <w:tbl>
      <w:tblPr>
        <w:tblStyle w:val="Table"/>
        <w:tblW w:type="pct" w:w="5000"/>
        <w:jc w:val="center"/>
        <w:tblLook w:firstRow="1" w:lastRow="0" w:firstColumn="0" w:lastColumn="0" w:noHBand="0" w:noVBand="0" w:val="0020"/>
      </w:tblPr>
      <w:tblGrid>
        <w:gridCol w:w="1320"/>
        <w:gridCol w:w="1320"/>
        <w:gridCol w:w="1320"/>
        <w:gridCol w:w="1320"/>
        <w:gridCol w:w="1320"/>
        <w:gridCol w:w="132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Category</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1</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2</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3</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Phase 4</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Total</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4–6 FTEs (vendor-embedded)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 Team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12–15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10–12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Entity Business Staff</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25+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30+ FTEs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84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~196 PM</w:t>
            </w:r>
          </w:p>
        </w:tc>
      </w:tr>
    </w:tbl>
    <w:p>
      <w:pPr>
        <w:pStyle w:val="BodyText"/>
      </w:pPr>
      <w:r>
        <w:rPr>
          <w:bCs/>
          <w:b/>
        </w:rPr>
        <w:t xml:space="preserve">Critical Adaptations:</w:t>
      </w:r>
    </w:p>
    <w:p>
      <w:pPr>
        <w:numPr>
          <w:ilvl w:val="0"/>
          <w:numId w:val="1183"/>
        </w:numPr>
        <w:pStyle w:val="Compact"/>
      </w:pPr>
      <w:r>
        <w:t xml:space="preserve">Ministerial decree or regulatory mandate substitutes for full Charter approval process</w:t>
      </w:r>
    </w:p>
    <w:p>
      <w:pPr>
        <w:numPr>
          <w:ilvl w:val="0"/>
          <w:numId w:val="1183"/>
        </w:numPr>
        <w:pStyle w:val="Compact"/>
      </w:pPr>
      <w:r>
        <w:t xml:space="preserve">Vendor-managed DGPO (augmented staffing) to bypass hiring delays</w:t>
      </w:r>
    </w:p>
    <w:p>
      <w:pPr>
        <w:numPr>
          <w:ilvl w:val="0"/>
          <w:numId w:val="1183"/>
        </w:numPr>
        <w:pStyle w:val="Compact"/>
      </w:pPr>
      <w:r>
        <w:t xml:space="preserve">Pre-selected tool suite based on SDAIA recommendations or peer entity references</w:t>
      </w:r>
    </w:p>
    <w:p>
      <w:pPr>
        <w:numPr>
          <w:ilvl w:val="0"/>
          <w:numId w:val="1183"/>
        </w:numPr>
        <w:pStyle w:val="Compact"/>
      </w:pPr>
      <w:r>
        <w:t xml:space="preserve">“</w:t>
      </w:r>
      <w:r>
        <w:t xml:space="preserve">Minimum viable governance</w:t>
      </w:r>
      <w:r>
        <w:t xml:space="preserve">”</w:t>
      </w:r>
      <w:r>
        <w:t xml:space="preserve"> </w:t>
      </w:r>
      <w:r>
        <w:t xml:space="preserve">approach: essential capabilities only in Phases 1–2</w:t>
      </w:r>
    </w:p>
    <w:p>
      <w:pPr>
        <w:numPr>
          <w:ilvl w:val="0"/>
          <w:numId w:val="1183"/>
        </w:numPr>
        <w:pStyle w:val="Compact"/>
      </w:pPr>
      <w:r>
        <w:t xml:space="preserve">Focus on data standardization and ownership clarification across merged entities</w:t>
      </w:r>
    </w:p>
    <w:p>
      <w:pPr>
        <w:numPr>
          <w:ilvl w:val="0"/>
          <w:numId w:val="1183"/>
        </w:numPr>
        <w:pStyle w:val="Compact"/>
      </w:pPr>
      <w:r>
        <w:t xml:space="preserve">Higher vendor professional services ratio due to compressed timeline</w:t>
      </w:r>
    </w:p>
    <w:p>
      <w:pPr>
        <w:numPr>
          <w:ilvl w:val="0"/>
          <w:numId w:val="1183"/>
        </w:numPr>
        <w:pStyle w:val="Compact"/>
      </w:pPr>
      <w:r>
        <w:t xml:space="preserve">Daily steering committee meetings during Phase 1–2 (vs. monthly)</w:t>
      </w:r>
    </w:p>
    <w:p>
      <w:pPr>
        <w:pStyle w:val="FirstParagraph"/>
      </w:pPr>
      <w:r>
        <w:rPr>
          <w:bCs/>
          <w:b/>
        </w:rPr>
        <w:t xml:space="preserve">Risk Profile:</w:t>
      </w:r>
      <w:r>
        <w:t xml:space="preserve"> </w:t>
      </w:r>
      <w:r>
        <w:t xml:space="preserve">HIGH organizational risk, HIGH technical risk, but mitigated by strong executive mandate. Main risks are: burnout of core team, superficial adoption, technical debt accumulation, and re-work when urgency subsides.</w:t>
      </w:r>
    </w:p>
    <w:p>
      <w:pPr>
        <w:pStyle w:val="BodyText"/>
      </w:pPr>
      <w:r>
        <w:rPr>
          <w:bCs/>
          <w:b/>
        </w:rPr>
        <w:t xml:space="preserve">Critical Success Factors:</w:t>
      </w:r>
    </w:p>
    <w:p>
      <w:pPr>
        <w:numPr>
          <w:ilvl w:val="0"/>
          <w:numId w:val="1184"/>
        </w:numPr>
        <w:pStyle w:val="Compact"/>
      </w:pPr>
      <w:r>
        <w:t xml:space="preserve">Ministerial or regulatory mandate documented and communicated</w:t>
      </w:r>
    </w:p>
    <w:p>
      <w:pPr>
        <w:numPr>
          <w:ilvl w:val="0"/>
          <w:numId w:val="1184"/>
        </w:numPr>
        <w:pStyle w:val="Compact"/>
      </w:pPr>
      <w:r>
        <w:t xml:space="preserve">Vendor team fully dedicated (not shared across other projects)</w:t>
      </w:r>
    </w:p>
    <w:p>
      <w:pPr>
        <w:numPr>
          <w:ilvl w:val="0"/>
          <w:numId w:val="1184"/>
        </w:numPr>
        <w:pStyle w:val="Compact"/>
      </w:pPr>
      <w:r>
        <w:t xml:space="preserve">Entity staff seconded full-time (not part-time)</w:t>
      </w:r>
    </w:p>
    <w:p>
      <w:pPr>
        <w:numPr>
          <w:ilvl w:val="0"/>
          <w:numId w:val="1184"/>
        </w:numPr>
        <w:pStyle w:val="Compact"/>
      </w:pPr>
      <w:r>
        <w:t xml:space="preserve">Scope discipline: resist pressure to do everything at once</w:t>
      </w:r>
    </w:p>
    <w:p>
      <w:pPr>
        <w:numPr>
          <w:ilvl w:val="0"/>
          <w:numId w:val="1184"/>
        </w:numPr>
        <w:pStyle w:val="Compact"/>
      </w:pPr>
      <w:r>
        <w:t xml:space="preserve">Weekly progress reporting to executive sponsor</w:t>
      </w:r>
    </w:p>
    <w:p>
      <w:pPr>
        <w:numPr>
          <w:ilvl w:val="0"/>
          <w:numId w:val="1184"/>
        </w:numPr>
        <w:pStyle w:val="Compact"/>
      </w:pPr>
      <w:r>
        <w:t xml:space="preserve">“</w:t>
      </w:r>
      <w:r>
        <w:t xml:space="preserve">Good enough</w:t>
      </w:r>
      <w:r>
        <w:t xml:space="preserve">”</w:t>
      </w:r>
      <w:r>
        <w:t xml:space="preserve"> </w:t>
      </w:r>
      <w:r>
        <w:t xml:space="preserve">quality standard explicitly accepted</w:t>
      </w:r>
    </w:p>
    <w:p>
      <w:pPr>
        <w:pStyle w:val="FirstParagraph"/>
      </w:pPr>
      <w:r>
        <w:rPr>
          <w:bCs/>
          <w:b/>
        </w:rPr>
        <w:t xml:space="preserve">Success Criteria:</w:t>
      </w:r>
      <w:r>
        <w:t xml:space="preserve"> </w:t>
      </w:r>
      <w:r>
        <w:t xml:space="preserve">Core governance operational within 60 days; critical domains covered within 120 days; all legacy entities integrated within 180 days; NDI readiness at Defined level by month 9; sustainable operating model established by month 12.</w:t>
      </w:r>
    </w:p>
    <w:p>
      <w:pPr>
        <w:pStyle w:val="BodyText"/>
      </w:pPr>
      <w:r>
        <w:rPr>
          <w:bCs/>
          <w:b/>
        </w:rPr>
        <w:t xml:space="preserve">Post-Transformation Stabilization (Months 13–18):</w:t>
      </w:r>
    </w:p>
    <w:p>
      <w:pPr>
        <w:pStyle w:val="BodyText"/>
      </w:pPr>
      <w:r>
        <w:t xml:space="preserve">After the compressed implementation, a dedicated stabilization period is essential:</w:t>
      </w:r>
    </w:p>
    <w:p>
      <w:pPr>
        <w:numPr>
          <w:ilvl w:val="0"/>
          <w:numId w:val="1185"/>
        </w:numPr>
        <w:pStyle w:val="Compact"/>
      </w:pPr>
      <w:r>
        <w:t xml:space="preserve">Conduct comprehensive process review and documentation</w:t>
      </w:r>
    </w:p>
    <w:p>
      <w:pPr>
        <w:numPr>
          <w:ilvl w:val="0"/>
          <w:numId w:val="1185"/>
        </w:numPr>
        <w:pStyle w:val="Compact"/>
      </w:pPr>
      <w:r>
        <w:t xml:space="preserve">Address technical debt accumulated during fast-track deployment</w:t>
      </w:r>
    </w:p>
    <w:p>
      <w:pPr>
        <w:numPr>
          <w:ilvl w:val="0"/>
          <w:numId w:val="1185"/>
        </w:numPr>
        <w:pStyle w:val="Compact"/>
      </w:pPr>
      <w:r>
        <w:t xml:space="preserve">Complete training for all stewards who received abbreviated onboarding</w:t>
      </w:r>
    </w:p>
    <w:p>
      <w:pPr>
        <w:numPr>
          <w:ilvl w:val="0"/>
          <w:numId w:val="1185"/>
        </w:numPr>
        <w:pStyle w:val="Compact"/>
      </w:pPr>
      <w:r>
        <w:t xml:space="preserve">Refine BDE definitions created under time pressure</w:t>
      </w:r>
    </w:p>
    <w:p>
      <w:pPr>
        <w:numPr>
          <w:ilvl w:val="0"/>
          <w:numId w:val="1185"/>
        </w:numPr>
        <w:pStyle w:val="Compact"/>
      </w:pPr>
      <w:r>
        <w:t xml:space="preserve">Implement capabilities deferred during fast-track (CoP, advanced analytics, certification)</w:t>
      </w:r>
    </w:p>
    <w:p>
      <w:pPr>
        <w:numPr>
          <w:ilvl w:val="0"/>
          <w:numId w:val="1185"/>
        </w:numPr>
        <w:pStyle w:val="Compact"/>
      </w:pPr>
      <w:r>
        <w:t xml:space="preserve">Transition vendor-embedded DGPO staff to permanent entity staff</w:t>
      </w:r>
    </w:p>
    <w:p>
      <w:pPr>
        <w:numPr>
          <w:ilvl w:val="0"/>
          <w:numId w:val="1185"/>
        </w:numPr>
        <w:pStyle w:val="Compact"/>
      </w:pPr>
      <w:r>
        <w:t xml:space="preserve">Plan for sustained operations with reduced vendor support</w:t>
      </w:r>
    </w:p>
    <w:p>
      <w:r>
        <w:pict>
          <v:rect style="width:0;height:1.5pt" o:hralign="center" o:hrstd="t" o:hr="t"/>
        </w:pict>
      </w:r>
    </w:p>
    <w:p>
      <w:pPr>
        <w:pStyle w:val="FirstParagraph"/>
      </w:pPr>
      <w:r>
        <w:rPr>
          <w:bCs/>
          <w:b/>
        </w:rPr>
        <w:t xml:space="preserve">Scenario Comparison Summary:</w:t>
      </w:r>
    </w:p>
    <w:tbl>
      <w:tblPr>
        <w:tblStyle w:val="Table"/>
        <w:tblW w:type="pct" w:w="500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Factor</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Greenfield (18–24m)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Brownfield (12–18m)</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Transformation (6–12m)</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Starting point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Some governance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Urgent mandate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Phase 1 duration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4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 month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timeline</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18–24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12–18 months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6–12 months</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Total effort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~248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~168 PM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~196 PM (compressed)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Organization risk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 (mitigated by mandate)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risk</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Medium</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High</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Key success factor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Executive sponsorship</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Leverage existing assets</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Ministerial mandate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DGPO model</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Build from scratch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Augment existing</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Vendor-embedded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Tool approach</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Full 6-step selection</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Gap assessment + selective replacement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Pre-selected suite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investment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20% of budget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15% of budget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12% of budget (abbreviated)</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NDI target maturity</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Enabled (Month 24)</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Activated (Month 12)</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Defined (Month 9)</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Stabilization period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Not required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6 months (Months 13–18)</w:t>
            </w:r>
          </w:p>
        </w:tc>
      </w:tr>
    </w:tbl>
    <w:p>
      <w:r>
        <w:pict>
          <v:rect style="width:0;height:1.5pt" o:hralign="center" o:hrstd="t" o:hr="t"/>
        </w:pict>
      </w:r>
    </w:p>
    <w:bookmarkEnd w:id="99"/>
    <w:bookmarkEnd w:id="100"/>
    <w:bookmarkStart w:id="101" w:name="document-approval"/>
    <w:p>
      <w:pPr>
        <w:pStyle w:val="Heading1"/>
      </w:pPr>
      <w:r>
        <w:t xml:space="preserve">Document Approval</w:t>
      </w:r>
    </w:p>
    <w:tbl>
      <w:tblPr>
        <w:tblStyle w:val="Table"/>
        <w:tblW w:type="auto" w:w="0"/>
        <w:jc w:val="center"/>
        <w:tblLook w:firstRow="1" w:lastRow="0" w:firstColumn="0" w:lastColumn="0" w:noHBand="0" w:noVBand="0" w:val="0020"/>
      </w:tblPr>
      <w:tblGrid>
        <w:gridCol w:w="1980"/>
        <w:gridCol w:w="1980"/>
        <w:gridCol w:w="1980"/>
        <w:gridCol w:w="1980"/>
      </w:tblGrid>
      <w:tr>
        <w:trPr>
          <w:tblHeader w:val="true"/>
        </w:trPr>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Role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Name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Signature</w:t>
            </w:r>
          </w:p>
        </w:tc>
        <w:tc>
          <w:tcPr>
            <w:tcBorders>
              <w:top w:val="single" w:sz="4" w:space="0" w:color="BFBFBF"/>
              <w:left w:val="single" w:sz="4" w:space="0" w:color="BFBFBF"/>
              <w:bottom w:val="single" w:sz="4" w:space="0" w:color="BFBFBF"/>
              <w:right w:val="single" w:sz="4" w:space="0" w:color="BFBFBF"/>
            </w:tcBorders>
            <w:shd w:fill="D6E4F0" w:val="clear"/>
          </w:tcPr>
          <w:p>
            <w:pPr>
              <w:pStyle w:val="Compact"/>
              <w:spacing w:after="40" w:before="40" w:line="240" w:lineRule="auto"/>
              <w:jc w:val="left"/>
            </w:pPr>
            <w:r>
              <w:rPr>
                <w:bCs/>
                <w:rFonts w:ascii="Calibri" w:hAnsi="Calibri"/>
                <w:b/>
                <w:color w:val="2C3E50"/>
                <w:sz w:val="19"/>
              </w:rPr>
              <w:t xml:space="preserve">Date</w:t>
            </w: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Project Sponsor / Entity CIO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Governance Committee Chair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Solution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Technical Architect</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QA Lead / Test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Security Officer / CISO</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Data Stewardship Program Lead</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r>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jc w:val="left"/>
            </w:pPr>
            <w:r>
              <w:rPr>
                <w:rFonts w:ascii="Calibri" w:hAnsi="Calibri"/>
                <w:sz w:val="18"/>
              </w:rPr>
              <w:t xml:space="preserve">Training &amp; Community Manager</w:t>
            </w: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c>
          <w:tcPr>
            <w:tcBorders>
              <w:top w:val="single" w:sz="4" w:space="0" w:color="BFBFBF"/>
              <w:left w:val="single" w:sz="4" w:space="0" w:color="BFBFBF"/>
              <w:bottom w:val="single" w:sz="4" w:space="0" w:color="BFBFBF"/>
              <w:right w:val="single" w:sz="4" w:space="0" w:color="BFBFBF"/>
            </w:tcBorders>
          </w:tcPr>
          <w:p>
            <w:pPr>
              <w:pStyle w:val="Compact"/>
              <w:spacing w:after="40" w:before="40" w:line="240" w:lineRule="auto"/>
            </w:pPr>
          </w:p>
        </w:tc>
      </w:tr>
    </w:tbl>
    <w:p>
      <w:r>
        <w:pict>
          <v:rect style="width:0;height:1.5pt" o:hralign="center" o:hrstd="t" o:hr="t"/>
        </w:pict>
      </w:r>
    </w:p>
    <w:p>
      <w:pPr>
        <w:pStyle w:val="FirstParagraph"/>
      </w:pPr>
      <w:r>
        <w:rPr>
          <w:bCs/>
          <w:b/>
        </w:rPr>
        <w:t xml:space="preserve">— End of Enhanced Volume 6 – Procurement &amp; Delivery —</w:t>
      </w:r>
    </w:p>
    <w:p>
      <w:pPr>
        <w:pStyle w:val="BodyText"/>
      </w:pPr>
      <w:r>
        <w:rPr>
          <w:iCs/>
          <w:i/>
        </w:rPr>
        <w:t xml:space="preserve">DGOP v3.0 – Enterprise Governance Operations Platform</w:t>
      </w:r>
      <w:r>
        <w:t xml:space="preserve"> </w:t>
      </w:r>
      <w:r>
        <w:rPr>
          <w:iCs/>
          <w:i/>
        </w:rPr>
        <w:t xml:space="preserve">Aligned with SDAIA NDI, DGA NORA, NCA ECC-1:2024, PDPL 2023, DSP Framework</w:t>
      </w:r>
      <w:r>
        <w:t xml:space="preserve"> </w:t>
      </w:r>
      <w:r>
        <w:rPr>
          <w:iCs/>
          <w:i/>
        </w:rPr>
        <w:t xml:space="preserve">Version 3.0-Enhanced | July 2026</w:t>
      </w:r>
    </w:p>
    <w:p>
      <w:pPr>
        <w:pStyle w:val="BodyText"/>
      </w:pPr>
      <w:r>
        <w:rPr>
          <w:iCs/>
          <w:i/>
        </w:rPr>
        <w:t xml:space="preserve">This enhanced volume incorporates all 46 gap closures identified in the DGOP v3.0 vs. Data Stewardship Program Framework Gap Analysis, including: 5 steward types (Business, Technical, Operational, Project, Enterprise), 4-tier training curriculum, 3-level certification (CDS/SDS/MDS), 6-dimension DQ framework, data profiling, MDM matching/survivorship, 6-technique data masking, ABAC capability, 4-level classification scheme, Privacy by Design SDLC integration, recurring compliance calendar, Community of Practice platform, charter/policy lifecycle management, tool selection framework, implementation best practices, common pitfalls, and three tailored implementation scenarios.</w:t>
      </w:r>
    </w:p>
    <w:bookmarkEnd w:id="101"/>
    <w:sectPr>
      <w:headerReference w:type="default" r:id="rId9"/>
      <w:footerReference w:type="default" r:id="rId10"/>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99999"/>
        <w:sz w:val="14"/>
      </w:rPr>
      <w:t>DGOP v3.0 ENHANCED v3.1 | June 2026 | Aligned with SDAIA NDI, DGA NORA, NCA ECC-1:2024, PDPL 2023</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BFBF"/>
      </w:pBdr>
    </w:pPr>
    <w:r>
      <w:rPr>
        <w:rFonts w:ascii="Calibri" w:hAnsi="Calibri"/>
        <w:i/>
        <w:color w:val="999999"/>
        <w:sz w:val="14"/>
      </w:rPr>
      <w:t>DGOP v3.0 — Volume 6: Procurement &amp; Delivery</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after="100"/>
    </w:pPr>
    <w:rPr>
      <w:rFonts w:ascii="Calibri" w:hAnsi="Calibri"/>
      <w:color w:val="34495E"/>
      <w:sz w:val="20"/>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2026-06-21T11:24:23Z</dcterms:created>
  <dcterms:modified xsi:type="dcterms:W3CDTF">2026-06-21T11:24:23Z</dcterms:modified>
</cp:coreProperties>
</file>

<file path=docProps/custom.xml><?xml version="1.0" encoding="utf-8"?>
<Properties xmlns="http://schemas.openxmlformats.org/officeDocument/2006/custom-properties" xmlns:vt="http://schemas.openxmlformats.org/officeDocument/2006/docPropsVTypes"/>
</file>