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0FBB0" w14:textId="77777777" w:rsidR="00F61FAB" w:rsidRDefault="00F61FAB">
      <w:pPr>
        <w:spacing w:after="0"/>
      </w:pPr>
    </w:p>
    <w:p w14:paraId="44244E07" w14:textId="77777777" w:rsidR="00F61FAB" w:rsidRDefault="00F61FAB">
      <w:pPr>
        <w:spacing w:after="0"/>
      </w:pPr>
    </w:p>
    <w:p w14:paraId="3FD245A3" w14:textId="77777777" w:rsidR="00F61FAB" w:rsidRDefault="00F61FAB">
      <w:pPr>
        <w:spacing w:after="0"/>
      </w:pPr>
    </w:p>
    <w:p w14:paraId="00C64D58" w14:textId="77777777" w:rsidR="00F61FAB" w:rsidRDefault="00F61FAB">
      <w:pPr>
        <w:spacing w:after="0"/>
      </w:pPr>
    </w:p>
    <w:p w14:paraId="5291D540" w14:textId="77777777" w:rsidR="00F61FAB" w:rsidRDefault="00F61FAB">
      <w:pPr>
        <w:spacing w:after="0"/>
      </w:pPr>
    </w:p>
    <w:p w14:paraId="3FAEDF81" w14:textId="77777777" w:rsidR="00F61FAB" w:rsidRDefault="00F61FAB">
      <w:pPr>
        <w:spacing w:after="0"/>
      </w:pPr>
    </w:p>
    <w:p w14:paraId="32C12258" w14:textId="77777777" w:rsidR="00F61FAB" w:rsidRDefault="00000000">
      <w:pPr>
        <w:spacing w:after="16672"/>
        <w:jc w:val="center"/>
      </w:pPr>
      <w:r>
        <w:rPr>
          <w:rFonts w:eastAsia="Calibri"/>
          <w:b/>
          <w:sz w:val="48"/>
        </w:rPr>
        <w:t>DGOP v4.1</w:t>
      </w:r>
    </w:p>
    <w:p w14:paraId="364F5293" w14:textId="77777777" w:rsidR="00F61FAB" w:rsidRDefault="00000000">
      <w:pPr>
        <w:spacing w:after="33344"/>
        <w:jc w:val="center"/>
      </w:pPr>
      <w:r>
        <w:rPr>
          <w:rFonts w:eastAsia="Calibri"/>
          <w:color w:val="7F8C8D"/>
          <w:sz w:val="28"/>
        </w:rPr>
        <w:lastRenderedPageBreak/>
        <w:t>Enterprise Governance Operations Platform</w:t>
      </w:r>
    </w:p>
    <w:p w14:paraId="1C1FAB9E" w14:textId="77777777" w:rsidR="00F61FAB" w:rsidRDefault="00000000">
      <w:pPr>
        <w:spacing w:after="384"/>
        <w:jc w:val="center"/>
      </w:pPr>
      <w:r>
        <w:rPr>
          <w:rFonts w:eastAsia="Calibri"/>
          <w:b/>
          <w:color w:val="34495E"/>
          <w:sz w:val="32"/>
        </w:rPr>
        <w:lastRenderedPageBreak/>
        <w:t>Volume 6 – Procurement &amp; Delivery</w:t>
      </w:r>
    </w:p>
    <w:p w14:paraId="06079A8D" w14:textId="77777777" w:rsidR="00F61FAB" w:rsidRDefault="00000000">
      <w:pPr>
        <w:spacing w:after="1152"/>
        <w:jc w:val="center"/>
      </w:pPr>
      <w:r>
        <w:rPr>
          <w:rFonts w:eastAsia="Calibri"/>
          <w:sz w:val="24"/>
        </w:rPr>
        <w:t>Master Business, Functional and Technical Specification</w:t>
      </w:r>
    </w:p>
    <w:p w14:paraId="6CC0D801" w14:textId="77777777" w:rsidR="00F61FAB" w:rsidRDefault="00000000">
      <w:pPr>
        <w:spacing w:after="480"/>
        <w:jc w:val="center"/>
      </w:pPr>
      <w:r>
        <w:rPr>
          <w:color w:val="BDC3C7"/>
          <w:sz w:val="20"/>
        </w:rPr>
        <w:t>──────────────────────────────────────────────────</w:t>
      </w:r>
    </w:p>
    <w:p w14:paraId="3D2B94D3" w14:textId="77777777" w:rsidR="00F61FAB" w:rsidRDefault="00000000">
      <w:pPr>
        <w:spacing w:after="32960"/>
        <w:jc w:val="center"/>
      </w:pPr>
      <w:r>
        <w:rPr>
          <w:rFonts w:eastAsia="Calibri"/>
          <w:color w:val="959595"/>
          <w:sz w:val="20"/>
        </w:rPr>
        <w:t>Aligned with SDAIA NDI, DGA NORA, NCA ECC-1:2024, PDPL</w:t>
      </w:r>
    </w:p>
    <w:p w14:paraId="4BF9433C" w14:textId="77777777" w:rsidR="00F61FAB" w:rsidRDefault="00000000">
      <w:pPr>
        <w:spacing w:after="32960"/>
        <w:jc w:val="center"/>
      </w:pPr>
      <w:r>
        <w:rPr>
          <w:rFonts w:eastAsia="Calibri"/>
          <w:color w:val="959595"/>
          <w:sz w:val="20"/>
        </w:rPr>
        <w:lastRenderedPageBreak/>
        <w:t>Version 4.1-Enhanced  |  January 2027</w:t>
      </w:r>
    </w:p>
    <w:p w14:paraId="349533CF" w14:textId="77777777" w:rsidR="00F61FAB" w:rsidRDefault="00000000">
      <w:pPr>
        <w:jc w:val="center"/>
      </w:pPr>
      <w:r>
        <w:rPr>
          <w:rFonts w:eastAsia="Calibri"/>
          <w:color w:val="7F8C8D"/>
          <w:sz w:val="18"/>
        </w:rPr>
        <w:lastRenderedPageBreak/>
        <w:t>Classification: Internal – Government Entity Use</w:t>
      </w:r>
    </w:p>
    <w:p w14:paraId="5AF14BF6" w14:textId="77777777" w:rsidR="00F61FAB" w:rsidRDefault="00000000">
      <w:r>
        <w:br w:type="page"/>
      </w:r>
    </w:p>
    <w:p w14:paraId="75FC0C4F" w14:textId="77777777" w:rsidR="00F61FAB" w:rsidRDefault="00000000">
      <w:pPr>
        <w:keepNext/>
        <w:spacing w:before="1152" w:after="33344"/>
      </w:pPr>
      <w:r>
        <w:rPr>
          <w:rFonts w:eastAsia="Calibri"/>
          <w:b/>
          <w:sz w:val="36"/>
        </w:rPr>
        <w:lastRenderedPageBreak/>
        <w:t>Document Control</w:t>
      </w:r>
    </w:p>
    <w:tbl>
      <w:tblPr>
        <w:tblW w:w="0" w:type="auto"/>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4536"/>
        <w:gridCol w:w="4536"/>
      </w:tblGrid>
      <w:tr w:rsidR="00F61FAB" w14:paraId="3314BE53" w14:textId="77777777">
        <w:tc>
          <w:tcPr>
            <w:tcW w:w="4536" w:type="dxa"/>
            <w:shd w:val="clear" w:color="auto" w:fill="2C3E50"/>
          </w:tcPr>
          <w:p w14:paraId="61711AC6" w14:textId="77777777" w:rsidR="00F61FAB" w:rsidRDefault="00000000">
            <w:r>
              <w:rPr>
                <w:rFonts w:eastAsia="Calibri"/>
                <w:b/>
                <w:color w:val="FFFFFF"/>
                <w:sz w:val="20"/>
              </w:rPr>
              <w:lastRenderedPageBreak/>
              <w:t>Document Title</w:t>
            </w:r>
          </w:p>
        </w:tc>
        <w:tc>
          <w:tcPr>
            <w:tcW w:w="4536" w:type="dxa"/>
          </w:tcPr>
          <w:p w14:paraId="4B1D034F" w14:textId="77777777" w:rsidR="00F61FAB" w:rsidRDefault="00000000">
            <w:r>
              <w:rPr>
                <w:rFonts w:eastAsia="Calibri"/>
                <w:sz w:val="20"/>
              </w:rPr>
              <w:t>DGOP v4.1 – Volume 6: Procurement &amp; Delivery (Enhanced)</w:t>
            </w:r>
          </w:p>
        </w:tc>
      </w:tr>
      <w:tr w:rsidR="00F61FAB" w14:paraId="6A8C685A" w14:textId="77777777">
        <w:tc>
          <w:tcPr>
            <w:tcW w:w="4536" w:type="dxa"/>
            <w:shd w:val="clear" w:color="auto" w:fill="2C3E50"/>
          </w:tcPr>
          <w:p w14:paraId="3DD63AB6" w14:textId="77777777" w:rsidR="00F61FAB" w:rsidRDefault="00000000">
            <w:r>
              <w:rPr>
                <w:rFonts w:eastAsia="Calibri"/>
                <w:b/>
                <w:color w:val="FFFFFF"/>
                <w:sz w:val="20"/>
              </w:rPr>
              <w:t>Version</w:t>
            </w:r>
          </w:p>
        </w:tc>
        <w:tc>
          <w:tcPr>
            <w:tcW w:w="4536" w:type="dxa"/>
            <w:shd w:val="clear" w:color="auto" w:fill="F8F9FA"/>
          </w:tcPr>
          <w:p w14:paraId="5E9739AC" w14:textId="77777777" w:rsidR="00F61FAB" w:rsidRDefault="00000000">
            <w:r>
              <w:rPr>
                <w:rFonts w:eastAsia="Calibri"/>
                <w:sz w:val="20"/>
              </w:rPr>
              <w:t>4.1-Enhanced</w:t>
            </w:r>
          </w:p>
        </w:tc>
      </w:tr>
      <w:tr w:rsidR="00F61FAB" w14:paraId="0AB451BA" w14:textId="77777777">
        <w:tc>
          <w:tcPr>
            <w:tcW w:w="4536" w:type="dxa"/>
            <w:shd w:val="clear" w:color="auto" w:fill="2C3E50"/>
          </w:tcPr>
          <w:p w14:paraId="278C41FA" w14:textId="77777777" w:rsidR="00F61FAB" w:rsidRDefault="00000000">
            <w:r>
              <w:rPr>
                <w:rFonts w:eastAsia="Calibri"/>
                <w:b/>
                <w:color w:val="FFFFFF"/>
                <w:sz w:val="20"/>
              </w:rPr>
              <w:t>Date</w:t>
            </w:r>
          </w:p>
        </w:tc>
        <w:tc>
          <w:tcPr>
            <w:tcW w:w="4536" w:type="dxa"/>
          </w:tcPr>
          <w:p w14:paraId="4ACBE245" w14:textId="77777777" w:rsidR="00F61FAB" w:rsidRDefault="00000000">
            <w:r>
              <w:rPr>
                <w:rFonts w:eastAsia="Calibri"/>
                <w:sz w:val="20"/>
              </w:rPr>
              <w:t>January 2027</w:t>
            </w:r>
          </w:p>
        </w:tc>
      </w:tr>
      <w:tr w:rsidR="00F61FAB" w14:paraId="2F907496" w14:textId="77777777">
        <w:tc>
          <w:tcPr>
            <w:tcW w:w="4536" w:type="dxa"/>
            <w:shd w:val="clear" w:color="auto" w:fill="2C3E50"/>
          </w:tcPr>
          <w:p w14:paraId="42B00C2F" w14:textId="77777777" w:rsidR="00F61FAB" w:rsidRDefault="00000000">
            <w:r>
              <w:rPr>
                <w:rFonts w:eastAsia="Calibri"/>
                <w:b/>
                <w:color w:val="FFFFFF"/>
                <w:sz w:val="20"/>
              </w:rPr>
              <w:t>Author</w:t>
            </w:r>
          </w:p>
        </w:tc>
        <w:tc>
          <w:tcPr>
            <w:tcW w:w="4536" w:type="dxa"/>
            <w:shd w:val="clear" w:color="auto" w:fill="F8F9FA"/>
          </w:tcPr>
          <w:p w14:paraId="76D04914" w14:textId="77777777" w:rsidR="00F61FAB" w:rsidRDefault="00000000">
            <w:r>
              <w:rPr>
                <w:rFonts w:eastAsia="Calibri"/>
                <w:sz w:val="20"/>
              </w:rPr>
              <w:t>Data Management Architecture Team</w:t>
            </w:r>
          </w:p>
        </w:tc>
      </w:tr>
      <w:tr w:rsidR="00F61FAB" w14:paraId="2D7990D9" w14:textId="77777777">
        <w:tc>
          <w:tcPr>
            <w:tcW w:w="4536" w:type="dxa"/>
            <w:shd w:val="clear" w:color="auto" w:fill="2C3E50"/>
          </w:tcPr>
          <w:p w14:paraId="53D55CC2" w14:textId="77777777" w:rsidR="00F61FAB" w:rsidRDefault="00000000">
            <w:r>
              <w:rPr>
                <w:rFonts w:eastAsia="Calibri"/>
                <w:b/>
                <w:color w:val="FFFFFF"/>
                <w:sz w:val="20"/>
              </w:rPr>
              <w:t>Classification</w:t>
            </w:r>
          </w:p>
        </w:tc>
        <w:tc>
          <w:tcPr>
            <w:tcW w:w="4536" w:type="dxa"/>
          </w:tcPr>
          <w:p w14:paraId="3B545625" w14:textId="77777777" w:rsidR="00F61FAB" w:rsidRDefault="00000000">
            <w:r>
              <w:rPr>
                <w:rFonts w:eastAsia="Calibri"/>
                <w:sz w:val="20"/>
              </w:rPr>
              <w:t>Internal – Government Entity Use</w:t>
            </w:r>
          </w:p>
        </w:tc>
      </w:tr>
      <w:tr w:rsidR="00F61FAB" w14:paraId="0A209A21" w14:textId="77777777">
        <w:tc>
          <w:tcPr>
            <w:tcW w:w="4536" w:type="dxa"/>
            <w:shd w:val="clear" w:color="auto" w:fill="2C3E50"/>
          </w:tcPr>
          <w:p w14:paraId="2BB6B2A5" w14:textId="77777777" w:rsidR="00F61FAB" w:rsidRDefault="00000000">
            <w:r>
              <w:rPr>
                <w:rFonts w:eastAsia="Calibri"/>
                <w:b/>
                <w:color w:val="FFFFFF"/>
                <w:sz w:val="20"/>
              </w:rPr>
              <w:t>Alignment</w:t>
            </w:r>
          </w:p>
        </w:tc>
        <w:tc>
          <w:tcPr>
            <w:tcW w:w="4536" w:type="dxa"/>
            <w:shd w:val="clear" w:color="auto" w:fill="F8F9FA"/>
          </w:tcPr>
          <w:p w14:paraId="1AF0274E" w14:textId="77777777" w:rsidR="00F61FAB" w:rsidRDefault="00000000">
            <w:r>
              <w:rPr>
                <w:rFonts w:eastAsia="Calibri"/>
                <w:sz w:val="20"/>
              </w:rPr>
              <w:t>SDAIA NDI | DGA NORA | NCA ECC-1:2024 | PDPL 2023 | DSP Framework</w:t>
            </w:r>
          </w:p>
        </w:tc>
      </w:tr>
      <w:tr w:rsidR="00F61FAB" w14:paraId="5FD5D447" w14:textId="77777777">
        <w:tc>
          <w:tcPr>
            <w:tcW w:w="4536" w:type="dxa"/>
            <w:shd w:val="clear" w:color="auto" w:fill="2C3E50"/>
          </w:tcPr>
          <w:p w14:paraId="1FC59FB5" w14:textId="77777777" w:rsidR="00F61FAB" w:rsidRDefault="00000000">
            <w:r>
              <w:rPr>
                <w:rFonts w:eastAsia="Calibri"/>
                <w:b/>
                <w:color w:val="FFFFFF"/>
                <w:sz w:val="20"/>
              </w:rPr>
              <w:t>Target Environment</w:t>
            </w:r>
          </w:p>
        </w:tc>
        <w:tc>
          <w:tcPr>
            <w:tcW w:w="4536" w:type="dxa"/>
          </w:tcPr>
          <w:p w14:paraId="7B8CB3AC" w14:textId="77777777" w:rsidR="00F61FAB" w:rsidRDefault="00000000">
            <w:r>
              <w:rPr>
                <w:rFonts w:eastAsia="Calibri"/>
                <w:sz w:val="20"/>
              </w:rPr>
              <w:t>KSA Government / Enterprise</w:t>
            </w:r>
          </w:p>
        </w:tc>
      </w:tr>
      <w:tr w:rsidR="00F61FAB" w14:paraId="169DBBC6" w14:textId="77777777">
        <w:tc>
          <w:tcPr>
            <w:tcW w:w="4536" w:type="dxa"/>
            <w:shd w:val="clear" w:color="auto" w:fill="2C3E50"/>
          </w:tcPr>
          <w:p w14:paraId="293D9F4E" w14:textId="77777777" w:rsidR="00F61FAB" w:rsidRDefault="00000000">
            <w:r>
              <w:rPr>
                <w:rFonts w:eastAsia="Calibri"/>
                <w:b/>
                <w:color w:val="FFFFFF"/>
                <w:sz w:val="20"/>
              </w:rPr>
              <w:t>Status</w:t>
            </w:r>
          </w:p>
        </w:tc>
        <w:tc>
          <w:tcPr>
            <w:tcW w:w="4536" w:type="dxa"/>
            <w:shd w:val="clear" w:color="auto" w:fill="F8F9FA"/>
          </w:tcPr>
          <w:p w14:paraId="3C154250" w14:textId="77777777" w:rsidR="00F61FAB" w:rsidRDefault="00000000">
            <w:r>
              <w:rPr>
                <w:rFonts w:eastAsia="Calibri"/>
                <w:sz w:val="20"/>
              </w:rPr>
              <w:t>Final Enhanced v4.1</w:t>
            </w:r>
          </w:p>
        </w:tc>
      </w:tr>
    </w:tbl>
    <w:p w14:paraId="3C39640F" w14:textId="77777777" w:rsidR="00F61FAB" w:rsidRDefault="00000000">
      <w:r>
        <w:br w:type="page"/>
      </w:r>
    </w:p>
    <w:p w14:paraId="00C07815" w14:textId="77777777" w:rsidR="00F61FAB" w:rsidRDefault="00000000">
      <w:pPr>
        <w:keepNext/>
        <w:spacing w:before="1152" w:after="33344"/>
      </w:pPr>
      <w:r>
        <w:rPr>
          <w:rFonts w:eastAsia="Calibri"/>
          <w:b/>
          <w:sz w:val="36"/>
        </w:rPr>
        <w:lastRenderedPageBreak/>
        <w:t>Table of Contents</w:t>
      </w:r>
    </w:p>
    <w:p w14:paraId="72CB6EEE" w14:textId="77777777" w:rsidR="00F61FAB" w:rsidRDefault="00000000">
      <w:r>
        <w:lastRenderedPageBreak/>
        <w:fldChar w:fldCharType="begin"/>
      </w:r>
      <w:r>
        <w:instrText>TOC \o "1-4" \h \z \u</w:instrText>
      </w:r>
      <w:r>
        <w:fldChar w:fldCharType="separate"/>
      </w:r>
      <w:r>
        <w:rPr>
          <w:i/>
          <w:color w:val="959595"/>
          <w:sz w:val="18"/>
        </w:rPr>
        <w:t>[Right-click and select "Update Field" to refresh TOC]</w:t>
      </w:r>
      <w:r>
        <w:fldChar w:fldCharType="end"/>
      </w:r>
    </w:p>
    <w:p w14:paraId="016B8E3C" w14:textId="77777777" w:rsidR="00F61FAB" w:rsidRDefault="00000000">
      <w:r>
        <w:br w:type="page"/>
      </w:r>
    </w:p>
    <w:p w14:paraId="163C56DC" w14:textId="77777777" w:rsidR="00F61FAB" w:rsidRDefault="00000000">
      <w:pPr>
        <w:pStyle w:val="Heading1"/>
        <w:spacing w:before="1152" w:after="33344"/>
      </w:pPr>
      <w:r>
        <w:rPr>
          <w:rFonts w:ascii="Calibri" w:eastAsia="Calibri" w:hAnsi="Calibri"/>
        </w:rPr>
        <w:lastRenderedPageBreak/>
        <w:t>2. Environment Strategy</w:t>
      </w:r>
    </w:p>
    <w:p w14:paraId="23DCFF34" w14:textId="77777777" w:rsidR="00F61FAB" w:rsidRDefault="00000000">
      <w:pPr>
        <w:spacing w:before="40"/>
      </w:pPr>
      <w:r>
        <w:rPr>
          <w:rFonts w:eastAsia="Calibri"/>
        </w:rPr>
        <w:lastRenderedPageBreak/>
        <w:t>The DGOP v4.1 platform follows a six-environment strategy to ensure controlled development, comprehensive testing, and reliable production deployment. Each environment is physically or logically isolated with distinct data classifications, access controls, and integration boundaries. All environments are deployed within CITC-certified KSA cloud regions with data residency guarantees.</w:t>
      </w:r>
    </w:p>
    <w:p w14:paraId="70374597" w14:textId="77777777" w:rsidR="00F61FAB" w:rsidRDefault="00000000">
      <w:pPr>
        <w:pStyle w:val="Heading3"/>
        <w:spacing w:before="17056" w:after="384"/>
      </w:pPr>
      <w:r>
        <w:rPr>
          <w:rFonts w:ascii="Calibri" w:eastAsia="Calibri" w:hAnsi="Calibri"/>
        </w:rPr>
        <w:lastRenderedPageBreak/>
        <w:t>2.1 Development (DEV)</w:t>
      </w:r>
    </w:p>
    <w:p w14:paraId="1375B64B" w14:textId="77777777" w:rsidR="00F61FAB" w:rsidRDefault="00000000">
      <w:pPr>
        <w:spacing w:before="40"/>
      </w:pPr>
      <w:r>
        <w:rPr>
          <w:rFonts w:eastAsia="Calibri"/>
        </w:rPr>
        <w:t>Purpose: Active development, unit testing, and feature integration by the implementation vendor team. * Infrastructure: Single-zone Kubernetes cluster (3 worker nodes), shared development namespace * Data Strategy: Synthetic data only; no production or entity-sensitive data permitted * Database: Single PostgreSQL instance with daily refresh from standard seed dataset * Integrations: Mocked external services (catalog, DQ, DLP, Nafath SSO simulator, profiling tool simulator, MDM hub simulator, SDLC gateway simulator, search index simulator, notification gateway simulator) * Access: Development team (vendor), DGOP solution architect, DevOps lead * Security: Standard TLS; no MFA required; basic RBAC * Deployment: Continuous deployment from feature branches; auto-rollback on health check failure * Monitoring: Basic Prometheus metrics; no SIEM integration * SLA: Best effort; no availability guarantee</w:t>
      </w:r>
    </w:p>
    <w:p w14:paraId="25DF23DB" w14:textId="77777777" w:rsidR="00F61FAB" w:rsidRDefault="00000000">
      <w:pPr>
        <w:pStyle w:val="Heading3"/>
        <w:spacing w:before="17056" w:after="384"/>
      </w:pPr>
      <w:r>
        <w:rPr>
          <w:rFonts w:ascii="Calibri" w:eastAsia="Calibri" w:hAnsi="Calibri"/>
        </w:rPr>
        <w:lastRenderedPageBreak/>
        <w:t>2.2 System Testing (TEST)</w:t>
      </w:r>
    </w:p>
    <w:p w14:paraId="7C6F3C68" w14:textId="77777777" w:rsidR="00F61FAB" w:rsidRDefault="00000000">
      <w:pPr>
        <w:spacing w:before="40"/>
      </w:pPr>
      <w:r>
        <w:rPr>
          <w:rFonts w:eastAsia="Calibri"/>
        </w:rPr>
        <w:t>Purpose: System integration testing, automated regression testing, security scanning, and performance baseline validation. * Infrastructure: Multi-zone K8s cluster (5 worker nodes), isolated TEST namespace * Data Strategy: Anonymized subset of production-like data (max 10% volume); PII tokenized * Database: Primary + 1 standby; restored from production schema monthly * Integrations: Connected to test instances of external systems (test catalog, test DQ tool, test profiling tool, test MDM hub, test SDLC gateway, test search service, test notification gateway) * Access: QA team, test automation engineers, security testers, DMO test coordinators * Security: TLS 1.3; MFA enabled for admin roles; SAST/DAST scanning gates * Deployment: Deployed from release candidate tags only; manual approval required * Monitoring: Full Prometheus + Grafana stack; vulnerability scanning (Trivy, Snyk) * SLA: 95% availability during test windows (excludes planned test maintenance) * Testing: Automated K6 load tests, Selenium E2E tests, OWASP ZAP DAST scans, DQ dimensional scorecard accuracy tests, MDM match accuracy validation, data masking policy verification, ABAC policy enforcement tests, SDLC phase-gate checklist validation, search performance tests, workflow engine stress tests, notification delivery tests</w:t>
      </w:r>
    </w:p>
    <w:p w14:paraId="526D564B" w14:textId="77777777" w:rsidR="00F61FAB" w:rsidRDefault="00000000">
      <w:pPr>
        <w:pStyle w:val="Heading3"/>
        <w:spacing w:before="17056" w:after="384"/>
      </w:pPr>
      <w:r>
        <w:rPr>
          <w:rFonts w:ascii="Calibri" w:eastAsia="Calibri" w:hAnsi="Calibri"/>
        </w:rPr>
        <w:lastRenderedPageBreak/>
        <w:t>2.3 User Acceptance Testing (UAT)</w:t>
      </w:r>
    </w:p>
    <w:p w14:paraId="47946678" w14:textId="77777777" w:rsidR="00F61FAB" w:rsidRDefault="00000000">
      <w:pPr>
        <w:spacing w:before="40"/>
      </w:pPr>
      <w:r>
        <w:rPr>
          <w:rFonts w:eastAsia="Calibri"/>
        </w:rPr>
        <w:t>Purpose: Business validation, governance workflow verification, and end-user training by entity DMOs, stewards, and executives. * Infrastructure: Production-equivalent topology (3 zones, 5 worker nodes), isolated UAT namespace * Data Strategy: Anonymized full production dataset; PII masked using format-preserving encryption * Database: Primary + 2 standbys (synchronous replication); refreshed from production weekly * Integrations: Connected to UAT/external test systems; Nafath SSO test realm; SDLC gateway UAT endpoint; search service UAT endpoint; notification gateway UAT endpoint * Access: Business users, data owners, stewards, DMO officers, ODIAO, auditors, trainers, training coordinators, certification exam proctors, CoP community managers * Security: Production-equivalent security controls; full MFA; ABAC policies enforced; 4-level classification scheme active * Deployment: Deployed from approved release tags; change freeze during UAT cycles * Monitoring: Full observability stack; audit logs forwarded to test SIEM instance * SLA: 99.5% availability during UAT periods (typically 2–4 weeks per release) * Sign-off: Formal UAT sign-off required from entity DMO and designated business owners before PRE-PROD promotion * Training certification: Full certification exam simulation (CDS, SDS, MDS mock exams) * Community of Practice: UAT community sandbox with mentorship matching and forum posting validation * Enhanced Search UAT: full-text cross-object search, faceted filtering, Arabic search, saved search alerts, ABAC access control * Error handling UAT: form validation, API error display, notification delivery, preference management, error escalation * Workflow management UAT: visual designer, versioning, dynamic routing, parallel approval, SLA enforcement, evidence collection, audit trail, dashboard</w:t>
      </w:r>
    </w:p>
    <w:p w14:paraId="232BE0AA" w14:textId="77777777" w:rsidR="00F61FAB" w:rsidRDefault="00000000">
      <w:pPr>
        <w:pStyle w:val="Heading3"/>
        <w:spacing w:before="17056" w:after="384"/>
      </w:pPr>
      <w:r>
        <w:rPr>
          <w:rFonts w:ascii="Calibri" w:eastAsia="Calibri" w:hAnsi="Calibri"/>
        </w:rPr>
        <w:lastRenderedPageBreak/>
        <w:t>2.4 Pre-Production</w:t>
      </w:r>
    </w:p>
    <w:p w14:paraId="65568FC7" w14:textId="77777777" w:rsidR="00F61FAB" w:rsidRDefault="00000000">
      <w:pPr>
        <w:spacing w:before="40"/>
      </w:pPr>
      <w:r>
        <w:rPr>
          <w:rFonts w:eastAsia="Calibri"/>
        </w:rPr>
        <w:t>(PRE-PROD) Purpose: Final staging environment for production deployment rehearsal, disaster recovery validation, and operational runbook verification. * Infrastructure: Exact mirror of PROD topology (3 zones, 5+ worker nodes, full HA stack) * Data Strategy: Full production dataset synchronized via logical replication (24-hour lag) * Database: Primary + 2 standbys + 1 read replica; Patroni failover tested monthly * Integrations: Connected to production external systems via read-only or sandbox endpoints; SDLC gateway PRE-PROD endpoint; search service PRE-PROD endpoint * Access: Platform operations team, senior DevOps, security engineers, change advisory board * Security: Identical to PROD: mTLS, HSM-backed keys, WAF, DDoS protection, full audit * Deployment: Blue-green deployment rehearsal; database migration dry-run; rollback validation * Monitoring: Full production monitoring stack; synthetic transaction monitoring * SLA: 99.9% availability; treated as production for operational readiness * DR Rehearsal: Quarterly failover simulation from PRE-PROD primary to DR zone</w:t>
      </w:r>
    </w:p>
    <w:p w14:paraId="44D6C412" w14:textId="77777777" w:rsidR="00F61FAB" w:rsidRDefault="00000000">
      <w:pPr>
        <w:pStyle w:val="Heading3"/>
        <w:spacing w:before="17056" w:after="384"/>
      </w:pPr>
      <w:r>
        <w:rPr>
          <w:rFonts w:ascii="Calibri" w:eastAsia="Calibri" w:hAnsi="Calibri"/>
        </w:rPr>
        <w:lastRenderedPageBreak/>
        <w:t>2.5 Production (PROD)</w:t>
      </w:r>
    </w:p>
    <w:p w14:paraId="7E2CCD43" w14:textId="77777777" w:rsidR="00F61FAB" w:rsidRDefault="00000000">
      <w:pPr>
        <w:spacing w:before="40"/>
      </w:pPr>
      <w:r>
        <w:rPr>
          <w:rFonts w:eastAsia="Calibri"/>
        </w:rPr>
        <w:t>Purpose: Live operational platform serving all entity governance operations, NDI compliance, and transparency services. * Infrastructure: Full HA topology across 3 AZs in primary KSA region (Riyadh); 5+ worker nodes per AZ; Istio service mesh * Data Strategy: Live production data; all PDPL and NCA classification controls enforced; 4-level classification active * Database: Primary + 2 synchronous standbys + 2 async read replicas; continuous WAL archiving * Integrations: Live connections to production catalog, DQ, DLP, ITSM, Nafath SSO, Open Data Portal, FOI channels, profiling tool, MDM hub, SDLC gateway, LMS, collaboration platform, search index cluster, notification gateway * Access: All authorized entity users (owners, stewards, DMO, ODIAO, executives, auditors, certified data stewards, CoP members) * Security: Zero Trust architecture; NCA ECC-1:2024 full compliance; PDPL technical controls; mTLS; HSM; WAF; SIEM; ABAC enforcement for CONFIDENTIAL data * Deployment: Blue-green for critical services; canary for standard services; GitOps via ArgoCD with manual approval * Monitoring: Prometheus + Grafana + Jaeger + Alertmanager + SIEM (Splunk/QRadar); 24/7 NOC * SLA: 99.95% availability for core services; 99.9% for secondary services * Backup: Daily full backup (pgBackRest); 6-hourly Redis RDB; real-time audit log streaming</w:t>
      </w:r>
    </w:p>
    <w:p w14:paraId="17CB84AB" w14:textId="77777777" w:rsidR="00F61FAB" w:rsidRDefault="00000000">
      <w:pPr>
        <w:pStyle w:val="Heading3"/>
        <w:spacing w:before="17056" w:after="384"/>
      </w:pPr>
      <w:r>
        <w:rPr>
          <w:rFonts w:ascii="Calibri" w:eastAsia="Calibri" w:hAnsi="Calibri"/>
        </w:rPr>
        <w:lastRenderedPageBreak/>
        <w:t>2.6 Disaster Recovery (DR)</w:t>
      </w:r>
    </w:p>
    <w:p w14:paraId="75AD5B60" w14:textId="77777777" w:rsidR="00F61FAB" w:rsidRDefault="00000000">
      <w:pPr>
        <w:spacing w:before="40"/>
      </w:pPr>
      <w:r>
        <w:rPr>
          <w:rFonts w:eastAsia="Calibri"/>
        </w:rPr>
        <w:t>Purpose: Business continuity and regulatory compliance in the event of primary region failure; minimum 200km separation from primary region. * Infrastructure: Warm standby cluster in secondary KSA region (Jeddah if primary is Riyadh, or vice versa); 3 AZs, 3+ worker nodes * Data Strategy: Continuous async replication from PROD primary; RPO ≤ 1 hour for object storage, RPO = 0 for database (synchronous cross-region when feasible, else async with ≤ 5 min lag) * Database: Hot standby PostgreSQL via streaming replication; Patroni automated failover promotion * Integrations: Standby connectors ready for activation; DNS failover to DR endpoints * Access: Restricted to platform operations, CISO, DGC chair; no business user access in standby mode * Security: Identical encryption, HSM replication, key synchronization via secure vault * Deployment: Infrastructure-as-Code maintained in sync with PROD; ArgoCD auto-sync to DR cluster * Monitoring: Passive monitoring; alerts on replication lag &gt; 5 minutes or sync failures * SLA: RTO ≤ 4 hours for core services; RTO ≤ 8 hours for non-critical services; RPO = 0 (database), ≤ 1 hour (object storage) * Testing: Quarterly DR drill: simulated primary region outage, DNS cutover, data integrity verification, user acceptance smoke tests Environment Summary Matrix: | Environment | Data Classification | Uptime SLA | User Access | Integration Level | | — | — | — | — | — | | DEV | Synthetic / Public | Best effort | Vendor developers | Mocked | | TEST | Anonymized / Internal | 95% | QA + Security testers | Test instances | | UAT | Anonymized / Restricted | 99.5% | Business users + Stewards | UAT instances | | PRE-PROD | Production-like / Restricted | 99.9% | Operations + CAB | Prod read-only/sandbox | | PROD | All classifications | 99.95% | All authorized users | Full production | | DR | Production (standby) | Warm standby | Operations only (standby) | Passive / Failover |</w:t>
      </w:r>
    </w:p>
    <w:p w14:paraId="2FE2AB71" w14:textId="77777777" w:rsidR="00D13E63" w:rsidRDefault="00000000" w:rsidP="00D13E63">
      <w:pPr>
        <w:pStyle w:val="Heading1"/>
        <w:spacing w:before="1152" w:after="33344"/>
        <w:rPr>
          <w:rFonts w:ascii="Calibri" w:eastAsia="Calibri" w:hAnsi="Calibri"/>
        </w:rPr>
      </w:pPr>
      <w:r>
        <w:rPr>
          <w:rFonts w:ascii="Calibri" w:eastAsia="Calibri" w:hAnsi="Calibri"/>
        </w:rPr>
        <w:lastRenderedPageBreak/>
        <w:t>3. Acceptance Criteria</w:t>
      </w:r>
    </w:p>
    <w:p w14:paraId="4981EC4A" w14:textId="3C7A0370" w:rsidR="00F61FAB" w:rsidRDefault="00000000" w:rsidP="00D13E63">
      <w:pPr>
        <w:pStyle w:val="Heading1"/>
        <w:spacing w:before="1152" w:after="33344"/>
      </w:pPr>
      <w:r>
        <w:rPr>
          <w:rFonts w:ascii="Calibri" w:eastAsia="Calibri" w:hAnsi="Calibri"/>
          <w:b w:val="0"/>
          <w:sz w:val="22"/>
        </w:rPr>
        <w:lastRenderedPageBreak/>
        <w:t xml:space="preserve">This section defines the entry and </w:t>
      </w:r>
      <w:proofErr w:type="gramStart"/>
      <w:r>
        <w:rPr>
          <w:rFonts w:ascii="Calibri" w:eastAsia="Calibri" w:hAnsi="Calibri"/>
          <w:b w:val="0"/>
          <w:sz w:val="22"/>
        </w:rPr>
        <w:t>exit</w:t>
      </w:r>
      <w:proofErr w:type="gramEnd"/>
      <w:r>
        <w:rPr>
          <w:rFonts w:ascii="Calibri" w:eastAsia="Calibri" w:hAnsi="Calibri"/>
          <w:b w:val="0"/>
          <w:sz w:val="22"/>
        </w:rPr>
        <w:t xml:space="preserve"> criteria for user acceptance testing (UAT) and production readiness per functional module. Each criterion is measurable, traceable, and aligned with NDI operational requirements. All criteria must be satisfied before module promotion from UAT to PRE-PROD.</w:t>
      </w:r>
    </w:p>
    <w:p w14:paraId="18529EDD" w14:textId="77777777" w:rsidR="00F61FAB" w:rsidRDefault="00000000">
      <w:pPr>
        <w:pStyle w:val="Heading2"/>
        <w:spacing w:before="50016" w:after="49632"/>
      </w:pPr>
      <w:r>
        <w:rPr>
          <w:rFonts w:ascii="Calibri" w:eastAsia="Calibri" w:hAnsi="Calibri"/>
        </w:rPr>
        <w:lastRenderedPageBreak/>
        <w:t>3.1 DGOP Administration</w:t>
      </w:r>
    </w:p>
    <w:p w14:paraId="34A53ECE" w14:textId="77777777" w:rsidR="00F61FAB" w:rsidRDefault="00000000">
      <w:pPr>
        <w:pStyle w:val="Heading3"/>
        <w:spacing w:before="17056" w:after="384"/>
      </w:pPr>
      <w:r>
        <w:rPr>
          <w:rFonts w:ascii="Calibri" w:eastAsia="Calibri" w:hAnsi="Calibri"/>
        </w:rPr>
        <w:lastRenderedPageBreak/>
        <w:t>1. Functional Completeness</w:t>
      </w:r>
    </w:p>
    <w:p w14:paraId="4267395B" w14:textId="77777777" w:rsidR="00F61FAB" w:rsidRDefault="00000000">
      <w:pPr>
        <w:spacing w:before="40"/>
      </w:pPr>
      <w:r>
        <w:rPr>
          <w:rFonts w:eastAsia="Calibri"/>
        </w:rPr>
        <w:t>administrator can define ≥ 50 data domains with hierarchical parent-child relationships (3 levels deep). Entity administrator can define ≥ 20 data subjects with PDP flags (personal data, sensitive, consent required, DPIA required). Entity administrator can define ≥ 30 business capabilities linked to processes and assets. Entity administrator can configure ≥ 100 organization units with manager assignments. RACI template builder supports all 13 governance roles (Owner, Business Steward, Technical Steward, Operational Steward, Project Steward, DQ Steward, Privacy Steward, Enterprise Steward, Security Reviewer, Sharing Approver, OD Officer, FOI Officer, NDI Evidence Owner, DMO Admin). Assignment rule engine supports ≥ 50 concurrent priority-based rules with JSON condition configuration. Charter Management module supports creation, approval, versioning, and periodic review of the foundational Data Governance Charter with 8 mandatory elements (purpose, scope, authority, governance bodies, decision rights, escalation paths, review cycle, amendment process). Policy Lifecycle Management supports enterprise → domain → standards → procedures → guidelines hierarchy with approval workflow, version control, and retirement process. DGPO sizing calculator provides recommendations based on entity size (small/medium/large), domain count, and steward population.</w:t>
      </w:r>
    </w:p>
    <w:p w14:paraId="0D102DB4" w14:textId="77777777" w:rsidR="00F61FAB" w:rsidRDefault="00000000">
      <w:pPr>
        <w:pStyle w:val="Heading3"/>
        <w:spacing w:before="17056" w:after="384"/>
      </w:pPr>
      <w:r>
        <w:rPr>
          <w:rFonts w:ascii="Calibri" w:eastAsia="Calibri" w:hAnsi="Calibri"/>
        </w:rPr>
        <w:lastRenderedPageBreak/>
        <w:t>2. Performance &amp; Usability Domain</w:t>
      </w:r>
    </w:p>
    <w:p w14:paraId="40B61D78" w14:textId="77777777" w:rsidR="00F61FAB" w:rsidRDefault="00000000">
      <w:pPr>
        <w:spacing w:before="40"/>
      </w:pPr>
      <w:r>
        <w:rPr>
          <w:rFonts w:eastAsia="Calibri"/>
        </w:rPr>
        <w:t>configuration page loads in &lt; 2 seconds (p95) for 1000 domain records. Rule validation executes in &lt; 500ms per asset during bulk import of 10,000 assets. All admin screens support bilingual (Ar/En) RTL/LTR rendering with zero truncation. Charter approval workflow completes within 48 hours of submission. Policy hierarchy navigation renders &lt; 1s for 5-level depth with 100+ policies.</w:t>
      </w:r>
    </w:p>
    <w:p w14:paraId="25955E96" w14:textId="77777777" w:rsidR="00F61FAB" w:rsidRDefault="00000000">
      <w:pPr>
        <w:pStyle w:val="Heading3"/>
        <w:spacing w:before="17056" w:after="384"/>
      </w:pPr>
      <w:r>
        <w:rPr>
          <w:rFonts w:ascii="Calibri" w:eastAsia="Calibri" w:hAnsi="Calibri"/>
        </w:rPr>
        <w:lastRenderedPageBreak/>
        <w:t>3. Security &amp; Compliance</w:t>
      </w:r>
    </w:p>
    <w:p w14:paraId="6E5A59BC" w14:textId="77777777" w:rsidR="00F61FAB" w:rsidRDefault="00000000">
      <w:pPr>
        <w:spacing w:before="40"/>
      </w:pPr>
      <w:r>
        <w:rPr>
          <w:rFonts w:eastAsia="Calibri"/>
        </w:rPr>
        <w:t>changes audited with actor, timestamp, before/after state, and integrity hash. Only DMO Admin and System Admin roles can modify domain/subject/capability definitions. Configuration export produces valid JSON/XML backup within 30 seconds for full entity configuration. Charter versions maintained with immutable history and digital signature equivalent. Policy changes require approval from DMO Head and Data Governance Committee Chair per DSP escalation timeframes (30 days for enterprise policies).</w:t>
      </w:r>
    </w:p>
    <w:p w14:paraId="1B3178CF" w14:textId="77777777" w:rsidR="00F61FAB" w:rsidRDefault="00000000">
      <w:pPr>
        <w:pStyle w:val="Heading2"/>
        <w:spacing w:before="50016" w:after="49632"/>
      </w:pPr>
      <w:r>
        <w:rPr>
          <w:rFonts w:ascii="Calibri" w:eastAsia="Calibri" w:hAnsi="Calibri"/>
        </w:rPr>
        <w:lastRenderedPageBreak/>
        <w:t>3.2 Ownership &amp; Stewardship Registry</w:t>
      </w:r>
    </w:p>
    <w:p w14:paraId="53F46C3F" w14:textId="77777777" w:rsidR="00F61FAB" w:rsidRDefault="00000000">
      <w:pPr>
        <w:pStyle w:val="Heading3"/>
        <w:spacing w:before="17056" w:after="384"/>
      </w:pPr>
      <w:r>
        <w:rPr>
          <w:rFonts w:ascii="Calibri" w:eastAsia="Calibri" w:hAnsi="Calibri"/>
        </w:rPr>
        <w:lastRenderedPageBreak/>
        <w:t>1. Functional Completeness</w:t>
      </w:r>
    </w:p>
    <w:p w14:paraId="62E99EED" w14:textId="77777777" w:rsidR="00F61FAB" w:rsidRDefault="00000000">
      <w:pPr>
        <w:spacing w:before="40"/>
      </w:pPr>
      <w:r>
        <w:rPr>
          <w:rFonts w:eastAsia="Calibri"/>
        </w:rPr>
        <w:t>assigns owner/steward to 100% of imported assets via priority hierarchy (explicit → domain → capability → subject → org → system → default queue). All 5 steward types supported: Business Data Steward, Technical Data Steward, Operational Data Steward, Project Data Steward, Enterprise Data Steward. Operational Steward role has dedicated responsibilities: data entry quality monitoring, source system validation, point-of-capture enforcement, with assignment to transactional systems and data entry points. Project Steward role has time-bounded assignments with auto-expiry on project close date, project-specific BDE ownership, and SDLC integration points. Enterprise Steward role has cross-domain coordination, community leadership, program reporting, and mentorship coordination responsibilities. Conflict resolution workflow triggers automatically when multiple rules match; DMO review queue processes conflicts within 48-hour SLA. Delegation and backup steward assignment supported with effective dates, expiry dates, and automatic reversion. Stewardship workload dashboard displays real-time task counts per steward across all modules. Approval history maintains immutable record of all ownership changes with digital signature equivalent (audit hash chain). Steward type transition supported: Operational → Business → Enterprise progression tracking with certification linkage.</w:t>
      </w:r>
    </w:p>
    <w:p w14:paraId="3782D579" w14:textId="77777777" w:rsidR="00F61FAB" w:rsidRDefault="00000000">
      <w:pPr>
        <w:pStyle w:val="Heading3"/>
        <w:spacing w:before="17056" w:after="384"/>
      </w:pPr>
      <w:r>
        <w:rPr>
          <w:rFonts w:ascii="Calibri" w:eastAsia="Calibri" w:hAnsi="Calibri"/>
        </w:rPr>
        <w:lastRenderedPageBreak/>
        <w:t>2. Integration</w:t>
      </w:r>
    </w:p>
    <w:p w14:paraId="31444199" w14:textId="77777777" w:rsidR="00F61FAB" w:rsidRDefault="00000000">
      <w:pPr>
        <w:spacing w:before="40"/>
      </w:pPr>
      <w:r>
        <w:rPr>
          <w:rFonts w:eastAsia="Calibri"/>
        </w:rPr>
        <w:t>written back to connected data catalog within 5 minutes of approval. Kafka event emitted for every ownership change with correlation ID for downstream traceability. Project Steward assignments synchronized with SDLC gateway project registry.</w:t>
      </w:r>
    </w:p>
    <w:p w14:paraId="22955EBB" w14:textId="77777777" w:rsidR="00F61FAB" w:rsidRDefault="00000000">
      <w:pPr>
        <w:pStyle w:val="Heading3"/>
        <w:spacing w:before="17056" w:after="384"/>
      </w:pPr>
      <w:r>
        <w:rPr>
          <w:rFonts w:ascii="Calibri" w:eastAsia="Calibri" w:hAnsi="Calibri"/>
        </w:rPr>
        <w:lastRenderedPageBreak/>
        <w:t>3. Data Quality</w:t>
      </w:r>
    </w:p>
    <w:p w14:paraId="575FDEBC" w14:textId="77777777" w:rsidR="00F61FAB" w:rsidRDefault="00000000">
      <w:pPr>
        <w:spacing w:before="40"/>
      </w:pPr>
      <w:r>
        <w:rPr>
          <w:rFonts w:eastAsia="Calibri"/>
        </w:rPr>
        <w:t>remain in production after 30 days from initial catalog sync (exception queue &lt; 1% of total assets). Steward assignment accuracy ≥ 95% validated by business owner spot-check sample (n=100). Operational Steward coverage: 100% of transactional data entry points have assigned Operational Steward within 60 days.</w:t>
      </w:r>
    </w:p>
    <w:p w14:paraId="13F0B1FC" w14:textId="77777777" w:rsidR="00F61FAB" w:rsidRDefault="00000000">
      <w:pPr>
        <w:pStyle w:val="Heading2"/>
        <w:spacing w:before="50016" w:after="49632"/>
      </w:pPr>
      <w:r>
        <w:rPr>
          <w:rFonts w:ascii="Calibri" w:eastAsia="Calibri" w:hAnsi="Calibri"/>
        </w:rPr>
        <w:lastRenderedPageBreak/>
        <w:t>3.3 Data Asset Governance Hub</w:t>
      </w:r>
    </w:p>
    <w:p w14:paraId="13E8C24D" w14:textId="77777777" w:rsidR="00F61FAB" w:rsidRDefault="00000000">
      <w:pPr>
        <w:spacing w:before="40"/>
      </w:pPr>
      <w:r>
        <w:rPr>
          <w:rFonts w:eastAsia="Calibri"/>
        </w:rPr>
        <w:lastRenderedPageBreak/>
        <w:t>1. Functional Completeness 360° asset view aggregates metadata from catalog, DQ scores, DLP incidents, NDI evidence, training status, workflow history, and Open Data candidate status in single page. Asset search supports full-text Arabic and English queries across 1 million assets with results in &lt; 500ms (p95). Governance status accurately reflects real-time sync from catalog (lag &lt; 5 minutes). Classification override workflow triggers when catalog classification conflicts with DGOP manual classification. Business glossary terms visible in Asset 360° with definition, acronyms, synonyms, related terms, and approval status. Data profiling results (column statistics, pattern analysis, anomaly detection) visible in Asset 360° for profiled assets. MDM golden record status, match confidence, and survivorship history visible for master data entities. Privacy by Design status (SDLC phase-gate completion, DPIA requirement, privacy controls) visible per asset. 2. Performance Asset 360° page loads in &lt; 2 seconds for assets with 50+ related workflow cases and 20+ evidence files. Bulk asset import (CSV/Excel) processes 10,000 assets in &lt; 10 minutes with validation error report. 3. Compliance All asset metadata changes trigger automatic NDI gap analysis and update compliance score within 15 minutes. Personal data flag accuracy ≥ 99% compared to DLP scan results and catalog metadata. 4-level classification (Public, Internal, Restricted, Confidential) displayed with control enforcement indicators.</w:t>
      </w:r>
    </w:p>
    <w:p w14:paraId="6372CED3" w14:textId="77777777" w:rsidR="00F61FAB" w:rsidRDefault="00000000">
      <w:pPr>
        <w:pStyle w:val="Heading2"/>
        <w:spacing w:before="50016" w:after="49632"/>
      </w:pPr>
      <w:r>
        <w:rPr>
          <w:rFonts w:ascii="Calibri" w:eastAsia="Calibri" w:hAnsi="Calibri"/>
        </w:rPr>
        <w:lastRenderedPageBreak/>
        <w:t>3.4 Workflow &amp; Approval Engine</w:t>
      </w:r>
    </w:p>
    <w:p w14:paraId="46756019" w14:textId="77777777" w:rsidR="00F61FAB" w:rsidRDefault="00000000">
      <w:pPr>
        <w:spacing w:before="40"/>
      </w:pPr>
      <w:r>
        <w:rPr>
          <w:rFonts w:eastAsia="Calibri"/>
        </w:rPr>
        <w:lastRenderedPageBreak/>
        <w:t>1. Functional Completeness All 18 governance workflow types deployable via BPMN 2.0: Owner Assignment, Steward Assignment, Metadata Certification, DQ Remediation, DLP Incident Review, Data Sharing Request, Open Data Candidate Review, FOI Request Review, FOI Appeal, Personal Data Review, Classification Approval, Access Review, NDI Evidence Review, Steward Assessment, Charter Approval, Policy Lifecycle, Glossary Term Approval, MDM Match Resolution. SLA timer events calculate KSA business days correctly (excluding Friday/Saturday and public holidays). Escalation triggers automatically at 80% SLA threshold and breach notification sent to DMO + executive. 4-level governance escalation path: Domain Council → Data Stewardship Council → Data Governance Board → Executive Steering Committee with DSP-recommended timeframes (30/14/7/5 days for policy/BDE/DQ/access decisions). Workflow task routing supports dynamic assignment based on stewardship registry, workload balancing, and backup delegation. Appeals workflow supports independent reviewer assignment, 10-day appeal window, and decision override with full audit trail. Severity-based SLA framework: Critical (4h triage / 8h assignment / 5d resolution), High (2d triage / 5d assignment / 15d resolution), Medium (5d triage / 10d assignment / 30d resolution), Low (5d triage / 10d assignment / 60d resolution). 2. Performance Workflow engine processes 1,000 concurrent cases with &lt; 1s task assignment latency. Timer job execution accuracy: 100% of timers fire within ±30 seconds of scheduled time. Process state recovery from Zeebe event log completes in &lt; 5 minutes after engine restart. 3. Operational Resilience Zero workflow data loss during pod restart or node failure (event sourcing persistence verified). Dead-letter queue processes failed service tasks with 3 retries and 5s exponential backoff; manual intervention alert after exhaustion.</w:t>
      </w:r>
    </w:p>
    <w:p w14:paraId="1FF48B0E" w14:textId="77777777" w:rsidR="00F61FAB" w:rsidRDefault="00000000">
      <w:pPr>
        <w:pStyle w:val="Heading2"/>
        <w:spacing w:before="50016" w:after="49632"/>
      </w:pPr>
      <w:r>
        <w:rPr>
          <w:rFonts w:ascii="Calibri" w:eastAsia="Calibri" w:hAnsi="Calibri"/>
        </w:rPr>
        <w:lastRenderedPageBreak/>
        <w:t>3.5 NDI Compliance Hub</w:t>
      </w:r>
    </w:p>
    <w:p w14:paraId="0387681D" w14:textId="77777777" w:rsidR="00F61FAB" w:rsidRDefault="00000000">
      <w:pPr>
        <w:pStyle w:val="Heading3"/>
        <w:spacing w:before="17056" w:after="384"/>
      </w:pPr>
      <w:r>
        <w:rPr>
          <w:rFonts w:ascii="Calibri" w:eastAsia="Calibri" w:hAnsi="Calibri"/>
        </w:rPr>
        <w:lastRenderedPageBreak/>
        <w:t>1. Functional Completeness</w:t>
      </w:r>
    </w:p>
    <w:p w14:paraId="7CB1D3B5" w14:textId="77777777" w:rsidR="00F61FAB" w:rsidRDefault="00000000">
      <w:pPr>
        <w:spacing w:before="40"/>
      </w:pPr>
      <w:r>
        <w:rPr>
          <w:rFonts w:eastAsia="Calibri"/>
        </w:rPr>
        <w:t>registry covers all 7 domains (DG, MCM, DQ, DSI, PDP, OD, FOI) with full criterion and specification code hierarchy. Evidence upload supports PDF/A, XML, CSV, and image formats with virus scanning and format validation. Compliance scoring algorithm correctly applies weights (M=1.0, C1=0.8, C2=0.6, C3=0.4) and maturity bonuses (Leading=+0.2, Enabled=+0.1). Gap analysis identifies missing evidence, expired evidence, incomplete workflows, and unassigned owners with prioritized remediation queue. Audit pack generation exports all evidence, workflow history, and compliance scores per NDI domain in &lt; 5 minutes. Maturity assessment expanded to 4 dimensions: Compliance Readiness, Organizational Awareness, Roles &amp; Structures, Value Creation — with heat map visualization and 6-month assessment cycle.</w:t>
      </w:r>
    </w:p>
    <w:p w14:paraId="4D13C947" w14:textId="77777777" w:rsidR="00F61FAB" w:rsidRDefault="00000000">
      <w:pPr>
        <w:pStyle w:val="Heading3"/>
        <w:spacing w:before="17056" w:after="384"/>
      </w:pPr>
      <w:r>
        <w:rPr>
          <w:rFonts w:ascii="Calibri" w:eastAsia="Calibri" w:hAnsi="Calibri"/>
        </w:rPr>
        <w:lastRenderedPageBreak/>
        <w:t>2. Accuracy Compliance score calculation</w:t>
      </w:r>
    </w:p>
    <w:p w14:paraId="0B1D92D2" w14:textId="77777777" w:rsidR="00F61FAB" w:rsidRDefault="00000000">
      <w:pPr>
        <w:spacing w:before="40"/>
      </w:pPr>
      <w:r>
        <w:rPr>
          <w:rFonts w:eastAsia="Calibri"/>
        </w:rPr>
        <w:t>accuracy: 100% match between manual spreadsheet verification and system output for sample of 50 specifications. Evidence expiry detection: 100% of expired evidence items flagged within 24 hours of expiry date.</w:t>
      </w:r>
    </w:p>
    <w:p w14:paraId="08963698" w14:textId="77777777" w:rsidR="00F61FAB" w:rsidRDefault="00000000">
      <w:pPr>
        <w:pStyle w:val="Heading3"/>
        <w:spacing w:before="17056" w:after="384"/>
      </w:pPr>
      <w:r>
        <w:rPr>
          <w:rFonts w:ascii="Calibri" w:eastAsia="Calibri" w:hAnsi="Calibri"/>
        </w:rPr>
        <w:lastRenderedPageBreak/>
        <w:t>3. Reporting Executive</w:t>
      </w:r>
    </w:p>
    <w:p w14:paraId="05B91075" w14:textId="77777777" w:rsidR="00F61FAB" w:rsidRDefault="00000000">
      <w:pPr>
        <w:spacing w:before="40"/>
      </w:pPr>
      <w:r>
        <w:rPr>
          <w:rFonts w:eastAsia="Calibri"/>
        </w:rPr>
        <w:t>dashboard refreshes every 15 minutes with domain-level drill-down. Trend analysis displays 12-month historical progression with maturity level transitions. Maturity heat map displays 4-dimension assessment results with color-coded progression indicators.</w:t>
      </w:r>
    </w:p>
    <w:p w14:paraId="27B90490" w14:textId="77777777" w:rsidR="00F61FAB" w:rsidRDefault="00000000">
      <w:pPr>
        <w:pStyle w:val="Heading2"/>
        <w:spacing w:before="50016" w:after="49632"/>
      </w:pPr>
      <w:r>
        <w:rPr>
          <w:rFonts w:ascii="Calibri" w:eastAsia="Calibri" w:hAnsi="Calibri"/>
        </w:rPr>
        <w:lastRenderedPageBreak/>
        <w:t>3.6 Awareness &amp; Training Module</w:t>
      </w:r>
    </w:p>
    <w:p w14:paraId="7FF0DAA8" w14:textId="77777777" w:rsidR="00F61FAB" w:rsidRDefault="00000000">
      <w:pPr>
        <w:pStyle w:val="Heading3"/>
        <w:spacing w:before="17056" w:after="384"/>
      </w:pPr>
      <w:r>
        <w:rPr>
          <w:rFonts w:ascii="Calibri" w:eastAsia="Calibri" w:hAnsi="Calibri"/>
        </w:rPr>
        <w:lastRenderedPageBreak/>
        <w:t>1. Functional Completeness Training catalog</w:t>
      </w:r>
    </w:p>
    <w:p w14:paraId="560150C5" w14:textId="77777777" w:rsidR="00F61FAB" w:rsidRDefault="00000000">
      <w:pPr>
        <w:spacing w:before="40"/>
      </w:pPr>
      <w:r>
        <w:rPr>
          <w:rFonts w:eastAsia="Calibri"/>
        </w:rPr>
        <w:t>supports mandatory and elective courses per role type with validity periods (e.g., 12 months refresh). 4-tier training curriculum engine implemented: Tier 1 Fundamentals (8h), Tier 2 Core Skills (16h), Tier 3 Advanced (24h), Tier 4 Leadership (16h) = 64h total curriculum. Prerequisite enforcement: learners cannot enroll in Tier N+1 until Tier N completion and minimum assessment score achieved. Blended delivery tracking: instructor-led sessions, e-learning modules, hands-on labs, peer mentoring sessions, brown bag lunches all tracked in unified transcript. 3-level certification program: Certified Data Steward (CDS) → Senior Data Steward (SDS) → Master Data Steward (MDS) with specific requirements: CDS: Tier 1+2 completion, 75% exam score, 6 months experience, 20 CE hours/year SDS: Tier 3 completion, 80% exam score, 18 months experience, 30 CE hours/year, work product submission MDS: Tier 4 completion, 85% exam score, 36 months experience, 40 CE hours/year, community contribution, mentorship completion Auto-assignment triggers when new steward/owner assigned or when certification expires within 30 days. Progress tracking records completion date, score, expiry date, certificate URL, and continuing education credits. Training compliance KPI calculates % mandatory training completed per role and per organizational unit. Exam engine supports multiple question types (multiple choice, true/false, scenario-based, practical lab), randomized question pools, time limits, and anti-cheating measures.</w:t>
      </w:r>
    </w:p>
    <w:p w14:paraId="0B848B95" w14:textId="77777777" w:rsidR="00F61FAB" w:rsidRDefault="00000000">
      <w:pPr>
        <w:pStyle w:val="Heading3"/>
        <w:spacing w:before="17056" w:after="384"/>
      </w:pPr>
      <w:r>
        <w:rPr>
          <w:rFonts w:ascii="Calibri" w:eastAsia="Calibri" w:hAnsi="Calibri"/>
        </w:rPr>
        <w:lastRenderedPageBreak/>
        <w:t>2. Integration Training completion events</w:t>
      </w:r>
    </w:p>
    <w:p w14:paraId="76EB89D3" w14:textId="77777777" w:rsidR="00F61FAB" w:rsidRDefault="00000000">
      <w:pPr>
        <w:spacing w:before="40"/>
      </w:pPr>
      <w:r>
        <w:rPr>
          <w:rFonts w:eastAsia="Calibri"/>
        </w:rPr>
        <w:t>published to Kafka topic for KPI recalculation within 5 minutes. Steward performance score reflects training completion weight (10%) and certification level weight (5%) accurately in monthly scorecard. Certification status visible in Asset 360° stewardship panel. CE hour tracking integrated with Community of Practice contribution metrics (forum posts, mentorship hours, knowledge base articles).</w:t>
      </w:r>
    </w:p>
    <w:p w14:paraId="4513546B" w14:textId="77777777" w:rsidR="00F61FAB" w:rsidRDefault="00000000">
      <w:pPr>
        <w:pStyle w:val="Heading3"/>
        <w:spacing w:before="17056" w:after="384"/>
      </w:pPr>
      <w:r>
        <w:rPr>
          <w:rFonts w:ascii="Calibri" w:eastAsia="Calibri" w:hAnsi="Calibri"/>
        </w:rPr>
        <w:lastRenderedPageBreak/>
        <w:t>3. Usability Training materials support</w:t>
      </w:r>
    </w:p>
    <w:p w14:paraId="119A74F3" w14:textId="77777777" w:rsidR="00F61FAB" w:rsidRDefault="00000000">
      <w:pPr>
        <w:spacing w:before="40"/>
      </w:pPr>
      <w:r>
        <w:rPr>
          <w:rFonts w:eastAsia="Calibri"/>
        </w:rPr>
        <w:t>bilingual (Ar/En) video, document, and quiz formats. Mobile-responsive training interface allows completion on standard smartphones and tablets. Certification badges displayable on steward profile and printable certificate generation.</w:t>
      </w:r>
    </w:p>
    <w:p w14:paraId="6D854D37" w14:textId="77777777" w:rsidR="00F61FAB" w:rsidRDefault="00000000">
      <w:pPr>
        <w:pStyle w:val="Heading2"/>
        <w:spacing w:before="50016" w:after="49632"/>
      </w:pPr>
      <w:r>
        <w:rPr>
          <w:rFonts w:ascii="Calibri" w:eastAsia="Calibri" w:hAnsi="Calibri"/>
        </w:rPr>
        <w:lastRenderedPageBreak/>
        <w:t>3.7 Open Data Management Center</w:t>
      </w:r>
    </w:p>
    <w:p w14:paraId="2DF02700" w14:textId="77777777" w:rsidR="00F61FAB" w:rsidRDefault="00000000">
      <w:pPr>
        <w:spacing w:before="40"/>
      </w:pPr>
      <w:r>
        <w:rPr>
          <w:rFonts w:eastAsia="Calibri"/>
        </w:rPr>
        <w:lastRenderedPageBreak/>
        <w:t>1. Functional Completeness Open Data Candidate Registry automatically identifies candidates from asset catalog using ML-based classification (PUBLIC, no PII, DQ ≥ 80, metadata ≥ 90%). Assessment wizard executes 8 automated checks (classification, PII, DQ, metadata, DLP, legal, aggregation, anonymization) and generates eligibility score. Publication workflow routes through Business Steward → Owner → Privacy Officer → Security Reviewer → DQ Steward → ODIAO with SLA tracking at each stage. Review scheduler triggers quarterly/semi-annual/annual reviews based on publication frequency. Usage monitoring ingests portal statistics (downloads, API calls, unique users) via webhook with daily aggregation. 2. Integration Published dataset metadata and status synchronized to National Open Data Portal within 10 minutes of ODIAO approval. Retirement workflow automatically triggers when asset classification changes from PUBLIC or owner requests deprecation. 3. Compliance 100% of published datasets have complete evidence chain: assessment → approval → publication → review → retirement/update. Open Data KPIs (candidate conversion rate, publication SLA, usage growth) calculate accurately and feed executive dashboard.</w:t>
      </w:r>
    </w:p>
    <w:p w14:paraId="7114F3C1" w14:textId="77777777" w:rsidR="00F61FAB" w:rsidRDefault="00000000">
      <w:pPr>
        <w:pStyle w:val="Heading2"/>
        <w:spacing w:before="50016" w:after="49632"/>
      </w:pPr>
      <w:r>
        <w:rPr>
          <w:rFonts w:ascii="Calibri" w:eastAsia="Calibri" w:hAnsi="Calibri"/>
        </w:rPr>
        <w:lastRenderedPageBreak/>
        <w:t>3.8 FOI Management Center</w:t>
      </w:r>
    </w:p>
    <w:p w14:paraId="4BD81B43" w14:textId="77777777" w:rsidR="00F61FAB" w:rsidRDefault="00000000">
      <w:pPr>
        <w:pStyle w:val="Heading3"/>
        <w:spacing w:before="17056" w:after="384"/>
      </w:pPr>
      <w:r>
        <w:rPr>
          <w:rFonts w:ascii="Calibri" w:eastAsia="Calibri" w:hAnsi="Calibri"/>
        </w:rPr>
        <w:lastRenderedPageBreak/>
        <w:t>1. Functional Completeness Multi-channel</w:t>
      </w:r>
    </w:p>
    <w:p w14:paraId="3C9AC5C3" w14:textId="77777777" w:rsidR="00F61FAB" w:rsidRDefault="00000000">
      <w:pPr>
        <w:spacing w:before="40"/>
      </w:pPr>
      <w:r>
        <w:rPr>
          <w:rFonts w:eastAsia="Calibri"/>
        </w:rPr>
        <w:t>intake creates FOI cases automatically from email (IMAP+NLP), web forms, CRM webhooks, call center, and ticketing systems. Classification engine applies rule-based + ML hybrid logic to determine disclosure eligibility, exemption applicability, and required reviews. SLA tracker calculates statutory deadlines using KSA business days (excluding weekends and public holidays) with real-time countdown. Decision support suggests response templates based on classification, precedent cases, and exemption justification. Appeals manager assigns independent reviewer, enforces 10-day appeal window, and tracks decision override with full audit trail.</w:t>
      </w:r>
    </w:p>
    <w:p w14:paraId="18A19D50" w14:textId="77777777" w:rsidR="00F61FAB" w:rsidRDefault="00000000">
      <w:pPr>
        <w:pStyle w:val="Heading3"/>
        <w:spacing w:before="17056" w:after="384"/>
      </w:pPr>
      <w:r>
        <w:rPr>
          <w:rFonts w:ascii="Calibri" w:eastAsia="Calibri" w:hAnsi="Calibri"/>
        </w:rPr>
        <w:lastRenderedPageBreak/>
        <w:t>2. Performance Auto-classification of email</w:t>
      </w:r>
    </w:p>
    <w:p w14:paraId="0B1CC6E1" w14:textId="77777777" w:rsidR="00F61FAB" w:rsidRDefault="00000000">
      <w:pPr>
        <w:spacing w:before="40"/>
      </w:pPr>
      <w:r>
        <w:rPr>
          <w:rFonts w:eastAsia="Calibri"/>
        </w:rPr>
        <w:t>requests completes in &lt; 30 seconds for 95% of incoming requests. FOI Request Registry supports 500 concurrent requests with &lt; 2s list query time.</w:t>
      </w:r>
    </w:p>
    <w:p w14:paraId="6A065DC8" w14:textId="77777777" w:rsidR="00F61FAB" w:rsidRDefault="00000000">
      <w:pPr>
        <w:pStyle w:val="Heading3"/>
        <w:spacing w:before="17056" w:after="384"/>
      </w:pPr>
      <w:r>
        <w:rPr>
          <w:rFonts w:ascii="Calibri" w:eastAsia="Calibri" w:hAnsi="Calibri"/>
        </w:rPr>
        <w:lastRenderedPageBreak/>
        <w:t>3. Compliance FOI response</w:t>
      </w:r>
    </w:p>
    <w:p w14:paraId="1148BCC4" w14:textId="77777777" w:rsidR="00F61FAB" w:rsidRDefault="00000000">
      <w:pPr>
        <w:spacing w:before="40"/>
      </w:pPr>
      <w:r>
        <w:rPr>
          <w:rFonts w:eastAsia="Calibri"/>
        </w:rPr>
        <w:t>compliance ≥ 90% (requests closed within statutory deadline / total requests). All FOI decisions, redactions, and appeals maintain tamper-evident audit log with chain of custody. Breach notification workflow triggers automatically if SLA breach detected, escalating to DMO and legal within 1 hour.</w:t>
      </w:r>
    </w:p>
    <w:p w14:paraId="2E7E6F64" w14:textId="77777777" w:rsidR="00F61FAB" w:rsidRDefault="00000000">
      <w:pPr>
        <w:pStyle w:val="Heading2"/>
        <w:spacing w:before="50016" w:after="49632"/>
      </w:pPr>
      <w:r>
        <w:rPr>
          <w:rFonts w:ascii="Calibri" w:eastAsia="Calibri" w:hAnsi="Calibri"/>
        </w:rPr>
        <w:lastRenderedPageBreak/>
        <w:t>3.9 ODIAO Operating Cockpit</w:t>
      </w:r>
    </w:p>
    <w:p w14:paraId="43840E0B" w14:textId="77777777" w:rsidR="00F61FAB" w:rsidRDefault="00000000">
      <w:pPr>
        <w:pStyle w:val="Heading3"/>
        <w:spacing w:before="17056" w:after="384"/>
      </w:pPr>
      <w:r>
        <w:rPr>
          <w:rFonts w:ascii="Calibri" w:eastAsia="Calibri" w:hAnsi="Calibri"/>
        </w:rPr>
        <w:lastRenderedPageBreak/>
        <w:t>1. Functional Completeness Unified dashboard</w:t>
      </w:r>
    </w:p>
    <w:p w14:paraId="3C1B971C" w14:textId="77777777" w:rsidR="00F61FAB" w:rsidRDefault="00000000">
      <w:pPr>
        <w:spacing w:before="40"/>
      </w:pPr>
      <w:r>
        <w:rPr>
          <w:rFonts w:eastAsia="Calibri"/>
        </w:rPr>
        <w:t>displays Open Data candidate backlog, publication status, overdue reviews, FOI request volume, average response time, rejections, appeals, and overdue cases in single view. Risk alerts surface PDP concerns, classification conflicts, and high-profile requests with severity coloring (Red/Amber/Green). Workload management shows assigned officer caseloads with automatic rebalancing recommendations. Drill-down capability from summary KPIs to individual request/candidate detail within 2 clicks.</w:t>
      </w:r>
    </w:p>
    <w:p w14:paraId="0980E238" w14:textId="77777777" w:rsidR="00F61FAB" w:rsidRDefault="00000000">
      <w:pPr>
        <w:pStyle w:val="Heading3"/>
        <w:spacing w:before="17056" w:after="384"/>
      </w:pPr>
      <w:r>
        <w:rPr>
          <w:rFonts w:ascii="Calibri" w:eastAsia="Calibri" w:hAnsi="Calibri"/>
        </w:rPr>
        <w:lastRenderedPageBreak/>
        <w:t>2. Performance Dashboard refreshes</w:t>
      </w:r>
    </w:p>
    <w:p w14:paraId="3073380A" w14:textId="77777777" w:rsidR="00F61FAB" w:rsidRDefault="00000000">
      <w:pPr>
        <w:spacing w:before="40"/>
      </w:pPr>
      <w:r>
        <w:rPr>
          <w:rFonts w:eastAsia="Calibri"/>
        </w:rPr>
        <w:t>every 5 minutes with real-time data from Kafka streams. Full cockpit load time &lt; 3 seconds for entities with 10,000+ FOI requests and 5,000+ OD candidates.</w:t>
      </w:r>
    </w:p>
    <w:p w14:paraId="4F39AC3A" w14:textId="77777777" w:rsidR="00F61FAB" w:rsidRDefault="00000000">
      <w:pPr>
        <w:pStyle w:val="Heading2"/>
        <w:spacing w:before="50016" w:after="49632"/>
      </w:pPr>
      <w:r>
        <w:rPr>
          <w:rFonts w:ascii="Calibri" w:eastAsia="Calibri" w:hAnsi="Calibri"/>
        </w:rPr>
        <w:lastRenderedPageBreak/>
        <w:t>3.10 Reporting &amp; Analytics</w:t>
      </w:r>
    </w:p>
    <w:p w14:paraId="729109AE" w14:textId="77777777" w:rsidR="00F61FAB" w:rsidRDefault="00000000">
      <w:pPr>
        <w:pStyle w:val="Heading3"/>
        <w:spacing w:before="17056" w:after="384"/>
      </w:pPr>
      <w:r>
        <w:rPr>
          <w:rFonts w:ascii="Calibri" w:eastAsia="Calibri" w:hAnsi="Calibri"/>
        </w:rPr>
        <w:lastRenderedPageBreak/>
        <w:t>1. Functional Completeness Standard</w:t>
      </w:r>
    </w:p>
    <w:p w14:paraId="412D4588" w14:textId="77777777" w:rsidR="00F61FAB" w:rsidRDefault="00000000">
      <w:pPr>
        <w:spacing w:before="40"/>
      </w:pPr>
      <w:r>
        <w:rPr>
          <w:rFonts w:eastAsia="Calibri"/>
        </w:rPr>
        <w:t>operational reports (ownership coverage, stewardship coverage, overdue tasks, DQ remediation, DLP governance, metadata certification, training compliance, steward performance, workflow aging, data sharing) generate in &lt; 30 seconds. NDI reports (readiness by domain, evidence register, gap report, maturity progress, mandatory specs, expiry report, audit pack) exportable to PDF and Excel. Open Data reports (candidate register, publication status, SLA, periodic review compliance, usage analytics) and FOI reports (request register, response time, SLA compliance, decision breakdown, appeals, exemption justification, risk) generate on-demand and scheduled. Executive dashboards support Arabic and English with RTL layout, Hijri date option, and WCAG 2.1 AA accessibility. DQ dimensional scorecard reports: overall score, per-dimension scores (Accuracy, Completeness, Consistency, Timeliness, Validity, Uniqueness), domain-level drill-down, trend analysis, issue metrics, rule coverage. MDM match quality reports: match rate, false positive/negative rates, survivorship rule effectiveness, golden record completeness. Training &amp; certification reports: enrollment rates, completion rates, certification level distribution, CE hours accumulation, knowledge retention scores. Community of Practice reports: active members, forum post counts, mentorship matches, knowledge base usage, expert directory utilization. Privacy by Design reports: SDLC phase-gate compliance rate, DPIA coverage, privacy control implementation status.</w:t>
      </w:r>
    </w:p>
    <w:p w14:paraId="00D14CD9" w14:textId="77777777" w:rsidR="00F61FAB" w:rsidRDefault="00000000">
      <w:pPr>
        <w:pStyle w:val="Heading3"/>
        <w:spacing w:before="17056" w:after="384"/>
      </w:pPr>
      <w:r>
        <w:rPr>
          <w:rFonts w:ascii="Calibri" w:eastAsia="Calibri" w:hAnsi="Calibri"/>
        </w:rPr>
        <w:lastRenderedPageBreak/>
        <w:t>2. Data Accuracy Report data accuracy</w:t>
      </w:r>
    </w:p>
    <w:p w14:paraId="787DDD85" w14:textId="77777777" w:rsidR="00F61FAB" w:rsidRDefault="00000000">
      <w:pPr>
        <w:spacing w:before="40"/>
      </w:pPr>
      <w:r>
        <w:rPr>
          <w:rFonts w:eastAsia="Calibri"/>
        </w:rPr>
        <w:t>validated against source database with 100% match for tabular reports and ±0.1% for aggregated KPIs.</w:t>
      </w:r>
    </w:p>
    <w:p w14:paraId="0FA83C78" w14:textId="77777777" w:rsidR="00F61FAB" w:rsidRDefault="00000000">
      <w:pPr>
        <w:pStyle w:val="Heading2"/>
        <w:spacing w:before="50016" w:after="49632"/>
      </w:pPr>
      <w:r>
        <w:rPr>
          <w:rFonts w:ascii="Calibri" w:eastAsia="Calibri" w:hAnsi="Calibri"/>
        </w:rPr>
        <w:lastRenderedPageBreak/>
        <w:t>3.11 Security &amp; Access Control</w:t>
      </w:r>
    </w:p>
    <w:p w14:paraId="44247E11" w14:textId="77777777" w:rsidR="00F61FAB" w:rsidRDefault="00000000">
      <w:pPr>
        <w:pStyle w:val="Heading3"/>
        <w:spacing w:before="17056" w:after="384"/>
      </w:pPr>
      <w:r>
        <w:rPr>
          <w:rFonts w:ascii="Calibri" w:eastAsia="Calibri" w:hAnsi="Calibri"/>
        </w:rPr>
        <w:lastRenderedPageBreak/>
        <w:t>1. Authentication &amp; Authorization Nafath SSO</w:t>
      </w:r>
    </w:p>
    <w:p w14:paraId="47052E0A" w14:textId="77777777" w:rsidR="00F61FAB" w:rsidRDefault="00000000">
      <w:pPr>
        <w:spacing w:before="40"/>
      </w:pPr>
      <w:r>
        <w:rPr>
          <w:rFonts w:eastAsia="Calibri"/>
        </w:rPr>
        <w:t>integration successful for 100% of government entity users with national ID validation. RBAC + ABAC enforced: users can only access assets, workflows, and evidence within their authorized entity, domain, and organizational scope. ABAC capability operational: context-aware policies evaluate user attributes (role, department, clearance level), data attributes (classification, domain, sensitivity), and environmental conditions (time of day, location, device posture). Dynamic authorization decisions for CONFIDENTIAL data: ABAC policy decision point (PDP) evaluates all access requests with &lt; 100ms latency. MFA (TOTP or SMS) enforced for all admin, DMO, ODIAO, and security officer roles. Session timeout after 15 minutes idle; concurrent session limit (3 per user) enforced; forced logout on role change. 2. Data Protection AES-256-GCM encryption at rest verified for all PostgreSQL data, Redis RDB, Elasticsearch indices, and MinIO object storage. TLS 1.3 enforced for all transit communication; mTLS between microservices verified via Istio configuration. Field-level encryption for PII attributes (national ID, email, mobile) verified by penetration testing. HSM key management operational with key rotation policy (annual) and emergency revocation procedure. 4-level classification scheme enforced: PUBLIC (green), INTERNAL (blue), RESTRICTED (amber), CONFIDENTIAL (red) with automatic control mapping per level. 3. Audit &amp; Logging 100% of API calls, workflow decisions, evidence access, and configuration changes logged with structured JSON format. Audit log tamper-evident chain verified: hash chain integrity validated across 1 million log entries. SIEM integration operational: real-time alert on anomalous access patterns (e.g., &gt; 100 failed logins per hour, off-hours admin access). 4. Penetration Testing OWASP Top 10 vulnerabilities: zero critical or high-risk findings at UAT exit. NCA ECC-1:2024 control validation: all 6 control families (Identity, Network, Data, Logging, Application, Cloud) pass independent audit.</w:t>
      </w:r>
    </w:p>
    <w:p w14:paraId="2CC403A2" w14:textId="77777777" w:rsidR="00F61FAB" w:rsidRDefault="00000000">
      <w:pPr>
        <w:pStyle w:val="Heading2"/>
        <w:spacing w:before="50016" w:after="49632"/>
      </w:pPr>
      <w:r>
        <w:rPr>
          <w:rFonts w:ascii="Calibri" w:eastAsia="Calibri" w:hAnsi="Calibri"/>
        </w:rPr>
        <w:lastRenderedPageBreak/>
        <w:t>3.12 DQ Dimensional Framework</w:t>
      </w:r>
    </w:p>
    <w:p w14:paraId="76CC3B0F" w14:textId="77777777" w:rsidR="00F61FAB" w:rsidRDefault="00000000">
      <w:pPr>
        <w:spacing w:before="40"/>
      </w:pPr>
      <w:r>
        <w:rPr>
          <w:rFonts w:eastAsia="Calibri"/>
        </w:rPr>
        <w:lastRenderedPageBreak/>
        <w:t>1. Functional Completeness 6-dimension DQ scoring implemented: Accuracy, Completeness, Consistency, Timeliness, Validity, Uniqueness — each with configurable thresholds, measurement methods, and scoring algorithms. Per-dimension rule types operational: Range check, Format validation, Referential integrity, Cross-field validation, Business derivation, Completeness check, Duplicate detection, Timeliness check. Hierarchical scorecards: Overall score → Dimension scores → Domain scores → Asset-level scores with drill-down navigation. DQ dimension dashboard displays real-time scores with trend indicators (7-day, 30-day, 90-day) and threshold breach alerts. Severity-based SLA framework: Critical (4h triage / 8h assignment / 5d resolution), High (2d triage / 5d assignment / 15d resolution), Medium (5d triage / 10d assignment / 30d resolution), Low (5d triage / 10d assignment / 60d resolution). 4-level escalation path: Domain Council → Data Stewardship Council → Data Governance Board → Executive Steering Committee. RCA template library: 5 Whys, Fishbone Diagram, Process Mapping, Data Lineage Analysis — with guided investigation workflow and technique selection. Rule lifecycle management: rule definition → review → approve → deploy → monitor → retire workflow with approval gates. DQ scorecard export to PDF/Excel with executive summary, dimension breakdown, trend charts, and remediation recommendations. 2. Accuracy DQ score calculation accuracy: 100% match between manual verification and system output for sample of 100 assets across all 6 dimensions. Dimension threshold breach detection: 100% of threshold violations flagged within 1 hour of rule execution. Escalation routing accuracy: 100% of escalated issues routed to correct governance body per escalation matrix. 3. Performance DQ scorecard refresh completes in &lt; 3 seconds for 10,000 assets with 6 dimensions. Batch dimension recalculation for 100,000 assets completes in &lt; 15 minutes. Scorecard drill-down from overall to asset-level loads in &lt; 2 seconds. 4. Integration DQ dimensional scores visible in Asset 360° view with per-dimension breakdown. Scores synchronized to data catalog within 5 minutes of recalculation. Kafka events emitted for all threshold breaches, score changes, and escalation triggers. Integration with external DQ tools for rule execution and result ingestion.</w:t>
      </w:r>
    </w:p>
    <w:p w14:paraId="1402AD28" w14:textId="77777777" w:rsidR="00F61FAB" w:rsidRDefault="00000000">
      <w:pPr>
        <w:pStyle w:val="Heading2"/>
        <w:spacing w:before="50016" w:after="49632"/>
      </w:pPr>
      <w:r>
        <w:rPr>
          <w:rFonts w:ascii="Calibri" w:eastAsia="Calibri" w:hAnsi="Calibri"/>
        </w:rPr>
        <w:lastRenderedPageBreak/>
        <w:t>3.13 Data Profiling Module</w:t>
      </w:r>
    </w:p>
    <w:p w14:paraId="45B99100" w14:textId="77777777" w:rsidR="00F61FAB" w:rsidRDefault="00000000">
      <w:pPr>
        <w:pStyle w:val="Heading3"/>
        <w:spacing w:before="17056" w:after="384"/>
      </w:pPr>
      <w:r>
        <w:rPr>
          <w:rFonts w:ascii="Calibri" w:eastAsia="Calibri" w:hAnsi="Calibri"/>
        </w:rPr>
        <w:lastRenderedPageBreak/>
        <w:t>1. Functional Completeness Column-level</w:t>
      </w:r>
    </w:p>
    <w:p w14:paraId="7AFC930D" w14:textId="77777777" w:rsidR="00F61FAB" w:rsidRDefault="00000000">
      <w:pPr>
        <w:spacing w:before="40"/>
      </w:pPr>
      <w:r>
        <w:rPr>
          <w:rFonts w:eastAsia="Calibri"/>
        </w:rPr>
        <w:t>profiling generates: null count, distinct count, minimum, maximum, mean, median, standard deviation, data type, length distribution, top 10 values, frequency distribution. Pattern analysis: regex pattern detection (email, phone, ID formats), format consistency scoring, anomaly detection for outlier values. Cross-column analysis: correlation detection, functional dependency identification, referential integrity checking between columns. Cross-table analysis: join path suggestions, overlap analysis, cardinality estimation. Profiling job scheduler: one-time, daily, weekly, monthly profiling with automatic result storage and version comparison. Profiling results dashboard: column statistics table, pattern distribution chart, anomaly highlight, data classification suggestions. Automated DQ rule generation from profiling anomalies: system suggests rules based on detected patterns with one-click approval to deploy. Profiling comparison: delta analysis between profiling runs to detect schema drift and data quality degradation.</w:t>
      </w:r>
    </w:p>
    <w:p w14:paraId="46A242B2" w14:textId="77777777" w:rsidR="00F61FAB" w:rsidRDefault="00000000">
      <w:pPr>
        <w:pStyle w:val="Heading3"/>
        <w:spacing w:before="17056" w:after="384"/>
      </w:pPr>
      <w:r>
        <w:rPr>
          <w:rFonts w:ascii="Calibri" w:eastAsia="Calibri" w:hAnsi="Calibri"/>
        </w:rPr>
        <w:lastRenderedPageBreak/>
        <w:t>2. Accuracy Profiling statistics</w:t>
      </w:r>
    </w:p>
    <w:p w14:paraId="59E592EF" w14:textId="77777777" w:rsidR="00F61FAB" w:rsidRDefault="00000000">
      <w:pPr>
        <w:spacing w:before="40"/>
      </w:pPr>
      <w:r>
        <w:rPr>
          <w:rFonts w:eastAsia="Calibri"/>
        </w:rPr>
        <w:t>accuracy: 100% match between DGOP profiling results and source database aggregates for sample of 50 columns. Pattern detection accuracy ≥ 95% for known patterns (email, Saudi national ID, mobile numbers, IBAN). Anomaly detection: false positive rate &lt; 5% for outlier flagging.</w:t>
      </w:r>
    </w:p>
    <w:p w14:paraId="5742C6B8" w14:textId="77777777" w:rsidR="00F61FAB" w:rsidRDefault="00000000">
      <w:pPr>
        <w:pStyle w:val="Heading3"/>
        <w:spacing w:before="17056" w:after="384"/>
      </w:pPr>
      <w:r>
        <w:rPr>
          <w:rFonts w:ascii="Calibri" w:eastAsia="Calibri" w:hAnsi="Calibri"/>
        </w:rPr>
        <w:lastRenderedPageBreak/>
        <w:t>3. Performance Profiling job</w:t>
      </w:r>
    </w:p>
    <w:p w14:paraId="37CE7043" w14:textId="77777777" w:rsidR="00F61FAB" w:rsidRDefault="00000000">
      <w:pPr>
        <w:spacing w:before="40"/>
      </w:pPr>
      <w:r>
        <w:rPr>
          <w:rFonts w:eastAsia="Calibri"/>
        </w:rPr>
        <w:t>for 1,000 columns completes in &lt; 5 minutes. Profiling job for 10,000 columns completes in &lt; 20 minutes. Results display in Asset 360° within 30 seconds of job completion.</w:t>
      </w:r>
    </w:p>
    <w:p w14:paraId="05B59801" w14:textId="77777777" w:rsidR="00F61FAB" w:rsidRDefault="00000000">
      <w:pPr>
        <w:pStyle w:val="Heading3"/>
        <w:spacing w:before="17056" w:after="384"/>
      </w:pPr>
      <w:r>
        <w:rPr>
          <w:rFonts w:ascii="Calibri" w:eastAsia="Calibri" w:hAnsi="Calibri"/>
        </w:rPr>
        <w:lastRenderedPageBreak/>
        <w:t>4. Integration Profiling results linked</w:t>
      </w:r>
    </w:p>
    <w:p w14:paraId="229513CA" w14:textId="77777777" w:rsidR="00F61FAB" w:rsidRDefault="00000000">
      <w:pPr>
        <w:spacing w:before="40"/>
      </w:pPr>
      <w:r>
        <w:rPr>
          <w:rFonts w:eastAsia="Calibri"/>
        </w:rPr>
        <w:t>to Asset 360° view for all catalog-registered assets. Profiling anomalies auto-create DQ remediation cases with severity assignment. Integration adapters for external profiling tools (Informatica, Talend, Apache Griffin).</w:t>
      </w:r>
    </w:p>
    <w:p w14:paraId="4C24F36A" w14:textId="77777777" w:rsidR="00F61FAB" w:rsidRDefault="00000000">
      <w:pPr>
        <w:pStyle w:val="Heading2"/>
        <w:spacing w:before="50016" w:after="49632"/>
      </w:pPr>
      <w:r>
        <w:rPr>
          <w:rFonts w:ascii="Calibri" w:eastAsia="Calibri" w:hAnsi="Calibri"/>
        </w:rPr>
        <w:lastRenderedPageBreak/>
        <w:t>3.14 MDM Matching Engine</w:t>
      </w:r>
    </w:p>
    <w:p w14:paraId="409B0AD7" w14:textId="77777777" w:rsidR="00F61FAB" w:rsidRDefault="00000000">
      <w:pPr>
        <w:pStyle w:val="Heading3"/>
        <w:spacing w:before="17056" w:after="384"/>
      </w:pPr>
      <w:r>
        <w:rPr>
          <w:rFonts w:ascii="Calibri" w:eastAsia="Calibri" w:hAnsi="Calibri"/>
        </w:rPr>
        <w:lastRenderedPageBreak/>
        <w:t>1. Functional Completeness Deterministic</w:t>
      </w:r>
    </w:p>
    <w:p w14:paraId="16FBB213" w14:textId="77777777" w:rsidR="00F61FAB" w:rsidRDefault="00000000">
      <w:pPr>
        <w:spacing w:before="40"/>
      </w:pPr>
      <w:r>
        <w:rPr>
          <w:rFonts w:eastAsia="Calibri"/>
        </w:rPr>
        <w:t>matching: exact match, standardized match, phonetic match (Soundex, Metaphone, Arabic phonetic) with configurable match rules. Probabilistic matching: Fellegi-Sunter algorithm with configurable matching weights, threshold tuning, and manual review queue. Match rule designer: visual builder for defining match rules, attribute weights, blocking keys, and composite match keys. Survivorship rule designer: configurable survivorship rules (most recent, most frequent, most complete, source system priority, custom algorithm) per attribute. 5-step match resolution workflow: (1) Candidate identification, (2) Match scoring, (3) Auto-merge (high confidence), (4) Manual review (medium confidence), (5) Survivorship application. Golden record management: merged record creation, version history, source attribution, confidence scoring. Match result dashboard: match rate, false positive rate, false negative rate, manual review queue size, golden record completeness. MDM domain templates for 7 domains: Customer, Product, Supplier, Location, Asset, Employee, Chart of Accounts — with pre-configured match and survivorship rules. 4 implementation styles supported: Registry, Consolidation, Coexistence, Centralized — with style-specific configuration.</w:t>
      </w:r>
    </w:p>
    <w:p w14:paraId="50EB3FD1" w14:textId="77777777" w:rsidR="00F61FAB" w:rsidRDefault="00000000">
      <w:pPr>
        <w:pStyle w:val="Heading3"/>
        <w:spacing w:before="17056" w:after="384"/>
      </w:pPr>
      <w:r>
        <w:rPr>
          <w:rFonts w:ascii="Calibri" w:eastAsia="Calibri" w:hAnsi="Calibri"/>
        </w:rPr>
        <w:lastRenderedPageBreak/>
        <w:t>2. Accuracy Deterministic match</w:t>
      </w:r>
    </w:p>
    <w:p w14:paraId="6BFC289D" w14:textId="77777777" w:rsidR="00F61FAB" w:rsidRDefault="00000000">
      <w:pPr>
        <w:spacing w:before="40"/>
      </w:pPr>
      <w:r>
        <w:rPr>
          <w:rFonts w:eastAsia="Calibri"/>
        </w:rPr>
        <w:t>accuracy ≥ 99% (no false positives for exact matches). Probabilistic match accuracy: precision ≥ 90%, recall ≥ 85% after threshold tuning. Survivorship rule accuracy: golden record attribute correctness ≥ 95% validated against source system data.</w:t>
      </w:r>
    </w:p>
    <w:p w14:paraId="43AEFA42" w14:textId="77777777" w:rsidR="00F61FAB" w:rsidRDefault="00000000">
      <w:pPr>
        <w:pStyle w:val="Heading3"/>
        <w:spacing w:before="17056" w:after="384"/>
      </w:pPr>
      <w:r>
        <w:rPr>
          <w:rFonts w:ascii="Calibri" w:eastAsia="Calibri" w:hAnsi="Calibri"/>
        </w:rPr>
        <w:lastRenderedPageBreak/>
        <w:t>3. Performance Deterministic</w:t>
      </w:r>
    </w:p>
    <w:p w14:paraId="2AC38D1F" w14:textId="77777777" w:rsidR="00F61FAB" w:rsidRDefault="00000000">
      <w:pPr>
        <w:spacing w:before="40"/>
      </w:pPr>
      <w:r>
        <w:rPr>
          <w:rFonts w:eastAsia="Calibri"/>
        </w:rPr>
        <w:t>matching: 100,000 records processed in &lt; 3 minutes. Probabilistic matching: 100,000 records processed in &lt; 15 minutes. Match query (candidate retrieval) response time &lt; 500ms for single-record lookup. Golden record creation/update completes in &lt; 2 seconds.</w:t>
      </w:r>
    </w:p>
    <w:p w14:paraId="2B099B41" w14:textId="77777777" w:rsidR="00F61FAB" w:rsidRDefault="00000000">
      <w:pPr>
        <w:pStyle w:val="Heading3"/>
        <w:spacing w:before="17056" w:after="384"/>
      </w:pPr>
      <w:r>
        <w:rPr>
          <w:rFonts w:ascii="Calibri" w:eastAsia="Calibri" w:hAnsi="Calibri"/>
        </w:rPr>
        <w:lastRenderedPageBreak/>
        <w:t>4. Integration MDM golden records</w:t>
      </w:r>
    </w:p>
    <w:p w14:paraId="2A95E0E9" w14:textId="77777777" w:rsidR="00F61FAB" w:rsidRDefault="00000000">
      <w:pPr>
        <w:spacing w:before="40"/>
      </w:pPr>
      <w:r>
        <w:rPr>
          <w:rFonts w:eastAsia="Calibri"/>
        </w:rPr>
        <w:t>synchronized to data catalog within 5 minutes of merge. Match events published to Kafka for downstream notification and lineage tracking. Integration adapters for MDM hubs (Informatica MDM, SAP MDG, Talend MDM, Reltio).</w:t>
      </w:r>
    </w:p>
    <w:p w14:paraId="52E20B62" w14:textId="77777777" w:rsidR="00F61FAB" w:rsidRDefault="00000000">
      <w:pPr>
        <w:pStyle w:val="Heading2"/>
        <w:spacing w:before="50016" w:after="49632"/>
      </w:pPr>
      <w:r>
        <w:rPr>
          <w:rFonts w:ascii="Calibri" w:eastAsia="Calibri" w:hAnsi="Calibri"/>
        </w:rPr>
        <w:lastRenderedPageBreak/>
        <w:t>3.15 Data Masking Service</w:t>
      </w:r>
    </w:p>
    <w:p w14:paraId="44DB860B" w14:textId="77777777" w:rsidR="00F61FAB" w:rsidRDefault="00000000">
      <w:pPr>
        <w:spacing w:before="40"/>
      </w:pPr>
      <w:r>
        <w:rPr>
          <w:rFonts w:eastAsia="Calibri"/>
        </w:rPr>
        <w:lastRenderedPageBreak/>
        <w:t>1. Functional Completeness 6 masking techniques implemented: Static Masking: Permanent irreversible masking for non-production environments; consistent masking preserves referential integrity across related tables. Dynamic Masking: Real-time policy-based masking for production queries; different users see different masked views based on role and clearance. Tokenization: Reversible substitution using token vault; format-preserving token generation (FPE-FF1). Anonymization: Irreversible transformation for analytics datasets; k-anonymity (k≥5) and l-diversity validation. Pseudonymization: Reversible identifier replacement using key vault; suitable for GDPR/PDPL compliance scenarios. Redaction: Full or partial character replacement (e.g., XXXX-XXXX-XXXX-1234 for credit card numbers). Masking policy designer: define policies per classification level, data subject, and environment; apply policies to database columns, file fields, and API responses. Automatic masking policy suggestions based on data profiling results and classification labels. Masking audit log: all masking/unmasking operations logged with user, timestamp, policy applied, and justification. Masking validation: verify referential integrity preserved after static masking; verify k-anonymity achieved after anonymization. 2. Security Masking keys stored in HSM; token vault encrypted with AES-256-GCM. Dynamic masking policies evaluated via ABAC; no user can bypass masking without explicit override authorization. Static masking irreversible: no back-door or recovery mechanism for production-masked data. Masking policy changes require dual approval from Security Officer and DPO. 3. Performance Dynamic masking overhead &lt; 10ms per query for policies with ≤ 10 field rules. Static masking for 1 million rows completes in &lt; 30 minutes. Tokenization/de-tokenization latency &lt; 5ms per value via vault cache. 4. Integration Masking policies linked to 4-level classification scheme: automatic technique selection per classification level. Integration with DEV/TEST/UAT environment provisioning for automatic data masking. API for external systems to request masked/unmasked data with authorization check.</w:t>
      </w:r>
    </w:p>
    <w:p w14:paraId="34B22CDD" w14:textId="77777777" w:rsidR="00F61FAB" w:rsidRDefault="00000000">
      <w:pPr>
        <w:pStyle w:val="Heading2"/>
        <w:spacing w:before="50016" w:after="49632"/>
      </w:pPr>
      <w:r>
        <w:rPr>
          <w:rFonts w:ascii="Calibri" w:eastAsia="Calibri" w:hAnsi="Calibri"/>
        </w:rPr>
        <w:lastRenderedPageBreak/>
        <w:t>3.16 ABAC &amp; Classification Service</w:t>
      </w:r>
    </w:p>
    <w:p w14:paraId="326FDE19" w14:textId="77777777" w:rsidR="00F61FAB" w:rsidRDefault="00000000">
      <w:pPr>
        <w:spacing w:before="40"/>
      </w:pPr>
      <w:r>
        <w:rPr>
          <w:rFonts w:eastAsia="Calibri"/>
        </w:rPr>
        <w:lastRenderedPageBreak/>
        <w:t>1. Functional Completeness 4-level classification scheme operational: PUBLIC, INTERNAL, RESTRICTED, CONFIDENTIAL — each with specific controls: PUBLIC: No access restrictions; minimal logging INTERNAL: RBAC role requirement; standard audit logging RESTRICTED: RBAC + need-to-know justification; enhanced audit logging; MFA required for admin CONFIDENTIAL: RBAC + ABAC dynamic authorization; MFA mandatory; field-level encryption; enhanced audit; watermarked downloads ABAC Policy Administration Point (PAP): policy creation, editing, testing, and versioning with policy conflict detection. ABAC Policy Decision Point (PDP): real-time policy evaluation with attribute resolution from identity provider, HR system, and device management. ABAC Policy Enforcement Point (PEP): intercepts all data access requests and enforces PDP decisions with &lt; 100ms latency. Attribute management: user attributes (role, department, clearance, location), data attributes (classification, domain, sensitivity tags), environmental attributes (time, location, device trust level). Policy simulation tool: test ABAC policies against hypothetical access scenarios before deployment. Classification workflow: automatic classification based on content analysis, manual classification by data owner, classification review and override workflow. Classification propagation: classification inherited from parent domain, with override capability at asset level. 2. Accuracy ABAC policy evaluation accuracy: 100% correct decisions for 1,000 test scenarios including edge cases and attribute combinations. Policy conflict detection: 100% of conflicting policies flagged before deployment. Classification accuracy: automatic classification ≥ 95% accuracy validated against manual expert classification of 200 assets. 3. Performance PDP authorization decision latency &lt; 50ms (p50), &lt; 100ms (p95). Policy deployment propagation &lt; 30 seconds across all enforcement points. Classification workflow completion &lt; 2 business days from submission to approval. 4. Integration ABAC attributes synchronized from Nafath (identity), entity HR system (department, role), and MDM (organizational hierarchy). Classification labels synchronized to data catalog, DQ tool, and DLP tool. ABAC audit events forwarded to SIEM in real-time.</w:t>
      </w:r>
    </w:p>
    <w:p w14:paraId="08A82753" w14:textId="77777777" w:rsidR="00F61FAB" w:rsidRDefault="00000000">
      <w:pPr>
        <w:pStyle w:val="Heading2"/>
        <w:spacing w:before="50016" w:after="49632"/>
      </w:pPr>
      <w:r>
        <w:rPr>
          <w:rFonts w:ascii="Calibri" w:eastAsia="Calibri" w:hAnsi="Calibri"/>
        </w:rPr>
        <w:lastRenderedPageBreak/>
        <w:t>3.17 Privacy by Design SDLC Integration</w:t>
      </w:r>
    </w:p>
    <w:p w14:paraId="35F93E25" w14:textId="77777777" w:rsidR="00F61FAB" w:rsidRDefault="00000000">
      <w:pPr>
        <w:spacing w:before="40"/>
      </w:pPr>
      <w:r>
        <w:rPr>
          <w:rFonts w:eastAsia="Calibri"/>
        </w:rPr>
        <w:lastRenderedPageBreak/>
        <w:t>1. Functional Completeness 7 Privacy by Design principles mapped to SDLC phases: Proactive not Reactive (Requirements phase) Privacy as Default Setting (Design phase) Privacy Embedded into Design (Development phase) Full Functionality (Testing phase) End-to-End Security (Deployment phase) Visibility and Transparency (All phases) Respect for User Privacy (All phases) SDLC phase-gate checklist for each of 5 phases: Requirements, Design, Development, Testing, Deployment. Requirements phase gate: DPIA trigger assessment, data subject identification, processing purpose validation, legal basis documentation, consent requirement flag. Design phase gate: data minimization review, pseudonymization design, encryption specification, access control design, retention period definition. Development phase gate: privacy control implementation verification, PII field encryption, audit log integration, API security review. Testing phase gate: privacy functional testing, penetration testing for PII exposure, DLP validation, consent mechanism testing. Deployment phase gate: privacy configuration verification, monitoring setup, breach response procedure confirmation, privacy documentation completeness. Automatic DPIA creation when data subject = sensitive personal data or processing activity = high risk. Privacy risk scoring per project: cumulative score from phase-gate results with Red/Amber/Green status. Integration with SDLC tools (Jira, Azure DevOps, GitLab) for phase-gate checklist injection and approval blocking. 2. Accuracy Phase-gate checklist completion accuracy: 100% of required gates triggered for registered projects. DPIA auto-creation accuracy: 100% of high-risk projects identified and DPIA workflow initiated. Privacy risk score calculation: 100% match between manual assessment and system output for sample of 20 projects. 3. Performance Phase-gate checklist load time &lt; 1 second. Privacy risk score recalculation &lt; 5 seconds after phase-gate completion. SDLC integration event processing latency &lt; 30 seconds from external tool webhook. 4. Integration Webhook receivers for Jira, Azure DevOps, GitLab project lifecycle events. Privacy risk scores visible in project dashboard and DGOP executive dashboard. DPIA workflows linked to Privacy &amp; Data Protection module. SDLC gate completion events published to Kafka for audit trail.</w:t>
      </w:r>
    </w:p>
    <w:p w14:paraId="35D1E49D" w14:textId="77777777" w:rsidR="00F61FAB" w:rsidRDefault="00000000">
      <w:pPr>
        <w:pStyle w:val="Heading2"/>
        <w:spacing w:before="50016" w:after="49632"/>
      </w:pPr>
      <w:r>
        <w:rPr>
          <w:rFonts w:ascii="Calibri" w:eastAsia="Calibri" w:hAnsi="Calibri"/>
        </w:rPr>
        <w:lastRenderedPageBreak/>
        <w:t>3.18 Recurring Compliance Calendar</w:t>
      </w:r>
    </w:p>
    <w:p w14:paraId="503C2656" w14:textId="77777777" w:rsidR="00F61FAB" w:rsidRDefault="00000000">
      <w:pPr>
        <w:pStyle w:val="Heading3"/>
        <w:spacing w:before="17056" w:after="384"/>
      </w:pPr>
      <w:r>
        <w:rPr>
          <w:rFonts w:ascii="Calibri" w:eastAsia="Calibri" w:hAnsi="Calibri"/>
        </w:rPr>
        <w:lastRenderedPageBreak/>
        <w:t>1. Functional Completeness Recurring</w:t>
      </w:r>
    </w:p>
    <w:p w14:paraId="2E97A023" w14:textId="77777777" w:rsidR="00F61FAB" w:rsidRDefault="00000000">
      <w:pPr>
        <w:spacing w:before="40"/>
      </w:pPr>
      <w:r>
        <w:rPr>
          <w:rFonts w:eastAsia="Calibri"/>
        </w:rPr>
        <w:t>compliance task scheduler with configurable frequencies: daily, weekly, monthly, quarterly, semi-annual, annual. Pre-configured compliance task templates: Quarterly processing activity review (RoPA validation) Quarterly cross-border transfer monitoring Annual access certification review Semi-annual policy review Annual classification review Quarterly steward performance assessment Monthly DQ scorecard review Quarterly MDM golden record quality review Annual charter review Automatic task creation with assignment to responsible steward/owner based on RACI. Task completion tracking with evidence upload requirement. Overdue task escalation per severity-based SLA framework. Compliance calendar dashboard: Hijri and Gregorian views, upcoming deadlines, overdue items, completion rate. Exception management: deferral requests with justification, approval workflow for deferrals, automatic re-scheduling.</w:t>
      </w:r>
    </w:p>
    <w:p w14:paraId="09E731F7" w14:textId="77777777" w:rsidR="00F61FAB" w:rsidRDefault="00000000">
      <w:pPr>
        <w:pStyle w:val="Heading3"/>
        <w:spacing w:before="17056" w:after="384"/>
      </w:pPr>
      <w:r>
        <w:rPr>
          <w:rFonts w:ascii="Calibri" w:eastAsia="Calibri" w:hAnsi="Calibri"/>
        </w:rPr>
        <w:lastRenderedPageBreak/>
        <w:t>2. Accuracy</w:t>
      </w:r>
    </w:p>
    <w:p w14:paraId="05747CA4" w14:textId="77777777" w:rsidR="00F61FAB" w:rsidRDefault="00000000">
      <w:pPr>
        <w:spacing w:before="40"/>
      </w:pPr>
      <w:r>
        <w:rPr>
          <w:rFonts w:eastAsia="Calibri"/>
        </w:rPr>
        <w:t>accuracy: 100% of scheduled tasks created on correct date with correct assignee. Evidence linkage: 100% of completed tasks have required evidence attached. Overdue detection: 100% of overdue tasks flagged within 24 hours of deadline.</w:t>
      </w:r>
    </w:p>
    <w:p w14:paraId="60DE63FC" w14:textId="77777777" w:rsidR="00F61FAB" w:rsidRDefault="00000000">
      <w:pPr>
        <w:pStyle w:val="Heading3"/>
        <w:spacing w:before="17056" w:after="384"/>
      </w:pPr>
      <w:r>
        <w:rPr>
          <w:rFonts w:ascii="Calibri" w:eastAsia="Calibri" w:hAnsi="Calibri"/>
        </w:rPr>
        <w:lastRenderedPageBreak/>
        <w:t>3. Integration Compliance tasks synchronized</w:t>
      </w:r>
    </w:p>
    <w:p w14:paraId="4EAEB488" w14:textId="77777777" w:rsidR="00F61FAB" w:rsidRDefault="00000000">
      <w:pPr>
        <w:spacing w:before="40"/>
      </w:pPr>
      <w:r>
        <w:rPr>
          <w:rFonts w:eastAsia="Calibri"/>
        </w:rPr>
        <w:t>with workflow engine for approval and escalation. Task due dates synchronized with notification service for reminder emails (7 days, 3 days, 1 day before). Completion events published to Kafka for KPI recalculation.</w:t>
      </w:r>
    </w:p>
    <w:p w14:paraId="1F509429" w14:textId="77777777" w:rsidR="00F61FAB" w:rsidRDefault="00000000">
      <w:pPr>
        <w:pStyle w:val="Heading2"/>
        <w:spacing w:before="50016" w:after="49632"/>
      </w:pPr>
      <w:r>
        <w:rPr>
          <w:rFonts w:ascii="Calibri" w:eastAsia="Calibri" w:hAnsi="Calibri"/>
        </w:rPr>
        <w:lastRenderedPageBreak/>
        <w:t>3.19 Community of Practice Platform</w:t>
      </w:r>
    </w:p>
    <w:p w14:paraId="715098B2" w14:textId="77777777" w:rsidR="00F61FAB" w:rsidRDefault="00000000">
      <w:pPr>
        <w:pStyle w:val="Heading3"/>
        <w:spacing w:before="17056" w:after="384"/>
      </w:pPr>
      <w:r>
        <w:rPr>
          <w:rFonts w:ascii="Calibri" w:eastAsia="Calibri" w:hAnsi="Calibri"/>
        </w:rPr>
        <w:lastRenderedPageBreak/>
        <w:t>1. Functional Completeness</w:t>
      </w:r>
    </w:p>
    <w:p w14:paraId="3BFEE085" w14:textId="77777777" w:rsidR="00F61FAB" w:rsidRDefault="00000000">
      <w:pPr>
        <w:spacing w:before="40"/>
      </w:pPr>
      <w:r>
        <w:rPr>
          <w:rFonts w:eastAsia="Calibri"/>
        </w:rPr>
        <w:t>organized by NDI domain (DG, MCM, DQ, DSI, PDP, OD, FOI), general governance topics, and entity-specific private forums. Knowledge base: searchable repository of articles, best practices, case studies, templates, and how-to guides with versioning and approval workflow. Expert directory: searchable directory of certified stewards with expertise tags, certification level, availability status, and contact preferences. Mentorship program: 6-month guided mentorship matching with pairing algorithm (expertise alignment, availability, language preference), goal setting, progress tracking, and completion certification. Collaboration features: rich text posts, file attachments, code snippets, @mentions, notifications, bookmarks, tags. Reputation system: points for contributions (forum posts, knowledge base articles, mentorship hours, answered questions), badges, leaderboards. Contribution analytics: post counts, response times, helpfulness ratings, knowledge base views, mentorship completion rates. Community governance: community manager role, content moderation, flagging, approval workflow for knowledge base articles. Multilingual support: Arabic and English forum categories with RTL/LTR rendering. Integration with training module: CoP contribution counts toward CE hours for certification renewal.</w:t>
      </w:r>
    </w:p>
    <w:p w14:paraId="3BF831E6" w14:textId="77777777" w:rsidR="00F61FAB" w:rsidRDefault="00000000">
      <w:pPr>
        <w:pStyle w:val="Heading3"/>
        <w:spacing w:before="17056" w:after="384"/>
      </w:pPr>
      <w:r>
        <w:rPr>
          <w:rFonts w:ascii="Calibri" w:eastAsia="Calibri" w:hAnsi="Calibri"/>
        </w:rPr>
        <w:lastRenderedPageBreak/>
        <w:t>2. Usability</w:t>
      </w:r>
    </w:p>
    <w:p w14:paraId="3B9F0764" w14:textId="77777777" w:rsidR="00F61FAB" w:rsidRDefault="00000000">
      <w:pPr>
        <w:spacing w:before="40"/>
      </w:pPr>
      <w:r>
        <w:rPr>
          <w:rFonts w:eastAsia="Calibri"/>
        </w:rPr>
        <w:t>results in &lt; 1 second with faceted filtering (by domain, date, author, tags). Knowledge base article loads in &lt; 2 seconds with related articles suggestion. Expert directory search with filters (domain, certification level, language) returns results in &lt; 1 second. Mentorship matching algorithm generates 3 recommended pairings in &lt; 5 seconds.</w:t>
      </w:r>
    </w:p>
    <w:p w14:paraId="5EEB6211" w14:textId="77777777" w:rsidR="00F61FAB" w:rsidRDefault="00000000">
      <w:pPr>
        <w:pStyle w:val="Heading3"/>
        <w:spacing w:before="17056" w:after="384"/>
      </w:pPr>
      <w:r>
        <w:rPr>
          <w:rFonts w:ascii="Calibri" w:eastAsia="Calibri" w:hAnsi="Calibri"/>
        </w:rPr>
        <w:lastRenderedPageBreak/>
        <w:t>3. Integration</w:t>
      </w:r>
    </w:p>
    <w:p w14:paraId="071DFEBF" w14:textId="77777777" w:rsidR="00F61FAB" w:rsidRDefault="00000000">
      <w:pPr>
        <w:spacing w:before="40"/>
      </w:pPr>
      <w:r>
        <w:rPr>
          <w:rFonts w:eastAsia="Calibri"/>
        </w:rPr>
        <w:t>events (forum posts, mentorship completions) published to Kafka for CE hour tracking. Expert certification levels synchronized from Training &amp; Certification module. Knowledge base articles linked to relevant Asset 360° views and workflow help panels. Community notifications integrated with DGOP notification service.</w:t>
      </w:r>
    </w:p>
    <w:p w14:paraId="24C28D53" w14:textId="77777777" w:rsidR="00F61FAB" w:rsidRDefault="00000000">
      <w:pPr>
        <w:pStyle w:val="Heading2"/>
        <w:spacing w:before="50016" w:after="49632"/>
      </w:pPr>
      <w:r>
        <w:rPr>
          <w:rFonts w:ascii="Calibri" w:eastAsia="Calibri" w:hAnsi="Calibri"/>
        </w:rPr>
        <w:lastRenderedPageBreak/>
        <w:t>3.20 Charter &amp; Policy Management</w:t>
      </w:r>
    </w:p>
    <w:p w14:paraId="56B47BDF" w14:textId="77777777" w:rsidR="00F61FAB" w:rsidRDefault="00000000">
      <w:pPr>
        <w:shd w:val="clear" w:color="auto" w:fill="E8F8E8"/>
        <w:spacing w:before="40"/>
      </w:pPr>
      <w:r>
        <w:rPr>
          <w:rFonts w:eastAsia="Calibri"/>
        </w:rPr>
        <w:lastRenderedPageBreak/>
        <w:t>1. Functional Completeness Charter Management module with template library containing 8 mandatory elements: Purpose and Scope Governance Authority and Mandate Governance Bodies and Roles Decision Rights Matrix Escalation Paths and Timeframes Data Domain Definitions Review Cycle and Amendment Process Metrics and Success Criteria Charter approval workflow: DMO draft → Legal review → DGSC review → Executive approval → Publication. Charter version control with immutable history, effective dates, and deprecation tracking. Charter periodic review trigger: automatic review task created per configured review cycle (default: annual). Policy Lifecycle Management supports 5-level hierarchy: Level 1: Enterprise Policy (Board/DGSC approved) Level 2: Domain Policy (Data Council approved) Level 3: Standard (Working Group approved) Level 4: Procedure (DMO approved) Level 5: Guideline (DMO published, advisory) Policy workflow per level: draft → stakeholder review → approval → publish → distribute → monitor → review → retire. Policy dependency mapping: track relationships between policies, standards, and procedures. Policy compliance linkage: link policies to NDI specifications, DQ rules, and access controls for compliance reporting. Policy acknowledgement tracking: require stakeholders to acknowledge policy updates with digital signature equivalent. Decision rights matrix with time-boxed escalation: 30 days for enterprise policies, 14 days for BDE decisions, 7 days for DQ resolutions, 5 days for access requests. 2. Integration Charter and policy versions linked to NDI Compliance Hub as evidence. Policy lifecycle events published to Kafka for audit trail and notification. Policy acknowledgement status integrated with training compliance KPI. Decision rights matrix embedded in workflow engine escalation configuration. 3. Compliance 100% of active policies have current version, approved status, and complete evidence chain. Policy review completion rate ≥ 95% within configured review cycle. Charter review triggered 30 days before anniversary date. 4. ## 3.21 Enhanced Search — Acceptance Criteria (v4.1 NEW)</w:t>
      </w:r>
    </w:p>
    <w:p w14:paraId="6501083B" w14:textId="77777777" w:rsidR="00F61FAB" w:rsidRDefault="00000000">
      <w:pPr>
        <w:pStyle w:val="Heading2"/>
        <w:shd w:val="clear" w:color="auto" w:fill="E8F8E8"/>
        <w:spacing w:before="50016" w:after="49632"/>
      </w:pPr>
      <w:r>
        <w:rPr>
          <w:rFonts w:ascii="Calibri" w:eastAsia="Calibri" w:hAnsi="Calibri"/>
        </w:rPr>
        <w:lastRenderedPageBreak/>
        <w:t>3.21 Enhanced Search — Acceptance Criteria (v4.1 NEW)</w:t>
      </w:r>
    </w:p>
    <w:p w14:paraId="73A5A0B0" w14:textId="77777777" w:rsidR="00F61FAB" w:rsidRDefault="00000000">
      <w:pPr>
        <w:pStyle w:val="Heading3"/>
        <w:spacing w:before="17056" w:after="384"/>
      </w:pPr>
      <w:r>
        <w:rPr>
          <w:rFonts w:ascii="Calibri" w:eastAsia="Calibri" w:hAnsi="Calibri"/>
        </w:rPr>
        <w:lastRenderedPageBreak/>
        <w:t>1. Functional Completeness</w:t>
      </w:r>
    </w:p>
    <w:p w14:paraId="3412774D" w14:textId="77777777" w:rsidR="00F61FAB" w:rsidRDefault="00000000">
      <w:pPr>
        <w:spacing w:before="40"/>
      </w:pPr>
      <w:r>
        <w:rPr>
          <w:rFonts w:eastAsia="Calibri"/>
        </w:rPr>
        <w:t>Full-text search across all DGOP objects — assets, workflows, tasks, roles, policies, glossary terms, evidence, and stewards — with unified result ranking and relevance scoring. Search index covers ≥ 1,000,000 objects with sub-second query response.</w:t>
      </w:r>
    </w:p>
    <w:p w14:paraId="43778616" w14:textId="77777777" w:rsidR="00F61FAB" w:rsidRDefault="00000000">
      <w:pPr>
        <w:spacing w:before="40"/>
      </w:pPr>
      <w:r>
        <w:rPr>
          <w:rFonts w:eastAsia="Calibri"/>
        </w:rPr>
        <w:t>Federated search with cross-domain and cross-entity result aggregation (where authorized), enabling users to discover governance objects across organizational boundaries with ABAC-enforced filtering.</w:t>
      </w:r>
    </w:p>
    <w:p w14:paraId="5B5FCDE9" w14:textId="77777777" w:rsidR="00F61FAB" w:rsidRDefault="00000000">
      <w:pPr>
        <w:spacing w:before="40"/>
      </w:pPr>
      <w:r>
        <w:rPr>
          <w:rFonts w:eastAsia="Calibri"/>
        </w:rPr>
        <w:t>Advanced faceted filtering by domain, classification level, object type, date range, steward, and status — with multi-select support and dynamic facet count updates based on current filter context.</w:t>
      </w:r>
    </w:p>
    <w:p w14:paraId="056B4E45" w14:textId="77777777" w:rsidR="00F61FAB" w:rsidRDefault="00000000">
      <w:pPr>
        <w:spacing w:before="40"/>
      </w:pPr>
      <w:r>
        <w:rPr>
          <w:rFonts w:eastAsia="Calibri"/>
        </w:rPr>
        <w:t>Bilingual search support (Arabic/English) with RTL handling for Arabic queries, including Arabic stemming, diacritic-insensitive matching, and transliteration support for mixed-script queries.</w:t>
      </w:r>
    </w:p>
    <w:p w14:paraId="00A672C1" w14:textId="77777777" w:rsidR="00F61FAB" w:rsidRDefault="00000000">
      <w:pPr>
        <w:spacing w:before="40"/>
      </w:pPr>
      <w:r>
        <w:rPr>
          <w:rFonts w:eastAsia="Calibri"/>
        </w:rPr>
        <w:t>Search suggestions and auto-complete with recent search history preservation, trending searches, and suggested filters based on user context and current page.</w:t>
      </w:r>
    </w:p>
    <w:p w14:paraId="0C8D06BF" w14:textId="77777777" w:rsidR="00F61FAB" w:rsidRDefault="00000000">
      <w:pPr>
        <w:spacing w:before="40"/>
      </w:pPr>
      <w:r>
        <w:rPr>
          <w:rFonts w:eastAsia="Calibri"/>
        </w:rPr>
        <w:t>Saved searches with user-defined names, descriptions, and sharing settings (private, team, organization); search alerts notify users when new results match saved search criteria via in-app, email, or push notification.</w:t>
      </w:r>
    </w:p>
    <w:p w14:paraId="19487C72" w14:textId="77777777" w:rsidR="00F61FAB" w:rsidRDefault="00000000">
      <w:pPr>
        <w:spacing w:before="40"/>
      </w:pPr>
      <w:r>
        <w:rPr>
          <w:rFonts w:eastAsia="Calibri"/>
        </w:rPr>
        <w:t>Search result ranking by relevance with configurable boost factors per object type, matched term highlighting (snippet extraction with bold/italic highlighting), and click-through tracking for result ranking optimization.</w:t>
      </w:r>
    </w:p>
    <w:p w14:paraId="0CDAE318" w14:textId="77777777" w:rsidR="00F61FAB" w:rsidRDefault="00000000">
      <w:pPr>
        <w:spacing w:before="40"/>
      </w:pPr>
      <w:r>
        <w:rPr>
          <w:rFonts w:eastAsia="Calibri"/>
        </w:rPr>
        <w:t>Search result access control: users only see results for authorized domains and classification levels via ABAC policy enforcement applied at query time; results from unauthorized domains are silently excluded (no indication that hidden results exist).</w:t>
      </w:r>
    </w:p>
    <w:p w14:paraId="4446B7FE" w14:textId="77777777" w:rsidR="00F61FAB" w:rsidRDefault="00000000">
      <w:pPr>
        <w:spacing w:before="40"/>
      </w:pPr>
      <w:r>
        <w:rPr>
          <w:rFonts w:eastAsia="Calibri"/>
        </w:rPr>
        <w:t>Search audit trail: all queries logged with user ID, timestamp, query text, filters applied, result count, and response time for compliance analysis, security monitoring, and search quality improvement.</w:t>
      </w:r>
    </w:p>
    <w:p w14:paraId="680D6A2B" w14:textId="77777777" w:rsidR="00F61FAB" w:rsidRDefault="00000000">
      <w:pPr>
        <w:pStyle w:val="Heading3"/>
        <w:spacing w:before="17056" w:after="384"/>
      </w:pPr>
      <w:r>
        <w:rPr>
          <w:rFonts w:ascii="Calibri" w:eastAsia="Calibri" w:hAnsi="Calibri"/>
        </w:rPr>
        <w:lastRenderedPageBreak/>
        <w:t>2. Performance</w:t>
      </w:r>
    </w:p>
    <w:p w14:paraId="65AEE283" w14:textId="77777777" w:rsidR="00F61FAB" w:rsidRDefault="00000000">
      <w:pPr>
        <w:spacing w:before="40"/>
      </w:pPr>
      <w:r>
        <w:rPr>
          <w:rFonts w:eastAsia="Calibri"/>
        </w:rPr>
        <w:t>Cross-object search query response &lt; 300ms (p95) for 1,000,000 indexed objects.</w:t>
      </w:r>
    </w:p>
    <w:p w14:paraId="0134B534" w14:textId="77777777" w:rsidR="00F61FAB" w:rsidRDefault="00000000">
      <w:pPr>
        <w:spacing w:before="40"/>
      </w:pPr>
      <w:r>
        <w:rPr>
          <w:rFonts w:eastAsia="Calibri"/>
        </w:rPr>
        <w:t>Search suggestion and auto-complete response &lt; 100ms (p50) for prefix matching against 100,000 unique terms.</w:t>
      </w:r>
    </w:p>
    <w:p w14:paraId="5E1837CC" w14:textId="77777777" w:rsidR="00F61FAB" w:rsidRDefault="00000000">
      <w:pPr>
        <w:spacing w:before="40"/>
      </w:pPr>
      <w:r>
        <w:rPr>
          <w:rFonts w:eastAsia="Calibri"/>
        </w:rPr>
        <w:t>Facet count calculation &lt; 200ms (p95) for 8+ simultaneous facets across 1,000,000 objects.</w:t>
      </w:r>
    </w:p>
    <w:p w14:paraId="622177E2" w14:textId="77777777" w:rsidR="00F61FAB" w:rsidRDefault="00000000">
      <w:pPr>
        <w:spacing w:before="40"/>
      </w:pPr>
      <w:r>
        <w:rPr>
          <w:rFonts w:eastAsia="Calibri"/>
        </w:rPr>
        <w:t>Index update latency &lt; 30 seconds from object creation/modification to searchability.</w:t>
      </w:r>
    </w:p>
    <w:p w14:paraId="3900F830" w14:textId="77777777" w:rsidR="00F61FAB" w:rsidRDefault="00000000">
      <w:pPr>
        <w:spacing w:before="40"/>
      </w:pPr>
      <w:r>
        <w:rPr>
          <w:rFonts w:eastAsia="Calibri"/>
        </w:rPr>
        <w:t>Saved search alert evaluation &lt; 5 minutes from object creation to notification dispatch.</w:t>
      </w:r>
    </w:p>
    <w:p w14:paraId="753E102B" w14:textId="77777777" w:rsidR="00F61FAB" w:rsidRDefault="00000000">
      <w:pPr>
        <w:pStyle w:val="Heading3"/>
        <w:spacing w:before="17056" w:after="384"/>
      </w:pPr>
      <w:r>
        <w:rPr>
          <w:rFonts w:ascii="Calibri" w:eastAsia="Calibri" w:hAnsi="Calibri"/>
        </w:rPr>
        <w:lastRenderedPageBreak/>
        <w:t>3. Search Index Coverage</w:t>
      </w:r>
    </w:p>
    <w:tbl>
      <w:tblPr>
        <w:tblW w:w="0" w:type="auto"/>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268"/>
        <w:gridCol w:w="2268"/>
        <w:gridCol w:w="2268"/>
        <w:gridCol w:w="2268"/>
      </w:tblGrid>
      <w:tr w:rsidR="00F61FAB" w14:paraId="707C6CCB" w14:textId="77777777">
        <w:tc>
          <w:tcPr>
            <w:tcW w:w="2268" w:type="dxa"/>
            <w:shd w:val="clear" w:color="auto" w:fill="2C3E50"/>
          </w:tcPr>
          <w:p w14:paraId="68FF2D71" w14:textId="77777777" w:rsidR="00F61FAB" w:rsidRDefault="00000000">
            <w:r>
              <w:rPr>
                <w:rFonts w:eastAsia="Calibri"/>
                <w:b/>
                <w:color w:val="FFFFFF"/>
                <w:sz w:val="20"/>
              </w:rPr>
              <w:t>Object Type</w:t>
            </w:r>
          </w:p>
        </w:tc>
        <w:tc>
          <w:tcPr>
            <w:tcW w:w="2268" w:type="dxa"/>
            <w:shd w:val="clear" w:color="auto" w:fill="2C3E50"/>
          </w:tcPr>
          <w:p w14:paraId="207F3094" w14:textId="77777777" w:rsidR="00F61FAB" w:rsidRDefault="00000000">
            <w:r>
              <w:rPr>
                <w:rFonts w:eastAsia="Calibri"/>
                <w:b/>
                <w:color w:val="FFFFFF"/>
                <w:sz w:val="20"/>
              </w:rPr>
              <w:t>Indexed Fields</w:t>
            </w:r>
          </w:p>
        </w:tc>
        <w:tc>
          <w:tcPr>
            <w:tcW w:w="2268" w:type="dxa"/>
            <w:shd w:val="clear" w:color="auto" w:fill="2C3E50"/>
          </w:tcPr>
          <w:p w14:paraId="4A776027" w14:textId="77777777" w:rsidR="00F61FAB" w:rsidRDefault="00000000">
            <w:r>
              <w:rPr>
                <w:rFonts w:eastAsia="Calibri"/>
                <w:b/>
                <w:color w:val="FFFFFF"/>
                <w:sz w:val="20"/>
              </w:rPr>
              <w:t>Language Support</w:t>
            </w:r>
          </w:p>
        </w:tc>
        <w:tc>
          <w:tcPr>
            <w:tcW w:w="2268" w:type="dxa"/>
            <w:shd w:val="clear" w:color="auto" w:fill="2C3E50"/>
          </w:tcPr>
          <w:p w14:paraId="60B08F75" w14:textId="77777777" w:rsidR="00F61FAB" w:rsidRDefault="00000000">
            <w:r>
              <w:rPr>
                <w:rFonts w:eastAsia="Calibri"/>
                <w:b/>
                <w:color w:val="FFFFFF"/>
                <w:sz w:val="20"/>
              </w:rPr>
              <w:t>Update Frequency</w:t>
            </w:r>
          </w:p>
        </w:tc>
      </w:tr>
      <w:tr w:rsidR="00F61FAB" w14:paraId="1F8E1F49" w14:textId="77777777">
        <w:tc>
          <w:tcPr>
            <w:tcW w:w="2268" w:type="dxa"/>
          </w:tcPr>
          <w:p w14:paraId="70669A29" w14:textId="77777777" w:rsidR="00F61FAB" w:rsidRDefault="00000000">
            <w:r>
              <w:rPr>
                <w:rFonts w:eastAsia="Calibri"/>
                <w:sz w:val="20"/>
              </w:rPr>
              <w:t>Data Assets</w:t>
            </w:r>
          </w:p>
        </w:tc>
        <w:tc>
          <w:tcPr>
            <w:tcW w:w="2268" w:type="dxa"/>
          </w:tcPr>
          <w:p w14:paraId="2B34FED2" w14:textId="77777777" w:rsidR="00F61FAB" w:rsidRDefault="00000000">
            <w:r>
              <w:rPr>
                <w:rFonts w:eastAsia="Calibri"/>
                <w:sz w:val="20"/>
              </w:rPr>
              <w:t>Name, description, tags, column names, business glossary terms, steward names</w:t>
            </w:r>
          </w:p>
        </w:tc>
        <w:tc>
          <w:tcPr>
            <w:tcW w:w="2268" w:type="dxa"/>
          </w:tcPr>
          <w:p w14:paraId="2B2095BB" w14:textId="77777777" w:rsidR="00F61FAB" w:rsidRDefault="00000000">
            <w:r>
              <w:rPr>
                <w:rFonts w:eastAsia="Calibri"/>
                <w:sz w:val="20"/>
              </w:rPr>
              <w:t>Ar/En bilingual</w:t>
            </w:r>
          </w:p>
        </w:tc>
        <w:tc>
          <w:tcPr>
            <w:tcW w:w="2268" w:type="dxa"/>
          </w:tcPr>
          <w:p w14:paraId="1C1CFFCD" w14:textId="77777777" w:rsidR="00F61FAB" w:rsidRDefault="00000000">
            <w:r>
              <w:rPr>
                <w:rFonts w:eastAsia="Calibri"/>
                <w:sz w:val="20"/>
              </w:rPr>
              <w:t>Real-time (&lt; 30s)</w:t>
            </w:r>
          </w:p>
        </w:tc>
      </w:tr>
      <w:tr w:rsidR="00F61FAB" w14:paraId="6A1939A5" w14:textId="77777777">
        <w:tc>
          <w:tcPr>
            <w:tcW w:w="2268" w:type="dxa"/>
            <w:shd w:val="clear" w:color="auto" w:fill="F8F9FA"/>
          </w:tcPr>
          <w:p w14:paraId="2A52F5C2" w14:textId="77777777" w:rsidR="00F61FAB" w:rsidRDefault="00000000">
            <w:r>
              <w:rPr>
                <w:rFonts w:eastAsia="Calibri"/>
                <w:sz w:val="20"/>
              </w:rPr>
              <w:t>Workflows</w:t>
            </w:r>
          </w:p>
        </w:tc>
        <w:tc>
          <w:tcPr>
            <w:tcW w:w="2268" w:type="dxa"/>
            <w:shd w:val="clear" w:color="auto" w:fill="F8F9FA"/>
          </w:tcPr>
          <w:p w14:paraId="4BAADCD5" w14:textId="77777777" w:rsidR="00F61FAB" w:rsidRDefault="00000000">
            <w:r>
              <w:rPr>
                <w:rFonts w:eastAsia="Calibri"/>
                <w:sz w:val="20"/>
              </w:rPr>
              <w:t>Workflow type, case ID, task name, assignee, status, comments</w:t>
            </w:r>
          </w:p>
        </w:tc>
        <w:tc>
          <w:tcPr>
            <w:tcW w:w="2268" w:type="dxa"/>
            <w:shd w:val="clear" w:color="auto" w:fill="F8F9FA"/>
          </w:tcPr>
          <w:p w14:paraId="74E6AA8C" w14:textId="77777777" w:rsidR="00F61FAB" w:rsidRDefault="00000000">
            <w:r>
              <w:rPr>
                <w:rFonts w:eastAsia="Calibri"/>
                <w:sz w:val="20"/>
              </w:rPr>
              <w:t>Ar/En bilingual</w:t>
            </w:r>
          </w:p>
        </w:tc>
        <w:tc>
          <w:tcPr>
            <w:tcW w:w="2268" w:type="dxa"/>
            <w:shd w:val="clear" w:color="auto" w:fill="F8F9FA"/>
          </w:tcPr>
          <w:p w14:paraId="5029AE86" w14:textId="77777777" w:rsidR="00F61FAB" w:rsidRDefault="00000000">
            <w:r>
              <w:rPr>
                <w:rFonts w:eastAsia="Calibri"/>
                <w:sz w:val="20"/>
              </w:rPr>
              <w:t>Real-time (&lt; 30s)</w:t>
            </w:r>
          </w:p>
        </w:tc>
      </w:tr>
      <w:tr w:rsidR="00F61FAB" w14:paraId="658023BF" w14:textId="77777777">
        <w:tc>
          <w:tcPr>
            <w:tcW w:w="2268" w:type="dxa"/>
          </w:tcPr>
          <w:p w14:paraId="64C56F84" w14:textId="77777777" w:rsidR="00F61FAB" w:rsidRDefault="00000000">
            <w:r>
              <w:rPr>
                <w:rFonts w:eastAsia="Calibri"/>
                <w:sz w:val="20"/>
              </w:rPr>
              <w:t>Tasks</w:t>
            </w:r>
          </w:p>
        </w:tc>
        <w:tc>
          <w:tcPr>
            <w:tcW w:w="2268" w:type="dxa"/>
          </w:tcPr>
          <w:p w14:paraId="05540F78" w14:textId="77777777" w:rsidR="00F61FAB" w:rsidRDefault="00000000">
            <w:r>
              <w:rPr>
                <w:rFonts w:eastAsia="Calibri"/>
                <w:sz w:val="20"/>
              </w:rPr>
              <w:t>Task name, description, assignee, due date, status, priority</w:t>
            </w:r>
          </w:p>
        </w:tc>
        <w:tc>
          <w:tcPr>
            <w:tcW w:w="2268" w:type="dxa"/>
          </w:tcPr>
          <w:p w14:paraId="04E23362" w14:textId="77777777" w:rsidR="00F61FAB" w:rsidRDefault="00000000">
            <w:r>
              <w:rPr>
                <w:rFonts w:eastAsia="Calibri"/>
                <w:sz w:val="20"/>
              </w:rPr>
              <w:t>Ar/En bilingual</w:t>
            </w:r>
          </w:p>
        </w:tc>
        <w:tc>
          <w:tcPr>
            <w:tcW w:w="2268" w:type="dxa"/>
          </w:tcPr>
          <w:p w14:paraId="74D9E055" w14:textId="77777777" w:rsidR="00F61FAB" w:rsidRDefault="00000000">
            <w:r>
              <w:rPr>
                <w:rFonts w:eastAsia="Calibri"/>
                <w:sz w:val="20"/>
              </w:rPr>
              <w:t>Real-time (&lt; 30s)</w:t>
            </w:r>
          </w:p>
        </w:tc>
      </w:tr>
      <w:tr w:rsidR="00F61FAB" w14:paraId="0BB263E8" w14:textId="77777777">
        <w:tc>
          <w:tcPr>
            <w:tcW w:w="2268" w:type="dxa"/>
            <w:shd w:val="clear" w:color="auto" w:fill="F8F9FA"/>
          </w:tcPr>
          <w:p w14:paraId="7FE854CA" w14:textId="77777777" w:rsidR="00F61FAB" w:rsidRDefault="00000000">
            <w:r>
              <w:rPr>
                <w:rFonts w:eastAsia="Calibri"/>
                <w:sz w:val="20"/>
              </w:rPr>
              <w:t>Roles &amp; Policies</w:t>
            </w:r>
          </w:p>
        </w:tc>
        <w:tc>
          <w:tcPr>
            <w:tcW w:w="2268" w:type="dxa"/>
            <w:shd w:val="clear" w:color="auto" w:fill="F8F9FA"/>
          </w:tcPr>
          <w:p w14:paraId="0F09B3A2" w14:textId="77777777" w:rsidR="00F61FAB" w:rsidRDefault="00000000">
            <w:r>
              <w:rPr>
                <w:rFonts w:eastAsia="Calibri"/>
                <w:sz w:val="20"/>
              </w:rPr>
              <w:t>Role name, policy title, description, approval chain, classification</w:t>
            </w:r>
          </w:p>
        </w:tc>
        <w:tc>
          <w:tcPr>
            <w:tcW w:w="2268" w:type="dxa"/>
            <w:shd w:val="clear" w:color="auto" w:fill="F8F9FA"/>
          </w:tcPr>
          <w:p w14:paraId="023D1736" w14:textId="77777777" w:rsidR="00F61FAB" w:rsidRDefault="00000000">
            <w:r>
              <w:rPr>
                <w:rFonts w:eastAsia="Calibri"/>
                <w:sz w:val="20"/>
              </w:rPr>
              <w:t>Ar/En bilingual</w:t>
            </w:r>
          </w:p>
        </w:tc>
        <w:tc>
          <w:tcPr>
            <w:tcW w:w="2268" w:type="dxa"/>
            <w:shd w:val="clear" w:color="auto" w:fill="F8F9FA"/>
          </w:tcPr>
          <w:p w14:paraId="7CB01F6C" w14:textId="77777777" w:rsidR="00F61FAB" w:rsidRDefault="00000000">
            <w:r>
              <w:rPr>
                <w:rFonts w:eastAsia="Calibri"/>
                <w:sz w:val="20"/>
              </w:rPr>
              <w:t>On publish</w:t>
            </w:r>
          </w:p>
        </w:tc>
      </w:tr>
      <w:tr w:rsidR="00F61FAB" w14:paraId="0B1DB921" w14:textId="77777777">
        <w:tc>
          <w:tcPr>
            <w:tcW w:w="2268" w:type="dxa"/>
          </w:tcPr>
          <w:p w14:paraId="55AF7473" w14:textId="77777777" w:rsidR="00F61FAB" w:rsidRDefault="00000000">
            <w:r>
              <w:rPr>
                <w:rFonts w:eastAsia="Calibri"/>
                <w:sz w:val="20"/>
              </w:rPr>
              <w:t>Glossary Terms</w:t>
            </w:r>
          </w:p>
        </w:tc>
        <w:tc>
          <w:tcPr>
            <w:tcW w:w="2268" w:type="dxa"/>
          </w:tcPr>
          <w:p w14:paraId="47135052" w14:textId="77777777" w:rsidR="00F61FAB" w:rsidRDefault="00000000">
            <w:r>
              <w:rPr>
                <w:rFonts w:eastAsia="Calibri"/>
                <w:sz w:val="20"/>
              </w:rPr>
              <w:t>Term, definition, acronyms, synonyms, related terms, domain</w:t>
            </w:r>
          </w:p>
        </w:tc>
        <w:tc>
          <w:tcPr>
            <w:tcW w:w="2268" w:type="dxa"/>
          </w:tcPr>
          <w:p w14:paraId="4AFD2CE2" w14:textId="77777777" w:rsidR="00F61FAB" w:rsidRDefault="00000000">
            <w:r>
              <w:rPr>
                <w:rFonts w:eastAsia="Calibri"/>
                <w:sz w:val="20"/>
              </w:rPr>
              <w:t>Ar/En bilingual</w:t>
            </w:r>
          </w:p>
        </w:tc>
        <w:tc>
          <w:tcPr>
            <w:tcW w:w="2268" w:type="dxa"/>
          </w:tcPr>
          <w:p w14:paraId="6DAFC4CC" w14:textId="77777777" w:rsidR="00F61FAB" w:rsidRDefault="00000000">
            <w:r>
              <w:rPr>
                <w:rFonts w:eastAsia="Calibri"/>
                <w:sz w:val="20"/>
              </w:rPr>
              <w:t>On approval</w:t>
            </w:r>
          </w:p>
        </w:tc>
      </w:tr>
      <w:tr w:rsidR="00F61FAB" w14:paraId="604224E7" w14:textId="77777777">
        <w:tc>
          <w:tcPr>
            <w:tcW w:w="2268" w:type="dxa"/>
            <w:shd w:val="clear" w:color="auto" w:fill="F8F9FA"/>
          </w:tcPr>
          <w:p w14:paraId="0E53D393" w14:textId="77777777" w:rsidR="00F61FAB" w:rsidRDefault="00000000">
            <w:r>
              <w:rPr>
                <w:rFonts w:eastAsia="Calibri"/>
                <w:sz w:val="20"/>
              </w:rPr>
              <w:t>Evidence</w:t>
            </w:r>
          </w:p>
        </w:tc>
        <w:tc>
          <w:tcPr>
            <w:tcW w:w="2268" w:type="dxa"/>
            <w:shd w:val="clear" w:color="auto" w:fill="F8F9FA"/>
          </w:tcPr>
          <w:p w14:paraId="40E864CD" w14:textId="77777777" w:rsidR="00F61FAB" w:rsidRDefault="00000000">
            <w:r>
              <w:rPr>
                <w:rFonts w:eastAsia="Calibri"/>
                <w:sz w:val="20"/>
              </w:rPr>
              <w:t>Evidence title, description, file content (OCR), uploader, NDI spec</w:t>
            </w:r>
          </w:p>
        </w:tc>
        <w:tc>
          <w:tcPr>
            <w:tcW w:w="2268" w:type="dxa"/>
            <w:shd w:val="clear" w:color="auto" w:fill="F8F9FA"/>
          </w:tcPr>
          <w:p w14:paraId="2E6FE15E" w14:textId="77777777" w:rsidR="00F61FAB" w:rsidRDefault="00000000">
            <w:r>
              <w:rPr>
                <w:rFonts w:eastAsia="Calibri"/>
                <w:sz w:val="20"/>
              </w:rPr>
              <w:t>Ar/En bilingual</w:t>
            </w:r>
          </w:p>
        </w:tc>
        <w:tc>
          <w:tcPr>
            <w:tcW w:w="2268" w:type="dxa"/>
            <w:shd w:val="clear" w:color="auto" w:fill="F8F9FA"/>
          </w:tcPr>
          <w:p w14:paraId="1525A546" w14:textId="77777777" w:rsidR="00F61FAB" w:rsidRDefault="00000000">
            <w:r>
              <w:rPr>
                <w:rFonts w:eastAsia="Calibri"/>
                <w:sz w:val="20"/>
              </w:rPr>
              <w:t>On upload</w:t>
            </w:r>
          </w:p>
        </w:tc>
      </w:tr>
      <w:tr w:rsidR="00F61FAB" w14:paraId="4F262D0B" w14:textId="77777777">
        <w:tc>
          <w:tcPr>
            <w:tcW w:w="2268" w:type="dxa"/>
          </w:tcPr>
          <w:p w14:paraId="648E8DC7" w14:textId="77777777" w:rsidR="00F61FAB" w:rsidRDefault="00000000">
            <w:r>
              <w:rPr>
                <w:rFonts w:eastAsia="Calibri"/>
                <w:sz w:val="20"/>
              </w:rPr>
              <w:t>Stewards</w:t>
            </w:r>
          </w:p>
        </w:tc>
        <w:tc>
          <w:tcPr>
            <w:tcW w:w="2268" w:type="dxa"/>
          </w:tcPr>
          <w:p w14:paraId="4BE1FFA8" w14:textId="77777777" w:rsidR="00F61FAB" w:rsidRDefault="00000000">
            <w:r>
              <w:rPr>
                <w:rFonts w:eastAsia="Calibri"/>
                <w:sz w:val="20"/>
              </w:rPr>
              <w:t>Name, role type, domain, expertise tags, certification level</w:t>
            </w:r>
          </w:p>
        </w:tc>
        <w:tc>
          <w:tcPr>
            <w:tcW w:w="2268" w:type="dxa"/>
          </w:tcPr>
          <w:p w14:paraId="3819AD3E" w14:textId="77777777" w:rsidR="00F61FAB" w:rsidRDefault="00000000">
            <w:r>
              <w:rPr>
                <w:rFonts w:eastAsia="Calibri"/>
                <w:sz w:val="20"/>
              </w:rPr>
              <w:t>Ar/En bilingual</w:t>
            </w:r>
          </w:p>
        </w:tc>
        <w:tc>
          <w:tcPr>
            <w:tcW w:w="2268" w:type="dxa"/>
          </w:tcPr>
          <w:p w14:paraId="4C17FBDD" w14:textId="77777777" w:rsidR="00F61FAB" w:rsidRDefault="00000000">
            <w:r>
              <w:rPr>
                <w:rFonts w:eastAsia="Calibri"/>
                <w:sz w:val="20"/>
              </w:rPr>
              <w:t>On change</w:t>
            </w:r>
          </w:p>
        </w:tc>
      </w:tr>
    </w:tbl>
    <w:p w14:paraId="069ADE15" w14:textId="77777777" w:rsidR="00F61FAB" w:rsidRDefault="00F61FAB">
      <w:pPr>
        <w:spacing w:after="120"/>
      </w:pPr>
    </w:p>
    <w:p w14:paraId="7E46925C" w14:textId="77777777" w:rsidR="00F61FAB" w:rsidRDefault="00000000">
      <w:pPr>
        <w:pStyle w:val="Heading3"/>
        <w:spacing w:before="17056" w:after="384"/>
      </w:pPr>
      <w:r>
        <w:rPr>
          <w:rFonts w:ascii="Calibri" w:eastAsia="Calibri" w:hAnsi="Calibri"/>
        </w:rPr>
        <w:lastRenderedPageBreak/>
        <w:t>4. User Experience</w:t>
      </w:r>
    </w:p>
    <w:p w14:paraId="7469BF3E" w14:textId="77777777" w:rsidR="00F61FAB" w:rsidRDefault="00000000">
      <w:pPr>
        <w:spacing w:before="40"/>
      </w:pPr>
      <w:r>
        <w:rPr>
          <w:rFonts w:eastAsia="Calibri"/>
        </w:rPr>
        <w:t>Search bar accessible from every page via persistent header with keyboard shortcut (Ctrl+K / Cmd+K).</w:t>
      </w:r>
    </w:p>
    <w:p w14:paraId="17DA960D" w14:textId="77777777" w:rsidR="00F61FAB" w:rsidRDefault="00000000">
      <w:pPr>
        <w:spacing w:before="40"/>
      </w:pPr>
      <w:r>
        <w:rPr>
          <w:rFonts w:eastAsia="Calibri"/>
        </w:rPr>
        <w:t>Search results page displays results grouped by object type with tab-based navigation and result count per type.</w:t>
      </w:r>
    </w:p>
    <w:p w14:paraId="37BB332F" w14:textId="77777777" w:rsidR="00F61FAB" w:rsidRDefault="00000000">
      <w:pPr>
        <w:spacing w:before="40"/>
      </w:pPr>
      <w:r>
        <w:rPr>
          <w:rFonts w:eastAsia="Calibri"/>
        </w:rPr>
        <w:t>Arabic queries render correctly in RTL layout with proper text direction, alignment, and mixed-script highlighting.</w:t>
      </w:r>
    </w:p>
    <w:p w14:paraId="23A77056" w14:textId="77777777" w:rsidR="00F61FAB" w:rsidRDefault="00000000">
      <w:pPr>
        <w:spacing w:before="40"/>
      </w:pPr>
      <w:r>
        <w:rPr>
          <w:rFonts w:eastAsia="Calibri"/>
        </w:rPr>
        <w:t>Search results include contextual snippets with highlighted matching terms, object type icon, last modified date, and direct action links (view, edit, assign).</w:t>
      </w:r>
    </w:p>
    <w:p w14:paraId="698D5A0C" w14:textId="77777777" w:rsidR="00F61FAB" w:rsidRDefault="00000000">
      <w:pPr>
        <w:spacing w:before="40"/>
      </w:pPr>
      <w:r>
        <w:rPr>
          <w:rFonts w:eastAsia="Calibri"/>
        </w:rPr>
        <w:t>Empty state provides helpful suggestions: popular searches, recently viewed items, and links to browse by category.</w:t>
      </w:r>
    </w:p>
    <w:p w14:paraId="6EC47126" w14:textId="77777777" w:rsidR="00F61FAB" w:rsidRDefault="00000000">
      <w:pPr>
        <w:spacing w:before="40"/>
      </w:pPr>
      <w:r>
        <w:rPr>
          <w:rFonts w:eastAsia="Calibri"/>
        </w:rPr>
        <w:t>Mobile-responsive search interface with collapsible facets and swipe-friendly result cards.</w:t>
      </w:r>
    </w:p>
    <w:p w14:paraId="0135A323" w14:textId="77777777" w:rsidR="00F61FAB" w:rsidRDefault="00000000">
      <w:pPr>
        <w:pStyle w:val="Heading3"/>
        <w:spacing w:before="17056" w:after="384"/>
      </w:pPr>
      <w:r>
        <w:rPr>
          <w:rFonts w:ascii="Calibri" w:eastAsia="Calibri" w:hAnsi="Calibri"/>
        </w:rPr>
        <w:lastRenderedPageBreak/>
        <w:t>5. Compliance &amp; Security</w:t>
      </w:r>
    </w:p>
    <w:p w14:paraId="01C03196" w14:textId="77777777" w:rsidR="00F61FAB" w:rsidRDefault="00000000">
      <w:pPr>
        <w:spacing w:before="40"/>
      </w:pPr>
      <w:r>
        <w:rPr>
          <w:rFonts w:eastAsia="Calibri"/>
        </w:rPr>
        <w:t>Search audit log retained for 7 years with tamper-evident hash chain.</w:t>
      </w:r>
    </w:p>
    <w:p w14:paraId="453AFFFD" w14:textId="77777777" w:rsidR="00F61FAB" w:rsidRDefault="00000000">
      <w:pPr>
        <w:spacing w:before="40"/>
      </w:pPr>
      <w:r>
        <w:rPr>
          <w:rFonts w:eastAsia="Calibri"/>
        </w:rPr>
        <w:t>ABAC enforcement on all search queries: PDP evaluates user attributes against object classification and domain ownership before result inclusion.</w:t>
      </w:r>
    </w:p>
    <w:p w14:paraId="037B709B" w14:textId="77777777" w:rsidR="00F61FAB" w:rsidRDefault="00000000">
      <w:pPr>
        <w:spacing w:before="40"/>
      </w:pPr>
      <w:r>
        <w:rPr>
          <w:rFonts w:eastAsia="Calibri"/>
        </w:rPr>
        <w:t>No search results reveal existence of objects in unauthorized domains (no “0 results found in restricted domain” leakage).</w:t>
      </w:r>
    </w:p>
    <w:p w14:paraId="319B8D74" w14:textId="77777777" w:rsidR="00F61FAB" w:rsidRDefault="00000000">
      <w:pPr>
        <w:spacing w:before="40"/>
      </w:pPr>
      <w:r>
        <w:rPr>
          <w:rFonts w:eastAsia="Calibri"/>
        </w:rPr>
        <w:t>Search index encrypted at rest (AES-256-GCM); search queries transmitted over TLS 1.3.</w:t>
      </w:r>
    </w:p>
    <w:p w14:paraId="378E55E3" w14:textId="77777777" w:rsidR="00F61FAB" w:rsidRDefault="00000000">
      <w:pPr>
        <w:spacing w:before="40"/>
      </w:pPr>
      <w:r>
        <w:rPr>
          <w:rFonts w:eastAsia="Calibri"/>
        </w:rPr>
        <w:t>Administrative search analytics dashboard displays: top queries, zero-result queries, average response time, query volume trends, and user search patterns (anonymized).</w:t>
      </w:r>
    </w:p>
    <w:p w14:paraId="6A81A886" w14:textId="77777777" w:rsidR="00F61FAB" w:rsidRDefault="00000000">
      <w:pPr>
        <w:pStyle w:val="Heading2"/>
        <w:shd w:val="clear" w:color="auto" w:fill="E8F8E8"/>
        <w:spacing w:before="50016" w:after="49632"/>
      </w:pPr>
      <w:r>
        <w:rPr>
          <w:rFonts w:ascii="Calibri" w:eastAsia="Calibri" w:hAnsi="Calibri"/>
        </w:rPr>
        <w:lastRenderedPageBreak/>
        <w:t>3.22 Error Handling &amp; User Notifications — Acceptance Criteria (v4.1 NEW)</w:t>
      </w:r>
    </w:p>
    <w:p w14:paraId="0B2B0C54" w14:textId="77777777" w:rsidR="00F61FAB" w:rsidRDefault="00000000">
      <w:pPr>
        <w:pStyle w:val="Heading3"/>
        <w:spacing w:before="17056" w:after="384"/>
      </w:pPr>
      <w:r>
        <w:rPr>
          <w:rFonts w:ascii="Calibri" w:eastAsia="Calibri" w:hAnsi="Calibri"/>
        </w:rPr>
        <w:lastRenderedPageBreak/>
        <w:t>1. Error Message Standards</w:t>
      </w:r>
    </w:p>
    <w:p w14:paraId="0D84985C" w14:textId="77777777" w:rsidR="00F61FAB" w:rsidRDefault="00000000">
      <w:pPr>
        <w:spacing w:before="40"/>
      </w:pPr>
      <w:r>
        <w:rPr>
          <w:rFonts w:eastAsia="Calibri"/>
        </w:rPr>
        <w:t>Meaningful, bilingual (Arabic/English) error messages displayed on ALL input screens with clear corrective action guidance. Every error message includes: error code, human-readable description in both languages, suggested corrective action, and link to relevant documentation or support channel.</w:t>
      </w:r>
    </w:p>
    <w:p w14:paraId="32D5AA7C" w14:textId="77777777" w:rsidR="00F61FAB" w:rsidRDefault="00000000">
      <w:pPr>
        <w:spacing w:before="40"/>
      </w:pPr>
      <w:r>
        <w:rPr>
          <w:rFonts w:eastAsia="Calibri"/>
        </w:rPr>
        <w:t>RFC 7807 Problem Details format enforced for all API errors with mandatory fields: type (URI identifying error category), title (short human-readable summary), status (HTTP status code), detail (human-readable explanation with corrective guidance), instance (URI reference to the specific error occurrence).</w:t>
      </w:r>
    </w:p>
    <w:p w14:paraId="49FA1F34" w14:textId="77777777" w:rsidR="00F61FAB" w:rsidRDefault="00000000">
      <w:pPr>
        <w:spacing w:before="40"/>
      </w:pPr>
      <w:r>
        <w:rPr>
          <w:rFonts w:eastAsia="Calibri"/>
        </w:rPr>
        <w:t>Error message classification system operational:</w:t>
      </w:r>
    </w:p>
    <w:p w14:paraId="1B8BE4A9" w14:textId="77777777" w:rsidR="00F61FAB" w:rsidRDefault="00000000">
      <w:pPr>
        <w:spacing w:before="40"/>
      </w:pPr>
      <w:r>
        <w:rPr>
          <w:rFonts w:eastAsia="Calibri"/>
        </w:rPr>
        <w:t>User Error: Invalid input, missing required fields, format violations — displayed inline with field-level highlighting and specific correction guidance.</w:t>
      </w:r>
    </w:p>
    <w:p w14:paraId="60CFE7E8" w14:textId="77777777" w:rsidR="00F61FAB" w:rsidRDefault="00000000">
      <w:pPr>
        <w:spacing w:before="40"/>
      </w:pPr>
      <w:r>
        <w:rPr>
          <w:rFonts w:eastAsia="Calibri"/>
        </w:rPr>
        <w:t>System Error: Internal server errors, service unavailability, timeout — displayed with generic message to user, correlation ID for support reference, and automatic incident creation for P1/P2 errors.</w:t>
      </w:r>
    </w:p>
    <w:p w14:paraId="2300982F" w14:textId="77777777" w:rsidR="00F61FAB" w:rsidRDefault="00000000">
      <w:pPr>
        <w:spacing w:before="40"/>
      </w:pPr>
      <w:r>
        <w:rPr>
          <w:rFonts w:eastAsia="Calibri"/>
        </w:rPr>
        <w:t>Validation Error: Business rule violations, constraint failures, duplicate detection — displayed with rule description and acceptable values/ranges.</w:t>
      </w:r>
    </w:p>
    <w:p w14:paraId="68DB01F0" w14:textId="77777777" w:rsidR="00F61FAB" w:rsidRDefault="00000000">
      <w:pPr>
        <w:spacing w:before="40"/>
      </w:pPr>
      <w:r>
        <w:rPr>
          <w:rFonts w:eastAsia="Calibri"/>
        </w:rPr>
        <w:t>Authorization Error: Access denied, insufficient privileges, expired session — displayed with required role/permission information and link to access request workflow.</w:t>
      </w:r>
    </w:p>
    <w:p w14:paraId="34E63D3D" w14:textId="77777777" w:rsidR="00F61FAB" w:rsidRDefault="00000000">
      <w:pPr>
        <w:spacing w:before="40"/>
      </w:pPr>
      <w:r>
        <w:rPr>
          <w:rFonts w:eastAsia="Calibri"/>
        </w:rPr>
        <w:t>Inline field-level validation errors with real-time feedback (on blur/change, not just on submit) including: format validation, length limits, range checks, uniqueness verification, and cross-field dependency validation.</w:t>
      </w:r>
    </w:p>
    <w:p w14:paraId="7FC819F5" w14:textId="77777777" w:rsidR="00F61FAB" w:rsidRDefault="00000000">
      <w:pPr>
        <w:spacing w:before="40"/>
      </w:pPr>
      <w:r>
        <w:rPr>
          <w:rFonts w:eastAsia="Calibri"/>
        </w:rPr>
        <w:t>Error correlation IDs (UUID v4) displayed to users for every system and authorization error, enabling support reference and audit trail lookup. Correlation ID propagated across all microservices via OpenTelemetry baggage.</w:t>
      </w:r>
    </w:p>
    <w:p w14:paraId="3A98D32D" w14:textId="77777777" w:rsidR="00F61FAB" w:rsidRDefault="00000000">
      <w:pPr>
        <w:pStyle w:val="Heading3"/>
        <w:spacing w:before="17056" w:after="384"/>
      </w:pPr>
      <w:r>
        <w:rPr>
          <w:rFonts w:ascii="Calibri" w:eastAsia="Calibri" w:hAnsi="Calibri"/>
        </w:rPr>
        <w:lastRenderedPageBreak/>
        <w:t>2. Notification Framework</w:t>
      </w:r>
    </w:p>
    <w:tbl>
      <w:tblPr>
        <w:tblW w:w="0" w:type="auto"/>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2268"/>
        <w:gridCol w:w="2268"/>
        <w:gridCol w:w="2268"/>
        <w:gridCol w:w="2268"/>
      </w:tblGrid>
      <w:tr w:rsidR="00F61FAB" w14:paraId="60F43C5E" w14:textId="77777777">
        <w:tc>
          <w:tcPr>
            <w:tcW w:w="2268" w:type="dxa"/>
            <w:shd w:val="clear" w:color="auto" w:fill="2C3E50"/>
          </w:tcPr>
          <w:p w14:paraId="13EA32E7" w14:textId="77777777" w:rsidR="00F61FAB" w:rsidRDefault="00000000">
            <w:r>
              <w:rPr>
                <w:rFonts w:eastAsia="Calibri"/>
                <w:b/>
                <w:color w:val="FFFFFF"/>
                <w:sz w:val="20"/>
              </w:rPr>
              <w:t>Channel</w:t>
            </w:r>
          </w:p>
        </w:tc>
        <w:tc>
          <w:tcPr>
            <w:tcW w:w="2268" w:type="dxa"/>
            <w:shd w:val="clear" w:color="auto" w:fill="2C3E50"/>
          </w:tcPr>
          <w:p w14:paraId="1AAF7B52" w14:textId="77777777" w:rsidR="00F61FAB" w:rsidRDefault="00000000">
            <w:r>
              <w:rPr>
                <w:rFonts w:eastAsia="Calibri"/>
                <w:b/>
                <w:color w:val="FFFFFF"/>
                <w:sz w:val="20"/>
              </w:rPr>
              <w:t>Supported Types</w:t>
            </w:r>
          </w:p>
        </w:tc>
        <w:tc>
          <w:tcPr>
            <w:tcW w:w="2268" w:type="dxa"/>
            <w:shd w:val="clear" w:color="auto" w:fill="2C3E50"/>
          </w:tcPr>
          <w:p w14:paraId="591AC37E" w14:textId="77777777" w:rsidR="00F61FAB" w:rsidRDefault="00000000">
            <w:r>
              <w:rPr>
                <w:rFonts w:eastAsia="Calibri"/>
                <w:b/>
                <w:color w:val="FFFFFF"/>
                <w:sz w:val="20"/>
              </w:rPr>
              <w:t>Delivery Confirmation</w:t>
            </w:r>
          </w:p>
        </w:tc>
        <w:tc>
          <w:tcPr>
            <w:tcW w:w="2268" w:type="dxa"/>
            <w:shd w:val="clear" w:color="auto" w:fill="2C3E50"/>
          </w:tcPr>
          <w:p w14:paraId="72CA9648" w14:textId="77777777" w:rsidR="00F61FAB" w:rsidRDefault="00000000">
            <w:r>
              <w:rPr>
                <w:rFonts w:eastAsia="Calibri"/>
                <w:b/>
                <w:color w:val="FFFFFF"/>
                <w:sz w:val="20"/>
              </w:rPr>
              <w:t>User Preference Control</w:t>
            </w:r>
          </w:p>
        </w:tc>
      </w:tr>
      <w:tr w:rsidR="00F61FAB" w14:paraId="55E58884" w14:textId="77777777">
        <w:tc>
          <w:tcPr>
            <w:tcW w:w="2268" w:type="dxa"/>
          </w:tcPr>
          <w:p w14:paraId="14BCD7DD" w14:textId="77777777" w:rsidR="00F61FAB" w:rsidRDefault="00000000">
            <w:r>
              <w:rPr>
                <w:rFonts w:eastAsia="Calibri"/>
                <w:sz w:val="20"/>
              </w:rPr>
              <w:t>In-App</w:t>
            </w:r>
          </w:p>
        </w:tc>
        <w:tc>
          <w:tcPr>
            <w:tcW w:w="2268" w:type="dxa"/>
          </w:tcPr>
          <w:p w14:paraId="2BB1FA79" w14:textId="77777777" w:rsidR="00F61FAB" w:rsidRDefault="00000000">
            <w:r>
              <w:rPr>
                <w:rFonts w:eastAsia="Calibri"/>
                <w:sz w:val="20"/>
              </w:rPr>
              <w:t>Bell icon, toast messages, notification center, badge counters</w:t>
            </w:r>
          </w:p>
        </w:tc>
        <w:tc>
          <w:tcPr>
            <w:tcW w:w="2268" w:type="dxa"/>
          </w:tcPr>
          <w:p w14:paraId="65E2CED8" w14:textId="77777777" w:rsidR="00F61FAB" w:rsidRDefault="00000000">
            <w:r>
              <w:rPr>
                <w:rFonts w:eastAsia="Calibri"/>
                <w:sz w:val="20"/>
              </w:rPr>
              <w:t>Read receipt tracking</w:t>
            </w:r>
          </w:p>
        </w:tc>
        <w:tc>
          <w:tcPr>
            <w:tcW w:w="2268" w:type="dxa"/>
          </w:tcPr>
          <w:p w14:paraId="49261AF8" w14:textId="77777777" w:rsidR="00F61FAB" w:rsidRDefault="00000000">
            <w:r>
              <w:rPr>
                <w:rFonts w:eastAsia="Calibri"/>
                <w:sz w:val="20"/>
              </w:rPr>
              <w:t>Per event type, per urgency</w:t>
            </w:r>
          </w:p>
        </w:tc>
      </w:tr>
      <w:tr w:rsidR="00F61FAB" w14:paraId="5FE87810" w14:textId="77777777">
        <w:tc>
          <w:tcPr>
            <w:tcW w:w="2268" w:type="dxa"/>
            <w:shd w:val="clear" w:color="auto" w:fill="F8F9FA"/>
          </w:tcPr>
          <w:p w14:paraId="61B3036C" w14:textId="77777777" w:rsidR="00F61FAB" w:rsidRDefault="00000000">
            <w:r>
              <w:rPr>
                <w:rFonts w:eastAsia="Calibri"/>
                <w:sz w:val="20"/>
              </w:rPr>
              <w:t>Email</w:t>
            </w:r>
          </w:p>
        </w:tc>
        <w:tc>
          <w:tcPr>
            <w:tcW w:w="2268" w:type="dxa"/>
            <w:shd w:val="clear" w:color="auto" w:fill="F8F9FA"/>
          </w:tcPr>
          <w:p w14:paraId="2B972D6A" w14:textId="77777777" w:rsidR="00F61FAB" w:rsidRDefault="00000000">
            <w:r>
              <w:rPr>
                <w:rFonts w:eastAsia="Calibri"/>
                <w:sz w:val="20"/>
              </w:rPr>
              <w:t>HTML + plain text, bilingual templates, attachments</w:t>
            </w:r>
          </w:p>
        </w:tc>
        <w:tc>
          <w:tcPr>
            <w:tcW w:w="2268" w:type="dxa"/>
            <w:shd w:val="clear" w:color="auto" w:fill="F8F9FA"/>
          </w:tcPr>
          <w:p w14:paraId="61B5F38D" w14:textId="77777777" w:rsidR="00F61FAB" w:rsidRDefault="00000000">
            <w:r>
              <w:rPr>
                <w:rFonts w:eastAsia="Calibri"/>
                <w:sz w:val="20"/>
              </w:rPr>
              <w:t>Delivery status, open tracking</w:t>
            </w:r>
          </w:p>
        </w:tc>
        <w:tc>
          <w:tcPr>
            <w:tcW w:w="2268" w:type="dxa"/>
            <w:shd w:val="clear" w:color="auto" w:fill="F8F9FA"/>
          </w:tcPr>
          <w:p w14:paraId="1C4D6355" w14:textId="77777777" w:rsidR="00F61FAB" w:rsidRDefault="00000000">
            <w:r>
              <w:rPr>
                <w:rFonts w:eastAsia="Calibri"/>
                <w:sz w:val="20"/>
              </w:rPr>
              <w:t>Per event type, digest option</w:t>
            </w:r>
          </w:p>
        </w:tc>
      </w:tr>
      <w:tr w:rsidR="00F61FAB" w14:paraId="3F58C063" w14:textId="77777777">
        <w:tc>
          <w:tcPr>
            <w:tcW w:w="2268" w:type="dxa"/>
          </w:tcPr>
          <w:p w14:paraId="7452E2E3" w14:textId="77777777" w:rsidR="00F61FAB" w:rsidRDefault="00000000">
            <w:r>
              <w:rPr>
                <w:rFonts w:eastAsia="Calibri"/>
                <w:sz w:val="20"/>
              </w:rPr>
              <w:t>SMS</w:t>
            </w:r>
          </w:p>
        </w:tc>
        <w:tc>
          <w:tcPr>
            <w:tcW w:w="2268" w:type="dxa"/>
          </w:tcPr>
          <w:p w14:paraId="2AD71FF1" w14:textId="77777777" w:rsidR="00F61FAB" w:rsidRDefault="00000000">
            <w:r>
              <w:rPr>
                <w:rFonts w:eastAsia="Calibri"/>
                <w:sz w:val="20"/>
              </w:rPr>
              <w:t>Short text alerts, bilingual support</w:t>
            </w:r>
          </w:p>
        </w:tc>
        <w:tc>
          <w:tcPr>
            <w:tcW w:w="2268" w:type="dxa"/>
          </w:tcPr>
          <w:p w14:paraId="19F13599" w14:textId="77777777" w:rsidR="00F61FAB" w:rsidRDefault="00000000">
            <w:r>
              <w:rPr>
                <w:rFonts w:eastAsia="Calibri"/>
                <w:sz w:val="20"/>
              </w:rPr>
              <w:t>Delivery receipt</w:t>
            </w:r>
          </w:p>
        </w:tc>
        <w:tc>
          <w:tcPr>
            <w:tcW w:w="2268" w:type="dxa"/>
          </w:tcPr>
          <w:p w14:paraId="55A1E847" w14:textId="77777777" w:rsidR="00F61FAB" w:rsidRDefault="00000000">
            <w:r>
              <w:rPr>
                <w:rFonts w:eastAsia="Calibri"/>
                <w:sz w:val="20"/>
              </w:rPr>
              <w:t>Critical and high urgency only</w:t>
            </w:r>
          </w:p>
        </w:tc>
      </w:tr>
      <w:tr w:rsidR="00F61FAB" w14:paraId="5DD39888" w14:textId="77777777">
        <w:tc>
          <w:tcPr>
            <w:tcW w:w="2268" w:type="dxa"/>
            <w:shd w:val="clear" w:color="auto" w:fill="F8F9FA"/>
          </w:tcPr>
          <w:p w14:paraId="4AD97293" w14:textId="77777777" w:rsidR="00F61FAB" w:rsidRDefault="00000000">
            <w:r>
              <w:rPr>
                <w:rFonts w:eastAsia="Calibri"/>
                <w:sz w:val="20"/>
              </w:rPr>
              <w:t>Push</w:t>
            </w:r>
          </w:p>
        </w:tc>
        <w:tc>
          <w:tcPr>
            <w:tcW w:w="2268" w:type="dxa"/>
            <w:shd w:val="clear" w:color="auto" w:fill="F8F9FA"/>
          </w:tcPr>
          <w:p w14:paraId="130D5EBA" w14:textId="77777777" w:rsidR="00F61FAB" w:rsidRDefault="00000000">
            <w:r>
              <w:rPr>
                <w:rFonts w:eastAsia="Calibri"/>
                <w:sz w:val="20"/>
              </w:rPr>
              <w:t>Mobile push, browser push</w:t>
            </w:r>
          </w:p>
        </w:tc>
        <w:tc>
          <w:tcPr>
            <w:tcW w:w="2268" w:type="dxa"/>
            <w:shd w:val="clear" w:color="auto" w:fill="F8F9FA"/>
          </w:tcPr>
          <w:p w14:paraId="02F7B993" w14:textId="77777777" w:rsidR="00F61FAB" w:rsidRDefault="00000000">
            <w:r>
              <w:rPr>
                <w:rFonts w:eastAsia="Calibri"/>
                <w:sz w:val="20"/>
              </w:rPr>
              <w:t>Delivery confirmation</w:t>
            </w:r>
          </w:p>
        </w:tc>
        <w:tc>
          <w:tcPr>
            <w:tcW w:w="2268" w:type="dxa"/>
            <w:shd w:val="clear" w:color="auto" w:fill="F8F9FA"/>
          </w:tcPr>
          <w:p w14:paraId="7496F220" w14:textId="77777777" w:rsidR="00F61FAB" w:rsidRDefault="00000000">
            <w:r>
              <w:rPr>
                <w:rFonts w:eastAsia="Calibri"/>
                <w:sz w:val="20"/>
              </w:rPr>
              <w:t>Per event type, quiet hours</w:t>
            </w:r>
          </w:p>
        </w:tc>
      </w:tr>
    </w:tbl>
    <w:p w14:paraId="198F8156" w14:textId="77777777" w:rsidR="00F61FAB" w:rsidRDefault="00F61FAB">
      <w:pPr>
        <w:spacing w:after="120"/>
      </w:pPr>
    </w:p>
    <w:p w14:paraId="3161713F" w14:textId="77777777" w:rsidR="00F61FAB" w:rsidRDefault="00000000">
      <w:pPr>
        <w:spacing w:before="40"/>
      </w:pPr>
      <w:r>
        <w:rPr>
          <w:rFonts w:eastAsia="Calibri"/>
        </w:rPr>
        <w:t>Notification templates per event type with bilingual support (Arabic/English), variable substitution, conditional sections, and DGOP branding. 50+ pre-configured templates covering: workflow assignments, SLA alerts, evidence requests, training reminders, certification deadlines, compliance tasks, community mentions, system maintenance, error escalations.</w:t>
      </w:r>
    </w:p>
    <w:p w14:paraId="02424FCA" w14:textId="77777777" w:rsidR="00F61FAB" w:rsidRDefault="00000000">
      <w:pPr>
        <w:spacing w:before="40"/>
      </w:pPr>
      <w:r>
        <w:rPr>
          <w:rFonts w:eastAsia="Calibri"/>
        </w:rPr>
        <w:t>Notification delivery tracking and confirmation: each notification logged with send timestamp, delivery status, read timestamp (in-app), bounce handling, and retry logic (3 attempts with exponential backoff).</w:t>
      </w:r>
    </w:p>
    <w:p w14:paraId="44FB99F3" w14:textId="77777777" w:rsidR="00F61FAB" w:rsidRDefault="00000000">
      <w:pPr>
        <w:spacing w:before="40"/>
      </w:pPr>
      <w:r>
        <w:rPr>
          <w:rFonts w:eastAsia="Calibri"/>
        </w:rPr>
        <w:t>Critical error escalation: system errors (P1/P2) automatically create support tickets in ITSM with full error context, correlation ID, stack trace (L2/L3 only), and affected user/system information.</w:t>
      </w:r>
    </w:p>
    <w:p w14:paraId="034DE782" w14:textId="77777777" w:rsidR="00F61FAB" w:rsidRDefault="00000000">
      <w:pPr>
        <w:spacing w:before="40"/>
      </w:pPr>
      <w:r>
        <w:rPr>
          <w:rFonts w:eastAsia="Calibri"/>
        </w:rPr>
        <w:t>Error analytics dashboard displaying: most common errors (top 20 by frequency), error trends (daily/weekly/monthly), error resolution time by category, error heat map by screen/module, and user impact analysis.</w:t>
      </w:r>
    </w:p>
    <w:p w14:paraId="5EB723BE" w14:textId="77777777" w:rsidR="00F61FAB" w:rsidRDefault="00000000">
      <w:pPr>
        <w:pStyle w:val="Heading3"/>
        <w:spacing w:before="17056" w:after="384"/>
      </w:pPr>
      <w:r>
        <w:rPr>
          <w:rFonts w:ascii="Calibri" w:eastAsia="Calibri" w:hAnsi="Calibri"/>
        </w:rPr>
        <w:lastRenderedPageBreak/>
        <w:t>3. Notification Preferences</w:t>
      </w:r>
    </w:p>
    <w:p w14:paraId="32E30EBC" w14:textId="77777777" w:rsidR="00F61FAB" w:rsidRDefault="00000000">
      <w:pPr>
        <w:spacing w:before="40"/>
      </w:pPr>
      <w:r>
        <w:rPr>
          <w:rFonts w:eastAsia="Calibri"/>
        </w:rPr>
        <w:t>User preference management screen enabling customization per event category: workflow, compliance, training, community, system, security.</w:t>
      </w:r>
    </w:p>
    <w:p w14:paraId="4BB9238E" w14:textId="77777777" w:rsidR="00F61FAB" w:rsidRDefault="00000000">
      <w:pPr>
        <w:spacing w:before="40"/>
      </w:pPr>
      <w:r>
        <w:rPr>
          <w:rFonts w:eastAsia="Calibri"/>
        </w:rPr>
        <w:t>Granular control: enable/disable per channel (in-app, email, SMS, push), per urgency level (critical, high, medium, low), with quiet hours configuration (default: 22:00–07:00 KSA time).</w:t>
      </w:r>
    </w:p>
    <w:p w14:paraId="1895CF96" w14:textId="77777777" w:rsidR="00F61FAB" w:rsidRDefault="00000000">
      <w:pPr>
        <w:spacing w:before="40"/>
      </w:pPr>
      <w:r>
        <w:rPr>
          <w:rFonts w:eastAsia="Calibri"/>
        </w:rPr>
        <w:t>Override capability: DMO Admins can broadcast mandatory notifications that bypass user preferences for critical security or compliance alerts.</w:t>
      </w:r>
    </w:p>
    <w:p w14:paraId="46496E88" w14:textId="77777777" w:rsidR="00F61FAB" w:rsidRDefault="00000000">
      <w:pPr>
        <w:spacing w:before="40"/>
      </w:pPr>
      <w:r>
        <w:rPr>
          <w:rFonts w:eastAsia="Calibri"/>
        </w:rPr>
        <w:t>Digest mode: users can opt for daily or weekly digest emails consolidating non-urgent notifications.</w:t>
      </w:r>
    </w:p>
    <w:p w14:paraId="0A22245C" w14:textId="77777777" w:rsidR="00F61FAB" w:rsidRDefault="00000000">
      <w:pPr>
        <w:spacing w:before="40"/>
      </w:pPr>
      <w:r>
        <w:rPr>
          <w:rFonts w:eastAsia="Calibri"/>
        </w:rPr>
        <w:t>Preference inheritance: new users inherit default notification profile based on role type, customizable after first login.</w:t>
      </w:r>
    </w:p>
    <w:p w14:paraId="5AD9A5CD" w14:textId="77777777" w:rsidR="00F61FAB" w:rsidRDefault="00000000">
      <w:pPr>
        <w:pStyle w:val="Heading3"/>
        <w:spacing w:before="17056" w:after="384"/>
      </w:pPr>
      <w:r>
        <w:rPr>
          <w:rFonts w:ascii="Calibri" w:eastAsia="Calibri" w:hAnsi="Calibri"/>
        </w:rPr>
        <w:lastRenderedPageBreak/>
        <w:t>4. Error Analytics &amp; Monitoring</w:t>
      </w:r>
    </w:p>
    <w:p w14:paraId="6ABA9524" w14:textId="77777777" w:rsidR="00F61FAB" w:rsidRDefault="00000000">
      <w:pPr>
        <w:spacing w:before="40"/>
      </w:pPr>
      <w:r>
        <w:rPr>
          <w:rFonts w:eastAsia="Calibri"/>
        </w:rPr>
        <w:t>Error analytics dashboard accessible to DMO Admins and Support Team (L2/L3) with:</w:t>
      </w:r>
    </w:p>
    <w:p w14:paraId="12F886F5" w14:textId="77777777" w:rsidR="00F61FAB" w:rsidRDefault="00000000">
      <w:pPr>
        <w:spacing w:before="40"/>
      </w:pPr>
      <w:r>
        <w:rPr>
          <w:rFonts w:eastAsia="Calibri"/>
        </w:rPr>
        <w:t>Top 20 most frequent errors (last 24h, 7d, 30d) with trend indicators.</w:t>
      </w:r>
    </w:p>
    <w:p w14:paraId="635E28AA" w14:textId="77777777" w:rsidR="00F61FAB" w:rsidRDefault="00000000">
      <w:pPr>
        <w:spacing w:before="40"/>
      </w:pPr>
      <w:r>
        <w:rPr>
          <w:rFonts w:eastAsia="Calibri"/>
        </w:rPr>
        <w:t>Error resolution time distribution (p50, p95, p99) by error category.</w:t>
      </w:r>
    </w:p>
    <w:p w14:paraId="2E4ADC6C" w14:textId="77777777" w:rsidR="00F61FAB" w:rsidRDefault="00000000">
      <w:pPr>
        <w:spacing w:before="40"/>
      </w:pPr>
      <w:r>
        <w:rPr>
          <w:rFonts w:eastAsia="Calibri"/>
        </w:rPr>
        <w:t>Screen/module error heat map for UX improvement prioritization.</w:t>
      </w:r>
    </w:p>
    <w:p w14:paraId="08F6ECD6" w14:textId="77777777" w:rsidR="00F61FAB" w:rsidRDefault="00000000">
      <w:pPr>
        <w:spacing w:before="40"/>
      </w:pPr>
      <w:r>
        <w:rPr>
          <w:rFonts w:eastAsia="Calibri"/>
        </w:rPr>
        <w:t>User impact analysis: affected user count, repeat error rate, abandonment rate after error.</w:t>
      </w:r>
    </w:p>
    <w:p w14:paraId="03E879CE" w14:textId="77777777" w:rsidR="00F61FAB" w:rsidRDefault="00000000">
      <w:pPr>
        <w:spacing w:before="40"/>
      </w:pPr>
      <w:r>
        <w:rPr>
          <w:rFonts w:eastAsia="Calibri"/>
        </w:rPr>
        <w:t>Zero-result search query tracking for search quality improvement.</w:t>
      </w:r>
    </w:p>
    <w:p w14:paraId="08957FD3" w14:textId="77777777" w:rsidR="00F61FAB" w:rsidRDefault="00000000">
      <w:pPr>
        <w:spacing w:before="40"/>
      </w:pPr>
      <w:r>
        <w:rPr>
          <w:rFonts w:eastAsia="Calibri"/>
        </w:rPr>
        <w:t>Automated error threshold alerting: when error rate exceeds baseline by 50%, auto-alert L2 support with error category, affected module, and recommended investigation steps.</w:t>
      </w:r>
    </w:p>
    <w:p w14:paraId="6A5566AA" w14:textId="77777777" w:rsidR="00F61FAB" w:rsidRDefault="00000000">
      <w:pPr>
        <w:spacing w:before="40"/>
      </w:pPr>
      <w:r>
        <w:rPr>
          <w:rFonts w:eastAsia="Calibri"/>
        </w:rPr>
        <w:t>Monthly error report generated and distributed to DMO and DGSC with trend analysis, top issues, resolution metrics, and improvement recommendations.</w:t>
      </w:r>
    </w:p>
    <w:p w14:paraId="69507D9E" w14:textId="77777777" w:rsidR="00F61FAB" w:rsidRDefault="00000000">
      <w:pPr>
        <w:pStyle w:val="Heading2"/>
        <w:shd w:val="clear" w:color="auto" w:fill="E8F8E8"/>
        <w:spacing w:before="50016" w:after="49632"/>
      </w:pPr>
      <w:r>
        <w:rPr>
          <w:rFonts w:ascii="Calibri" w:eastAsia="Calibri" w:hAnsi="Calibri"/>
        </w:rPr>
        <w:lastRenderedPageBreak/>
        <w:t>3.23 Business Process &amp; Workflow Management — Acceptance Criteria (v4.1 NEW)</w:t>
      </w:r>
    </w:p>
    <w:p w14:paraId="4FF00BE3" w14:textId="77777777" w:rsidR="00F61FAB" w:rsidRDefault="00000000">
      <w:pPr>
        <w:pStyle w:val="Heading3"/>
        <w:spacing w:before="17056" w:after="384"/>
      </w:pPr>
      <w:r>
        <w:rPr>
          <w:rFonts w:ascii="Calibri" w:eastAsia="Calibri" w:hAnsi="Calibri"/>
        </w:rPr>
        <w:lastRenderedPageBreak/>
        <w:t>1. Visual Workflow Designer</w:t>
      </w:r>
    </w:p>
    <w:p w14:paraId="4704D61C" w14:textId="77777777" w:rsidR="00F61FAB" w:rsidRDefault="00000000">
      <w:pPr>
        <w:spacing w:before="40"/>
      </w:pPr>
      <w:r>
        <w:rPr>
          <w:rFonts w:eastAsia="Calibri"/>
        </w:rPr>
        <w:t>Visual workflow designer with drag-and-drop BPMN 2.0 canvas supporting 20+ node types: Start Event, End Event, User Task, Service Task, Script Task, Send Task, Receive Task, Manual Task, Business Rule Task, Exclusive Gateway, Parallel Gateway, Inclusive Gateway, Event-Based Gateway, Timer Boundary Event, Message Boundary Event, Error Boundary Event, Signal Intermediate Event, Call Activity, Sub-Process (embedded and collapsed), Pool/Lane.</w:t>
      </w:r>
    </w:p>
    <w:p w14:paraId="1F96D76D" w14:textId="77777777" w:rsidR="00F61FAB" w:rsidRDefault="00000000">
      <w:pPr>
        <w:spacing w:before="40"/>
      </w:pPr>
      <w:r>
        <w:rPr>
          <w:rFonts w:eastAsia="Calibri"/>
        </w:rPr>
        <w:t>BPMN 2.0 compliance: models export to valid BPMN 2.0 XML (ISO/IEC 19510) and import from standard BPMN tools (Camunda Modeler, Bizagi, Signavio).</w:t>
      </w:r>
    </w:p>
    <w:p w14:paraId="78D32F9C" w14:textId="77777777" w:rsidR="00F61FAB" w:rsidRDefault="00000000">
      <w:pPr>
        <w:spacing w:before="40"/>
      </w:pPr>
      <w:r>
        <w:rPr>
          <w:rFonts w:eastAsia="Calibri"/>
        </w:rPr>
        <w:t>Workflow validation engine: real-time validation during design with 15+ validation rules (missing start/end, unreachable nodes, deadlocks, orphaned tokens, invalid gateway configurations, missing sequence flows).</w:t>
      </w:r>
    </w:p>
    <w:p w14:paraId="58D66AA8" w14:textId="77777777" w:rsidR="00F61FAB" w:rsidRDefault="00000000">
      <w:pPr>
        <w:spacing w:before="40"/>
      </w:pPr>
      <w:r>
        <w:rPr>
          <w:rFonts w:eastAsia="Calibri"/>
        </w:rPr>
        <w:t>Property panels per node type: task assignment rules, form field bindings, SLA timer configuration, notification triggers, evidence requirements, script editors (Groovy/JavaScript), and DMN decision table linkage.</w:t>
      </w:r>
    </w:p>
    <w:p w14:paraId="34C699F4" w14:textId="77777777" w:rsidR="00F61FAB" w:rsidRDefault="00000000">
      <w:pPr>
        <w:spacing w:before="40"/>
      </w:pPr>
      <w:r>
        <w:rPr>
          <w:rFonts w:eastAsia="Calibri"/>
        </w:rPr>
        <w:t>Collaborative design: multiple users can view workflow simultaneously; change locking prevents edit conflicts; version comparison highlights differences between workflow versions.</w:t>
      </w:r>
    </w:p>
    <w:p w14:paraId="420D0733" w14:textId="77777777" w:rsidR="00F61FAB" w:rsidRDefault="00000000">
      <w:pPr>
        <w:pStyle w:val="Heading3"/>
        <w:spacing w:before="17056" w:after="384"/>
      </w:pPr>
      <w:r>
        <w:rPr>
          <w:rFonts w:ascii="Calibri" w:eastAsia="Calibri" w:hAnsi="Calibri"/>
        </w:rPr>
        <w:lastRenderedPageBreak/>
        <w:t>2. Thirteen Sub-Modules Operational</w:t>
      </w:r>
    </w:p>
    <w:tbl>
      <w:tblPr>
        <w:tblW w:w="0" w:type="auto"/>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552"/>
        <w:gridCol w:w="1910"/>
        <w:gridCol w:w="1899"/>
        <w:gridCol w:w="3927"/>
      </w:tblGrid>
      <w:tr w:rsidR="00F61FAB" w14:paraId="10C1B964" w14:textId="77777777">
        <w:tc>
          <w:tcPr>
            <w:tcW w:w="2268" w:type="dxa"/>
            <w:shd w:val="clear" w:color="auto" w:fill="2C3E50"/>
          </w:tcPr>
          <w:p w14:paraId="08D9F60A" w14:textId="77777777" w:rsidR="00F61FAB" w:rsidRDefault="00000000">
            <w:r>
              <w:rPr>
                <w:rFonts w:eastAsia="Calibri"/>
                <w:b/>
                <w:color w:val="FFFFFF"/>
                <w:sz w:val="20"/>
              </w:rPr>
              <w:t>#</w:t>
            </w:r>
          </w:p>
        </w:tc>
        <w:tc>
          <w:tcPr>
            <w:tcW w:w="2268" w:type="dxa"/>
            <w:shd w:val="clear" w:color="auto" w:fill="2C3E50"/>
          </w:tcPr>
          <w:p w14:paraId="2CC08E30" w14:textId="77777777" w:rsidR="00F61FAB" w:rsidRDefault="00000000">
            <w:r>
              <w:rPr>
                <w:rFonts w:eastAsia="Calibri"/>
                <w:b/>
                <w:color w:val="FFFFFF"/>
                <w:sz w:val="20"/>
              </w:rPr>
              <w:t>Sub-Module</w:t>
            </w:r>
          </w:p>
        </w:tc>
        <w:tc>
          <w:tcPr>
            <w:tcW w:w="2268" w:type="dxa"/>
            <w:shd w:val="clear" w:color="auto" w:fill="2C3E50"/>
          </w:tcPr>
          <w:p w14:paraId="721B95E2" w14:textId="77777777" w:rsidR="00F61FAB" w:rsidRDefault="00000000">
            <w:r>
              <w:rPr>
                <w:rFonts w:eastAsia="Calibri"/>
                <w:b/>
                <w:color w:val="FFFFFF"/>
                <w:sz w:val="20"/>
              </w:rPr>
              <w:t>Description</w:t>
            </w:r>
          </w:p>
        </w:tc>
        <w:tc>
          <w:tcPr>
            <w:tcW w:w="2268" w:type="dxa"/>
            <w:shd w:val="clear" w:color="auto" w:fill="2C3E50"/>
          </w:tcPr>
          <w:p w14:paraId="27520620" w14:textId="77777777" w:rsidR="00F61FAB" w:rsidRDefault="00000000">
            <w:r>
              <w:rPr>
                <w:rFonts w:eastAsia="Calibri"/>
                <w:b/>
                <w:color w:val="FFFFFF"/>
                <w:sz w:val="20"/>
              </w:rPr>
              <w:t>Key Features</w:t>
            </w:r>
          </w:p>
        </w:tc>
      </w:tr>
      <w:tr w:rsidR="00F61FAB" w14:paraId="2D3D94A0" w14:textId="77777777">
        <w:tc>
          <w:tcPr>
            <w:tcW w:w="2268" w:type="dxa"/>
          </w:tcPr>
          <w:p w14:paraId="72F1FAE8" w14:textId="77777777" w:rsidR="00F61FAB" w:rsidRDefault="00000000">
            <w:r>
              <w:rPr>
                <w:rFonts w:eastAsia="Calibri"/>
                <w:sz w:val="20"/>
              </w:rPr>
              <w:t>1</w:t>
            </w:r>
          </w:p>
        </w:tc>
        <w:tc>
          <w:tcPr>
            <w:tcW w:w="2268" w:type="dxa"/>
          </w:tcPr>
          <w:p w14:paraId="48337E5B" w14:textId="77777777" w:rsidR="00F61FAB" w:rsidRDefault="00000000">
            <w:r>
              <w:rPr>
                <w:rFonts w:eastAsia="Calibri"/>
                <w:sz w:val="20"/>
              </w:rPr>
              <w:t>Workflow Configuration</w:t>
            </w:r>
          </w:p>
        </w:tc>
        <w:tc>
          <w:tcPr>
            <w:tcW w:w="2268" w:type="dxa"/>
          </w:tcPr>
          <w:p w14:paraId="7A834E6F" w14:textId="77777777" w:rsidR="00F61FAB" w:rsidRDefault="00000000">
            <w:r>
              <w:rPr>
                <w:rFonts w:eastAsia="Calibri"/>
                <w:sz w:val="20"/>
              </w:rPr>
              <w:t>Design-time workflow modeling and deployment</w:t>
            </w:r>
          </w:p>
        </w:tc>
        <w:tc>
          <w:tcPr>
            <w:tcW w:w="2268" w:type="dxa"/>
          </w:tcPr>
          <w:p w14:paraId="1A64EF50" w14:textId="77777777" w:rsidR="00F61FAB" w:rsidRDefault="00000000">
            <w:r>
              <w:rPr>
                <w:rFonts w:eastAsia="Calibri"/>
                <w:sz w:val="20"/>
              </w:rPr>
              <w:t>BPMN designer, DMN tables, form builder, version control</w:t>
            </w:r>
          </w:p>
        </w:tc>
      </w:tr>
      <w:tr w:rsidR="00F61FAB" w14:paraId="58C7AA6E" w14:textId="77777777">
        <w:tc>
          <w:tcPr>
            <w:tcW w:w="2268" w:type="dxa"/>
            <w:shd w:val="clear" w:color="auto" w:fill="F8F9FA"/>
          </w:tcPr>
          <w:p w14:paraId="2E7B7952" w14:textId="77777777" w:rsidR="00F61FAB" w:rsidRDefault="00000000">
            <w:r>
              <w:rPr>
                <w:rFonts w:eastAsia="Calibri"/>
                <w:sz w:val="20"/>
              </w:rPr>
              <w:t>2</w:t>
            </w:r>
          </w:p>
        </w:tc>
        <w:tc>
          <w:tcPr>
            <w:tcW w:w="2268" w:type="dxa"/>
            <w:shd w:val="clear" w:color="auto" w:fill="F8F9FA"/>
          </w:tcPr>
          <w:p w14:paraId="51EA054C" w14:textId="77777777" w:rsidR="00F61FAB" w:rsidRDefault="00000000">
            <w:r>
              <w:rPr>
                <w:rFonts w:eastAsia="Calibri"/>
                <w:sz w:val="20"/>
              </w:rPr>
              <w:t>Workflow Execution</w:t>
            </w:r>
          </w:p>
        </w:tc>
        <w:tc>
          <w:tcPr>
            <w:tcW w:w="2268" w:type="dxa"/>
            <w:shd w:val="clear" w:color="auto" w:fill="F8F9FA"/>
          </w:tcPr>
          <w:p w14:paraId="19DA0B87" w14:textId="77777777" w:rsidR="00F61FAB" w:rsidRDefault="00000000">
            <w:r>
              <w:rPr>
                <w:rFonts w:eastAsia="Calibri"/>
                <w:sz w:val="20"/>
              </w:rPr>
              <w:t>Runtime workflow engine orchestration</w:t>
            </w:r>
          </w:p>
        </w:tc>
        <w:tc>
          <w:tcPr>
            <w:tcW w:w="2268" w:type="dxa"/>
            <w:shd w:val="clear" w:color="auto" w:fill="F8F9FA"/>
          </w:tcPr>
          <w:p w14:paraId="5CF9087E" w14:textId="77777777" w:rsidR="00F61FAB" w:rsidRDefault="00000000">
            <w:r>
              <w:rPr>
                <w:rFonts w:eastAsia="Calibri"/>
                <w:sz w:val="20"/>
              </w:rPr>
              <w:t>Token-based execution, state persistence, parallel branching, compensation</w:t>
            </w:r>
          </w:p>
        </w:tc>
      </w:tr>
      <w:tr w:rsidR="00F61FAB" w14:paraId="786581FC" w14:textId="77777777">
        <w:tc>
          <w:tcPr>
            <w:tcW w:w="2268" w:type="dxa"/>
          </w:tcPr>
          <w:p w14:paraId="7EE223EF" w14:textId="77777777" w:rsidR="00F61FAB" w:rsidRDefault="00000000">
            <w:r>
              <w:rPr>
                <w:rFonts w:eastAsia="Calibri"/>
                <w:sz w:val="20"/>
              </w:rPr>
              <w:t>3</w:t>
            </w:r>
          </w:p>
        </w:tc>
        <w:tc>
          <w:tcPr>
            <w:tcW w:w="2268" w:type="dxa"/>
          </w:tcPr>
          <w:p w14:paraId="44899032" w14:textId="77777777" w:rsidR="00F61FAB" w:rsidRDefault="00000000">
            <w:r>
              <w:rPr>
                <w:rFonts w:eastAsia="Calibri"/>
                <w:sz w:val="20"/>
              </w:rPr>
              <w:t>Task Management</w:t>
            </w:r>
          </w:p>
        </w:tc>
        <w:tc>
          <w:tcPr>
            <w:tcW w:w="2268" w:type="dxa"/>
          </w:tcPr>
          <w:p w14:paraId="6C6D981E" w14:textId="77777777" w:rsidR="00F61FAB" w:rsidRDefault="00000000">
            <w:r>
              <w:rPr>
                <w:rFonts w:eastAsia="Calibri"/>
                <w:sz w:val="20"/>
              </w:rPr>
              <w:t>Human task lifecycle management</w:t>
            </w:r>
          </w:p>
        </w:tc>
        <w:tc>
          <w:tcPr>
            <w:tcW w:w="2268" w:type="dxa"/>
          </w:tcPr>
          <w:p w14:paraId="43719B74" w14:textId="77777777" w:rsidR="00F61FAB" w:rsidRDefault="00000000">
            <w:r>
              <w:rPr>
                <w:rFonts w:eastAsia="Calibri"/>
                <w:sz w:val="20"/>
              </w:rPr>
              <w:t>Task inbox, assignment, delegation, escalation, completion, reassignment</w:t>
            </w:r>
          </w:p>
        </w:tc>
      </w:tr>
      <w:tr w:rsidR="00F61FAB" w14:paraId="2DB13703" w14:textId="77777777">
        <w:tc>
          <w:tcPr>
            <w:tcW w:w="2268" w:type="dxa"/>
            <w:shd w:val="clear" w:color="auto" w:fill="F8F9FA"/>
          </w:tcPr>
          <w:p w14:paraId="6938A05F" w14:textId="77777777" w:rsidR="00F61FAB" w:rsidRDefault="00000000">
            <w:r>
              <w:rPr>
                <w:rFonts w:eastAsia="Calibri"/>
                <w:sz w:val="20"/>
              </w:rPr>
              <w:t>4</w:t>
            </w:r>
          </w:p>
        </w:tc>
        <w:tc>
          <w:tcPr>
            <w:tcW w:w="2268" w:type="dxa"/>
            <w:shd w:val="clear" w:color="auto" w:fill="F8F9FA"/>
          </w:tcPr>
          <w:p w14:paraId="3C6D5838" w14:textId="77777777" w:rsidR="00F61FAB" w:rsidRDefault="00000000">
            <w:r>
              <w:rPr>
                <w:rFonts w:eastAsia="Calibri"/>
                <w:sz w:val="20"/>
              </w:rPr>
              <w:t>Role &amp; Responsibility</w:t>
            </w:r>
          </w:p>
        </w:tc>
        <w:tc>
          <w:tcPr>
            <w:tcW w:w="2268" w:type="dxa"/>
            <w:shd w:val="clear" w:color="auto" w:fill="F8F9FA"/>
          </w:tcPr>
          <w:p w14:paraId="49DE31E9" w14:textId="77777777" w:rsidR="00F61FAB" w:rsidRDefault="00000000">
            <w:r>
              <w:rPr>
                <w:rFonts w:eastAsia="Calibri"/>
                <w:sz w:val="20"/>
              </w:rPr>
              <w:t>Role-based task assignment configuration</w:t>
            </w:r>
          </w:p>
        </w:tc>
        <w:tc>
          <w:tcPr>
            <w:tcW w:w="2268" w:type="dxa"/>
            <w:shd w:val="clear" w:color="auto" w:fill="F8F9FA"/>
          </w:tcPr>
          <w:p w14:paraId="6C2DA21E" w14:textId="77777777" w:rsidR="00F61FAB" w:rsidRDefault="00000000">
            <w:r>
              <w:rPr>
                <w:rFonts w:eastAsia="Calibri"/>
                <w:sz w:val="20"/>
              </w:rPr>
              <w:t>Role definitions, skill-based routing, workload-based routing, backup assignment</w:t>
            </w:r>
          </w:p>
        </w:tc>
      </w:tr>
      <w:tr w:rsidR="00F61FAB" w14:paraId="675817F0" w14:textId="77777777">
        <w:tc>
          <w:tcPr>
            <w:tcW w:w="2268" w:type="dxa"/>
          </w:tcPr>
          <w:p w14:paraId="029826F7" w14:textId="77777777" w:rsidR="00F61FAB" w:rsidRDefault="00000000">
            <w:r>
              <w:rPr>
                <w:rFonts w:eastAsia="Calibri"/>
                <w:sz w:val="20"/>
              </w:rPr>
              <w:t>5</w:t>
            </w:r>
          </w:p>
        </w:tc>
        <w:tc>
          <w:tcPr>
            <w:tcW w:w="2268" w:type="dxa"/>
          </w:tcPr>
          <w:p w14:paraId="221B800A" w14:textId="77777777" w:rsidR="00F61FAB" w:rsidRDefault="00000000">
            <w:r>
              <w:rPr>
                <w:rFonts w:eastAsia="Calibri"/>
                <w:sz w:val="20"/>
              </w:rPr>
              <w:t>RACI Assignment</w:t>
            </w:r>
          </w:p>
        </w:tc>
        <w:tc>
          <w:tcPr>
            <w:tcW w:w="2268" w:type="dxa"/>
          </w:tcPr>
          <w:p w14:paraId="140BBCDB" w14:textId="77777777" w:rsidR="00F61FAB" w:rsidRDefault="00000000">
            <w:r>
              <w:rPr>
                <w:rFonts w:eastAsia="Calibri"/>
                <w:sz w:val="20"/>
              </w:rPr>
              <w:t>RACI matrix integration with workflow tasks</w:t>
            </w:r>
          </w:p>
        </w:tc>
        <w:tc>
          <w:tcPr>
            <w:tcW w:w="2268" w:type="dxa"/>
          </w:tcPr>
          <w:p w14:paraId="2158D109" w14:textId="77777777" w:rsidR="00F61FAB" w:rsidRDefault="00000000">
            <w:r>
              <w:rPr>
                <w:rFonts w:eastAsia="Calibri"/>
                <w:sz w:val="20"/>
              </w:rPr>
              <w:t>Per-task RACI configuration, responsible/accountable/consulted/informed mapping</w:t>
            </w:r>
          </w:p>
        </w:tc>
      </w:tr>
      <w:tr w:rsidR="00F61FAB" w14:paraId="5D03C21F" w14:textId="77777777">
        <w:tc>
          <w:tcPr>
            <w:tcW w:w="2268" w:type="dxa"/>
            <w:shd w:val="clear" w:color="auto" w:fill="F8F9FA"/>
          </w:tcPr>
          <w:p w14:paraId="399B51F1" w14:textId="77777777" w:rsidR="00F61FAB" w:rsidRDefault="00000000">
            <w:r>
              <w:rPr>
                <w:rFonts w:eastAsia="Calibri"/>
                <w:sz w:val="20"/>
              </w:rPr>
              <w:t>6</w:t>
            </w:r>
          </w:p>
        </w:tc>
        <w:tc>
          <w:tcPr>
            <w:tcW w:w="2268" w:type="dxa"/>
            <w:shd w:val="clear" w:color="auto" w:fill="F8F9FA"/>
          </w:tcPr>
          <w:p w14:paraId="16A358C7" w14:textId="77777777" w:rsidR="00F61FAB" w:rsidRDefault="00000000">
            <w:r>
              <w:rPr>
                <w:rFonts w:eastAsia="Calibri"/>
                <w:sz w:val="20"/>
              </w:rPr>
              <w:t>Approval Management</w:t>
            </w:r>
          </w:p>
        </w:tc>
        <w:tc>
          <w:tcPr>
            <w:tcW w:w="2268" w:type="dxa"/>
            <w:shd w:val="clear" w:color="auto" w:fill="F8F9FA"/>
          </w:tcPr>
          <w:p w14:paraId="1391960C" w14:textId="77777777" w:rsidR="00F61FAB" w:rsidRDefault="00000000">
            <w:r>
              <w:rPr>
                <w:rFonts w:eastAsia="Calibri"/>
                <w:sz w:val="20"/>
              </w:rPr>
              <w:t>Multi-stage approval path configuration</w:t>
            </w:r>
          </w:p>
        </w:tc>
        <w:tc>
          <w:tcPr>
            <w:tcW w:w="2268" w:type="dxa"/>
            <w:shd w:val="clear" w:color="auto" w:fill="F8F9FA"/>
          </w:tcPr>
          <w:p w14:paraId="53361656" w14:textId="77777777" w:rsidR="00F61FAB" w:rsidRDefault="00000000">
            <w:r>
              <w:rPr>
                <w:rFonts w:eastAsia="Calibri"/>
                <w:sz w:val="20"/>
              </w:rPr>
              <w:t>Serial approval, parallel approval, conditional approval, veto power, delegation</w:t>
            </w:r>
          </w:p>
        </w:tc>
      </w:tr>
      <w:tr w:rsidR="00F61FAB" w14:paraId="384C8EB1" w14:textId="77777777">
        <w:tc>
          <w:tcPr>
            <w:tcW w:w="2268" w:type="dxa"/>
          </w:tcPr>
          <w:p w14:paraId="743B1A24" w14:textId="77777777" w:rsidR="00F61FAB" w:rsidRDefault="00000000">
            <w:r>
              <w:rPr>
                <w:rFonts w:eastAsia="Calibri"/>
                <w:sz w:val="20"/>
              </w:rPr>
              <w:t>7</w:t>
            </w:r>
          </w:p>
        </w:tc>
        <w:tc>
          <w:tcPr>
            <w:tcW w:w="2268" w:type="dxa"/>
          </w:tcPr>
          <w:p w14:paraId="1A66D316" w14:textId="77777777" w:rsidR="00F61FAB" w:rsidRDefault="00000000">
            <w:r>
              <w:rPr>
                <w:rFonts w:eastAsia="Calibri"/>
                <w:sz w:val="20"/>
              </w:rPr>
              <w:t>Notification Management</w:t>
            </w:r>
          </w:p>
        </w:tc>
        <w:tc>
          <w:tcPr>
            <w:tcW w:w="2268" w:type="dxa"/>
          </w:tcPr>
          <w:p w14:paraId="75BCBE24" w14:textId="77777777" w:rsidR="00F61FAB" w:rsidRDefault="00000000">
            <w:r>
              <w:rPr>
                <w:rFonts w:eastAsia="Calibri"/>
                <w:sz w:val="20"/>
              </w:rPr>
              <w:t>Event-driven notification triggers</w:t>
            </w:r>
          </w:p>
        </w:tc>
        <w:tc>
          <w:tcPr>
            <w:tcW w:w="2268" w:type="dxa"/>
          </w:tcPr>
          <w:p w14:paraId="64D77266" w14:textId="77777777" w:rsidR="00F61FAB" w:rsidRDefault="00000000">
            <w:r>
              <w:rPr>
                <w:rFonts w:eastAsia="Calibri"/>
                <w:sz w:val="20"/>
              </w:rPr>
              <w:t>Per-stage notifications, reminder escalations, custom templates, channel selection</w:t>
            </w:r>
          </w:p>
        </w:tc>
      </w:tr>
      <w:tr w:rsidR="00F61FAB" w14:paraId="54382086" w14:textId="77777777">
        <w:tc>
          <w:tcPr>
            <w:tcW w:w="2268" w:type="dxa"/>
            <w:shd w:val="clear" w:color="auto" w:fill="F8F9FA"/>
          </w:tcPr>
          <w:p w14:paraId="6C0AFBC2" w14:textId="77777777" w:rsidR="00F61FAB" w:rsidRDefault="00000000">
            <w:r>
              <w:rPr>
                <w:rFonts w:eastAsia="Calibri"/>
                <w:sz w:val="20"/>
              </w:rPr>
              <w:t>8</w:t>
            </w:r>
          </w:p>
        </w:tc>
        <w:tc>
          <w:tcPr>
            <w:tcW w:w="2268" w:type="dxa"/>
            <w:shd w:val="clear" w:color="auto" w:fill="F8F9FA"/>
          </w:tcPr>
          <w:p w14:paraId="7C692B0C" w14:textId="77777777" w:rsidR="00F61FAB" w:rsidRDefault="00000000">
            <w:r>
              <w:rPr>
                <w:rFonts w:eastAsia="Calibri"/>
                <w:sz w:val="20"/>
              </w:rPr>
              <w:t>SLA Management</w:t>
            </w:r>
          </w:p>
        </w:tc>
        <w:tc>
          <w:tcPr>
            <w:tcW w:w="2268" w:type="dxa"/>
            <w:shd w:val="clear" w:color="auto" w:fill="F8F9FA"/>
          </w:tcPr>
          <w:p w14:paraId="69A56903" w14:textId="77777777" w:rsidR="00F61FAB" w:rsidRDefault="00000000">
            <w:r>
              <w:rPr>
                <w:rFonts w:eastAsia="Calibri"/>
                <w:sz w:val="20"/>
              </w:rPr>
              <w:t>Service level agreement timer configuration</w:t>
            </w:r>
          </w:p>
        </w:tc>
        <w:tc>
          <w:tcPr>
            <w:tcW w:w="2268" w:type="dxa"/>
            <w:shd w:val="clear" w:color="auto" w:fill="F8F9FA"/>
          </w:tcPr>
          <w:p w14:paraId="09BA8976" w14:textId="77777777" w:rsidR="00F61FAB" w:rsidRDefault="00000000">
            <w:r>
              <w:rPr>
                <w:rFonts w:eastAsia="Calibri"/>
                <w:sz w:val="20"/>
              </w:rPr>
              <w:t>KSA business day support, timer definitions, escalation thresholds, breach handling</w:t>
            </w:r>
          </w:p>
        </w:tc>
      </w:tr>
      <w:tr w:rsidR="00F61FAB" w14:paraId="6BB338FC" w14:textId="77777777">
        <w:tc>
          <w:tcPr>
            <w:tcW w:w="2268" w:type="dxa"/>
          </w:tcPr>
          <w:p w14:paraId="0844986A" w14:textId="77777777" w:rsidR="00F61FAB" w:rsidRDefault="00000000">
            <w:r>
              <w:rPr>
                <w:rFonts w:eastAsia="Calibri"/>
                <w:sz w:val="20"/>
              </w:rPr>
              <w:t>9</w:t>
            </w:r>
          </w:p>
        </w:tc>
        <w:tc>
          <w:tcPr>
            <w:tcW w:w="2268" w:type="dxa"/>
          </w:tcPr>
          <w:p w14:paraId="4A97C4EB" w14:textId="77777777" w:rsidR="00F61FAB" w:rsidRDefault="00000000">
            <w:r>
              <w:rPr>
                <w:rFonts w:eastAsia="Calibri"/>
                <w:sz w:val="20"/>
              </w:rPr>
              <w:t>Evidence Collection</w:t>
            </w:r>
          </w:p>
        </w:tc>
        <w:tc>
          <w:tcPr>
            <w:tcW w:w="2268" w:type="dxa"/>
          </w:tcPr>
          <w:p w14:paraId="3B6A3DDE" w14:textId="77777777" w:rsidR="00F61FAB" w:rsidRDefault="00000000">
            <w:r>
              <w:rPr>
                <w:rFonts w:eastAsia="Calibri"/>
                <w:sz w:val="20"/>
              </w:rPr>
              <w:t>Stage-gate evidence upload and validation</w:t>
            </w:r>
          </w:p>
        </w:tc>
        <w:tc>
          <w:tcPr>
            <w:tcW w:w="2268" w:type="dxa"/>
          </w:tcPr>
          <w:p w14:paraId="75D446F6" w14:textId="77777777" w:rsidR="00F61FAB" w:rsidRDefault="00000000">
            <w:r>
              <w:rPr>
                <w:rFonts w:eastAsia="Calibri"/>
                <w:sz w:val="20"/>
              </w:rPr>
              <w:t>Mandatory/optional evidence, format validation, virus scan, version control</w:t>
            </w:r>
          </w:p>
        </w:tc>
      </w:tr>
      <w:tr w:rsidR="00F61FAB" w14:paraId="13F079F2" w14:textId="77777777">
        <w:tc>
          <w:tcPr>
            <w:tcW w:w="2268" w:type="dxa"/>
            <w:shd w:val="clear" w:color="auto" w:fill="F8F9FA"/>
          </w:tcPr>
          <w:p w14:paraId="559E11DC" w14:textId="77777777" w:rsidR="00F61FAB" w:rsidRDefault="00000000">
            <w:r>
              <w:rPr>
                <w:rFonts w:eastAsia="Calibri"/>
                <w:sz w:val="20"/>
              </w:rPr>
              <w:t>10</w:t>
            </w:r>
          </w:p>
        </w:tc>
        <w:tc>
          <w:tcPr>
            <w:tcW w:w="2268" w:type="dxa"/>
            <w:shd w:val="clear" w:color="auto" w:fill="F8F9FA"/>
          </w:tcPr>
          <w:p w14:paraId="2C1FF792" w14:textId="77777777" w:rsidR="00F61FAB" w:rsidRDefault="00000000">
            <w:r>
              <w:rPr>
                <w:rFonts w:eastAsia="Calibri"/>
                <w:sz w:val="20"/>
              </w:rPr>
              <w:t>Monitoring &amp; Tracking</w:t>
            </w:r>
          </w:p>
        </w:tc>
        <w:tc>
          <w:tcPr>
            <w:tcW w:w="2268" w:type="dxa"/>
            <w:shd w:val="clear" w:color="auto" w:fill="F8F9FA"/>
          </w:tcPr>
          <w:p w14:paraId="61695CED" w14:textId="77777777" w:rsidR="00F61FAB" w:rsidRDefault="00000000">
            <w:r>
              <w:rPr>
                <w:rFonts w:eastAsia="Calibri"/>
                <w:sz w:val="20"/>
              </w:rPr>
              <w:t>Real-time workflow instance monitoring</w:t>
            </w:r>
          </w:p>
        </w:tc>
        <w:tc>
          <w:tcPr>
            <w:tcW w:w="2268" w:type="dxa"/>
            <w:shd w:val="clear" w:color="auto" w:fill="F8F9FA"/>
          </w:tcPr>
          <w:p w14:paraId="221ED57A" w14:textId="77777777" w:rsidR="00F61FAB" w:rsidRDefault="00000000">
            <w:r>
              <w:rPr>
                <w:rFonts w:eastAsia="Calibri"/>
                <w:sz w:val="20"/>
              </w:rPr>
              <w:t>Instance state, task aging, bottleneck detection, throughput metrics</w:t>
            </w:r>
          </w:p>
        </w:tc>
      </w:tr>
      <w:tr w:rsidR="00F61FAB" w14:paraId="39135878" w14:textId="77777777">
        <w:tc>
          <w:tcPr>
            <w:tcW w:w="2268" w:type="dxa"/>
          </w:tcPr>
          <w:p w14:paraId="0B82FD7A" w14:textId="77777777" w:rsidR="00F61FAB" w:rsidRDefault="00000000">
            <w:r>
              <w:rPr>
                <w:rFonts w:eastAsia="Calibri"/>
                <w:sz w:val="20"/>
              </w:rPr>
              <w:t>11</w:t>
            </w:r>
          </w:p>
        </w:tc>
        <w:tc>
          <w:tcPr>
            <w:tcW w:w="2268" w:type="dxa"/>
          </w:tcPr>
          <w:p w14:paraId="3B42EC84" w14:textId="77777777" w:rsidR="00F61FAB" w:rsidRDefault="00000000">
            <w:r>
              <w:rPr>
                <w:rFonts w:eastAsia="Calibri"/>
                <w:sz w:val="20"/>
              </w:rPr>
              <w:t>Audit Trail</w:t>
            </w:r>
          </w:p>
        </w:tc>
        <w:tc>
          <w:tcPr>
            <w:tcW w:w="2268" w:type="dxa"/>
          </w:tcPr>
          <w:p w14:paraId="11784A77" w14:textId="77777777" w:rsidR="00F61FAB" w:rsidRDefault="00000000">
            <w:r>
              <w:rPr>
                <w:rFonts w:eastAsia="Calibri"/>
                <w:sz w:val="20"/>
              </w:rPr>
              <w:t>Complete workflow action logging</w:t>
            </w:r>
          </w:p>
        </w:tc>
        <w:tc>
          <w:tcPr>
            <w:tcW w:w="2268" w:type="dxa"/>
          </w:tcPr>
          <w:p w14:paraId="4ECD67C9" w14:textId="77777777" w:rsidR="00F61FAB" w:rsidRDefault="00000000">
            <w:r>
              <w:rPr>
                <w:rFonts w:eastAsia="Calibri"/>
                <w:sz w:val="20"/>
              </w:rPr>
              <w:t>Actor, action, timestamp, before/after state, integrity hash, export capability</w:t>
            </w:r>
          </w:p>
        </w:tc>
      </w:tr>
      <w:tr w:rsidR="00F61FAB" w14:paraId="30753DE6" w14:textId="77777777">
        <w:tc>
          <w:tcPr>
            <w:tcW w:w="2268" w:type="dxa"/>
            <w:shd w:val="clear" w:color="auto" w:fill="F8F9FA"/>
          </w:tcPr>
          <w:p w14:paraId="3635D441" w14:textId="77777777" w:rsidR="00F61FAB" w:rsidRDefault="00000000">
            <w:r>
              <w:rPr>
                <w:rFonts w:eastAsia="Calibri"/>
                <w:sz w:val="20"/>
              </w:rPr>
              <w:t>12</w:t>
            </w:r>
          </w:p>
        </w:tc>
        <w:tc>
          <w:tcPr>
            <w:tcW w:w="2268" w:type="dxa"/>
            <w:shd w:val="clear" w:color="auto" w:fill="F8F9FA"/>
          </w:tcPr>
          <w:p w14:paraId="4A1C813A" w14:textId="77777777" w:rsidR="00F61FAB" w:rsidRDefault="00000000">
            <w:r>
              <w:rPr>
                <w:rFonts w:eastAsia="Calibri"/>
                <w:sz w:val="20"/>
              </w:rPr>
              <w:t>Dashboard &amp; Reporting</w:t>
            </w:r>
          </w:p>
        </w:tc>
        <w:tc>
          <w:tcPr>
            <w:tcW w:w="2268" w:type="dxa"/>
            <w:shd w:val="clear" w:color="auto" w:fill="F8F9FA"/>
          </w:tcPr>
          <w:p w14:paraId="42967014" w14:textId="77777777" w:rsidR="00F61FAB" w:rsidRDefault="00000000">
            <w:r>
              <w:rPr>
                <w:rFonts w:eastAsia="Calibri"/>
                <w:sz w:val="20"/>
              </w:rPr>
              <w:t>Workflow analytics and visualization</w:t>
            </w:r>
          </w:p>
        </w:tc>
        <w:tc>
          <w:tcPr>
            <w:tcW w:w="2268" w:type="dxa"/>
            <w:shd w:val="clear" w:color="auto" w:fill="F8F9FA"/>
          </w:tcPr>
          <w:p w14:paraId="20567939" w14:textId="77777777" w:rsidR="00F61FAB" w:rsidRDefault="00000000">
            <w:r>
              <w:rPr>
                <w:rFonts w:eastAsia="Calibri"/>
                <w:sz w:val="20"/>
              </w:rPr>
              <w:t>Active cases, overdue tasks, bottleneck analysis, completion metrics, trend reports</w:t>
            </w:r>
          </w:p>
        </w:tc>
      </w:tr>
      <w:tr w:rsidR="00F61FAB" w14:paraId="75843B22" w14:textId="77777777">
        <w:tc>
          <w:tcPr>
            <w:tcW w:w="2268" w:type="dxa"/>
          </w:tcPr>
          <w:p w14:paraId="1CD47141" w14:textId="77777777" w:rsidR="00F61FAB" w:rsidRDefault="00000000">
            <w:r>
              <w:rPr>
                <w:rFonts w:eastAsia="Calibri"/>
                <w:sz w:val="20"/>
              </w:rPr>
              <w:t>13</w:t>
            </w:r>
          </w:p>
        </w:tc>
        <w:tc>
          <w:tcPr>
            <w:tcW w:w="2268" w:type="dxa"/>
          </w:tcPr>
          <w:p w14:paraId="1D099625" w14:textId="77777777" w:rsidR="00F61FAB" w:rsidRDefault="00000000">
            <w:r>
              <w:rPr>
                <w:rFonts w:eastAsia="Calibri"/>
                <w:sz w:val="20"/>
              </w:rPr>
              <w:t>Core Capabilities</w:t>
            </w:r>
          </w:p>
        </w:tc>
        <w:tc>
          <w:tcPr>
            <w:tcW w:w="2268" w:type="dxa"/>
          </w:tcPr>
          <w:p w14:paraId="13D1C084" w14:textId="77777777" w:rsidR="00F61FAB" w:rsidRDefault="00000000">
            <w:r>
              <w:rPr>
                <w:rFonts w:eastAsia="Calibri"/>
                <w:sz w:val="20"/>
              </w:rPr>
              <w:t>Workflow engine foundational services</w:t>
            </w:r>
          </w:p>
        </w:tc>
        <w:tc>
          <w:tcPr>
            <w:tcW w:w="2268" w:type="dxa"/>
          </w:tcPr>
          <w:p w14:paraId="70D34ED5" w14:textId="77777777" w:rsidR="00F61FAB" w:rsidRDefault="00000000">
            <w:r>
              <w:rPr>
                <w:rFonts w:eastAsia="Calibri"/>
                <w:sz w:val="20"/>
              </w:rPr>
              <w:t>Event sourcing, dead-letter queue, compensation, migration, bulk operations</w:t>
            </w:r>
          </w:p>
        </w:tc>
      </w:tr>
    </w:tbl>
    <w:p w14:paraId="6CDD8DFF" w14:textId="77777777" w:rsidR="00F61FAB" w:rsidRDefault="00F61FAB">
      <w:pPr>
        <w:spacing w:after="120"/>
      </w:pPr>
    </w:p>
    <w:p w14:paraId="0A9D5937" w14:textId="77777777" w:rsidR="00F61FAB" w:rsidRDefault="00000000">
      <w:pPr>
        <w:pStyle w:val="Heading3"/>
        <w:spacing w:before="17056" w:after="384"/>
      </w:pPr>
      <w:r>
        <w:rPr>
          <w:rFonts w:ascii="Calibri" w:eastAsia="Calibri" w:hAnsi="Calibri"/>
        </w:rPr>
        <w:lastRenderedPageBreak/>
        <w:t>3. Workflow Versioning &amp; Lifecycle</w:t>
      </w:r>
    </w:p>
    <w:p w14:paraId="517443E8" w14:textId="77777777" w:rsidR="00F61FAB" w:rsidRDefault="00000000">
      <w:pPr>
        <w:spacing w:before="40"/>
      </w:pPr>
      <w:r>
        <w:rPr>
          <w:rFonts w:eastAsia="Calibri"/>
        </w:rPr>
        <w:t>Workflow versioning with draft → published → archived → deprecated lifecycle states.</w:t>
      </w:r>
    </w:p>
    <w:p w14:paraId="745E0C92" w14:textId="77777777" w:rsidR="00F61FAB" w:rsidRDefault="00000000">
      <w:pPr>
        <w:spacing w:before="40"/>
      </w:pPr>
      <w:r>
        <w:rPr>
          <w:rFonts w:eastAsia="Calibri"/>
        </w:rPr>
        <w:t>Draft workflows: editable, testable via simulation, not available for new instances.</w:t>
      </w:r>
    </w:p>
    <w:p w14:paraId="57152F74" w14:textId="77777777" w:rsidR="00F61FAB" w:rsidRDefault="00000000">
      <w:pPr>
        <w:spacing w:before="40"/>
      </w:pPr>
      <w:r>
        <w:rPr>
          <w:rFonts w:eastAsia="Calibri"/>
        </w:rPr>
        <w:t>Published workflows: available for new instance creation; immutable (changes require new version).</w:t>
      </w:r>
    </w:p>
    <w:p w14:paraId="62CA5D10" w14:textId="77777777" w:rsidR="00F61FAB" w:rsidRDefault="00000000">
      <w:pPr>
        <w:spacing w:before="40"/>
      </w:pPr>
      <w:r>
        <w:rPr>
          <w:rFonts w:eastAsia="Calibri"/>
        </w:rPr>
        <w:t>Version naming: semantic versioning (major.minor.patch) with automatic increment suggestions.</w:t>
      </w:r>
    </w:p>
    <w:p w14:paraId="08612C8C" w14:textId="77777777" w:rsidR="00F61FAB" w:rsidRDefault="00000000">
      <w:pPr>
        <w:spacing w:before="40"/>
      </w:pPr>
      <w:r>
        <w:rPr>
          <w:rFonts w:eastAsia="Calibri"/>
        </w:rPr>
        <w:t>Workflow simulation and testing before publication: execute test instances with synthetic data, verify all paths (happy path, error paths, escalation paths), validate timer calculations, confirm notification delivery.</w:t>
      </w:r>
    </w:p>
    <w:p w14:paraId="12F6A265" w14:textId="77777777" w:rsidR="00F61FAB" w:rsidRDefault="00000000">
      <w:pPr>
        <w:spacing w:before="40"/>
      </w:pPr>
      <w:r>
        <w:rPr>
          <w:rFonts w:eastAsia="Calibri"/>
        </w:rPr>
        <w:t>Running instances remain on their original workflow version until completion; new instances use the latest published version.</w:t>
      </w:r>
    </w:p>
    <w:p w14:paraId="1AC0C4A0" w14:textId="77777777" w:rsidR="00F61FAB" w:rsidRDefault="00000000">
      <w:pPr>
        <w:spacing w:before="40"/>
      </w:pPr>
      <w:r>
        <w:rPr>
          <w:rFonts w:eastAsia="Calibri"/>
        </w:rPr>
        <w:t>Version rollback capability: re-publish previous version if critical issue detected in current version.</w:t>
      </w:r>
    </w:p>
    <w:p w14:paraId="7043EFFC" w14:textId="77777777" w:rsidR="00F61FAB" w:rsidRDefault="00000000">
      <w:pPr>
        <w:spacing w:before="40"/>
      </w:pPr>
      <w:r>
        <w:rPr>
          <w:rFonts w:eastAsia="Calibri"/>
        </w:rPr>
        <w:t>Archived workflows: visible for historical reference, audit purposes, and running instance completion; not available for new instances.</w:t>
      </w:r>
    </w:p>
    <w:p w14:paraId="795A89C9" w14:textId="77777777" w:rsidR="00F61FAB" w:rsidRDefault="00000000">
      <w:pPr>
        <w:pStyle w:val="Heading3"/>
        <w:spacing w:before="17056" w:after="384"/>
      </w:pPr>
      <w:r>
        <w:rPr>
          <w:rFonts w:ascii="Calibri" w:eastAsia="Calibri" w:hAnsi="Calibri"/>
        </w:rPr>
        <w:lastRenderedPageBreak/>
        <w:t>4. Advanced Routing &amp; Approval</w:t>
      </w:r>
    </w:p>
    <w:p w14:paraId="2164CBF3" w14:textId="77777777" w:rsidR="00F61FAB" w:rsidRDefault="00000000">
      <w:pPr>
        <w:spacing w:before="40"/>
      </w:pPr>
      <w:r>
        <w:rPr>
          <w:rFonts w:eastAsia="Calibri"/>
        </w:rPr>
        <w:t>Dynamic task routing based on: steward availability (out-of-office detection), current workload (task count balancing), expertise matching (skill tags vs. task requirements), organizational hierarchy (manager escalation), and backup delegation chain.</w:t>
      </w:r>
    </w:p>
    <w:p w14:paraId="32F0DA5B" w14:textId="77777777" w:rsidR="00F61FAB" w:rsidRDefault="00000000">
      <w:pPr>
        <w:spacing w:before="40"/>
      </w:pPr>
      <w:r>
        <w:rPr>
          <w:rFonts w:eastAsia="Calibri"/>
        </w:rPr>
        <w:t>Parallel and sequential approval paths with conditional branching: exclusive gateways for rule-based routing, parallel gateways for simultaneous multi-party approval, inclusive gateways for partial approval completion.</w:t>
      </w:r>
    </w:p>
    <w:p w14:paraId="5CF5ADEC" w14:textId="77777777" w:rsidR="00F61FAB" w:rsidRDefault="00000000">
      <w:pPr>
        <w:spacing w:before="40"/>
      </w:pPr>
      <w:r>
        <w:rPr>
          <w:rFonts w:eastAsia="Calibri"/>
        </w:rPr>
        <w:t>Approval quorum configuration: unanimous (all must approve), majority (&gt;50%), custom threshold (N of M), first-response (any one approver), and veto-capable (specific role can reject regardless of other approvals).</w:t>
      </w:r>
    </w:p>
    <w:p w14:paraId="581E20E8" w14:textId="77777777" w:rsidR="00F61FAB" w:rsidRDefault="00000000">
      <w:pPr>
        <w:spacing w:before="40"/>
      </w:pPr>
      <w:r>
        <w:rPr>
          <w:rFonts w:eastAsia="Calibri"/>
        </w:rPr>
        <w:t>Conditional branching based on: form field values, business rules (DMN decision tables), external API responses, classification levels, and risk scores.</w:t>
      </w:r>
    </w:p>
    <w:p w14:paraId="16E14CE2" w14:textId="77777777" w:rsidR="00F61FAB" w:rsidRDefault="00000000">
      <w:pPr>
        <w:spacing w:before="40"/>
      </w:pPr>
      <w:r>
        <w:rPr>
          <w:rFonts w:eastAsia="Calibri"/>
        </w:rPr>
        <w:t>SLA timer configuration per workflow type with KSA business day support: timers exclude Friday/Saturday and all KSA public holidays (including Eid Al-Fitr, Eid Al-Adha, Saudi National Day); Hijri calendar support for religious holidays; configurable working hours (default: 07:30–14:30 KSA time).</w:t>
      </w:r>
    </w:p>
    <w:p w14:paraId="5C4F4374" w14:textId="77777777" w:rsidR="00F61FAB" w:rsidRDefault="00000000">
      <w:pPr>
        <w:spacing w:before="40"/>
      </w:pPr>
      <w:r>
        <w:rPr>
          <w:rFonts w:eastAsia="Calibri"/>
        </w:rPr>
        <w:t>Escalation triggers: configurable at any percentage of SLA (default 80% warning, 100% breach); escalation targets (manager, DMO, executive) configurable per workflow type.</w:t>
      </w:r>
    </w:p>
    <w:p w14:paraId="67DBB2AC" w14:textId="77777777" w:rsidR="00F61FAB" w:rsidRDefault="00000000">
      <w:pPr>
        <w:pStyle w:val="Heading3"/>
        <w:spacing w:before="17056" w:after="384"/>
      </w:pPr>
      <w:r>
        <w:rPr>
          <w:rFonts w:ascii="Calibri" w:eastAsia="Calibri" w:hAnsi="Calibri"/>
        </w:rPr>
        <w:lastRenderedPageBreak/>
        <w:t>5. Evidence Collection &amp; Audit</w:t>
      </w:r>
    </w:p>
    <w:p w14:paraId="72626226" w14:textId="77777777" w:rsidR="00F61FAB" w:rsidRDefault="00000000">
      <w:pPr>
        <w:spacing w:before="40"/>
      </w:pPr>
      <w:r>
        <w:rPr>
          <w:rFonts w:eastAsia="Calibri"/>
        </w:rPr>
        <w:t>Evidence collection at each workflow stage with mandatory/optional configuration: workflow blocks progression until all mandatory evidence items are uploaded and validated.</w:t>
      </w:r>
    </w:p>
    <w:p w14:paraId="435C3AB3" w14:textId="77777777" w:rsidR="00F61FAB" w:rsidRDefault="00000000">
      <w:pPr>
        <w:spacing w:before="40"/>
      </w:pPr>
      <w:r>
        <w:rPr>
          <w:rFonts w:eastAsia="Calibri"/>
        </w:rPr>
        <w:t>Evidence validation: file type checking (PDF, DOCX, XLSX, PNG, JPG), file size limits (max 50MB per file), virus scanning (ClamAV integration), format validation (PDF/A for archival documents).</w:t>
      </w:r>
    </w:p>
    <w:p w14:paraId="4444B846" w14:textId="77777777" w:rsidR="00F61FAB" w:rsidRDefault="00000000">
      <w:pPr>
        <w:spacing w:before="40"/>
      </w:pPr>
      <w:r>
        <w:rPr>
          <w:rFonts w:eastAsia="Calibri"/>
        </w:rPr>
        <w:t>Evidence version control: multiple versions of same evidence item tracked with upload timestamp, uploader identity, and change reason.</w:t>
      </w:r>
    </w:p>
    <w:p w14:paraId="1B5E27B4" w14:textId="77777777" w:rsidR="00F61FAB" w:rsidRDefault="00000000">
      <w:pPr>
        <w:spacing w:before="40"/>
      </w:pPr>
      <w:r>
        <w:rPr>
          <w:rFonts w:eastAsia="Calibri"/>
        </w:rPr>
        <w:t>Complete audit trail: who (actor identity with role), what (action type with before/after state), when (timestamp with timezone), where (module/screen), why (business justification when required) for every workflow action.</w:t>
      </w:r>
    </w:p>
    <w:p w14:paraId="0625E8CE" w14:textId="77777777" w:rsidR="00F61FAB" w:rsidRDefault="00000000">
      <w:pPr>
        <w:spacing w:before="40"/>
      </w:pPr>
      <w:r>
        <w:rPr>
          <w:rFonts w:eastAsia="Calibri"/>
        </w:rPr>
        <w:t>Audit trail export: PDF report with digital signature equivalent (hash chain), CSV export for analysis, and tamper-evident archive (WORM storage).</w:t>
      </w:r>
    </w:p>
    <w:p w14:paraId="7760D417" w14:textId="77777777" w:rsidR="00F61FAB" w:rsidRDefault="00000000">
      <w:pPr>
        <w:spacing w:before="40"/>
      </w:pPr>
      <w:r>
        <w:rPr>
          <w:rFonts w:eastAsia="Calibri"/>
        </w:rPr>
        <w:t>Audit trail retention: 7 years minimum per KSA records management requirements; hot storage (1 year), warm storage (2–6 years), cold archive (7+ years).</w:t>
      </w:r>
    </w:p>
    <w:p w14:paraId="58B56B78" w14:textId="77777777" w:rsidR="00F61FAB" w:rsidRDefault="00000000">
      <w:pPr>
        <w:pStyle w:val="Heading3"/>
        <w:spacing w:before="17056" w:after="384"/>
      </w:pPr>
      <w:r>
        <w:rPr>
          <w:rFonts w:ascii="Calibri" w:eastAsia="Calibri" w:hAnsi="Calibri"/>
        </w:rPr>
        <w:lastRenderedPageBreak/>
        <w:t>6. Workflow Dashboard &amp; Analytics</w:t>
      </w:r>
    </w:p>
    <w:p w14:paraId="42E8B0D6" w14:textId="77777777" w:rsidR="00F61FAB" w:rsidRDefault="00000000">
      <w:pPr>
        <w:spacing w:before="40"/>
      </w:pPr>
      <w:r>
        <w:rPr>
          <w:rFonts w:eastAsia="Calibri"/>
        </w:rPr>
        <w:t>Workflow dashboard with real-time metrics: active cases, completed cases (today/this week/this month), overdue tasks, average completion time, tasks by assignee, tasks by status, bottleneck analysis (stages with highest aging).</w:t>
      </w:r>
    </w:p>
    <w:p w14:paraId="73D4DE33" w14:textId="77777777" w:rsidR="00F61FAB" w:rsidRDefault="00000000">
      <w:pPr>
        <w:spacing w:before="40"/>
      </w:pPr>
      <w:r>
        <w:rPr>
          <w:rFonts w:eastAsia="Calibri"/>
        </w:rPr>
        <w:t>Bottleneck analysis: identify workflow stages with longest average dwell time, highest task accumulation, and most frequent escalations; recommend optimization actions.</w:t>
      </w:r>
    </w:p>
    <w:p w14:paraId="485D5046" w14:textId="77777777" w:rsidR="00F61FAB" w:rsidRDefault="00000000">
      <w:pPr>
        <w:spacing w:before="40"/>
      </w:pPr>
      <w:r>
        <w:rPr>
          <w:rFonts w:eastAsia="Calibri"/>
        </w:rPr>
        <w:t>Completion metrics: average case duration by workflow type, task completion rate, SLA compliance rate (on-time completion %), reassignment frequency, and cancellation rate.</w:t>
      </w:r>
    </w:p>
    <w:p w14:paraId="3EDD701C" w14:textId="77777777" w:rsidR="00F61FAB" w:rsidRDefault="00000000">
      <w:pPr>
        <w:spacing w:before="40"/>
      </w:pPr>
      <w:r>
        <w:rPr>
          <w:rFonts w:eastAsia="Calibri"/>
        </w:rPr>
        <w:t>Trend analysis: case volume trends (daily/weekly/monthly), completion time trends, SLA compliance trends, and workload distribution trends.</w:t>
      </w:r>
    </w:p>
    <w:p w14:paraId="5022C47A" w14:textId="77777777" w:rsidR="00F61FAB" w:rsidRDefault="00000000">
      <w:pPr>
        <w:spacing w:before="40"/>
      </w:pPr>
      <w:r>
        <w:rPr>
          <w:rFonts w:eastAsia="Calibri"/>
        </w:rPr>
        <w:t>Drill-down capability: from summary KPIs to individual cases, from assignee summary to individual task lists, from bottleneck stage to specific delayed instances.</w:t>
      </w:r>
    </w:p>
    <w:p w14:paraId="60D86225" w14:textId="77777777" w:rsidR="00F61FAB" w:rsidRDefault="00000000">
      <w:pPr>
        <w:pStyle w:val="Heading3"/>
        <w:spacing w:before="17056" w:after="384"/>
      </w:pPr>
      <w:r>
        <w:rPr>
          <w:rFonts w:ascii="Calibri" w:eastAsia="Calibri" w:hAnsi="Calibri"/>
        </w:rPr>
        <w:lastRenderedPageBreak/>
        <w:t>7. Workflow Templates &amp; Sharing</w:t>
      </w:r>
    </w:p>
    <w:p w14:paraId="683A1FDF" w14:textId="77777777" w:rsidR="00F61FAB" w:rsidRDefault="00000000">
      <w:pPr>
        <w:spacing w:before="40"/>
      </w:pPr>
      <w:r>
        <w:rPr>
          <w:rFonts w:eastAsia="Calibri"/>
        </w:rPr>
        <w:t>Workflow templates library with 25+ pre-built governance workflows:</w:t>
      </w:r>
    </w:p>
    <w:p w14:paraId="18E5A693" w14:textId="77777777" w:rsidR="00F61FAB" w:rsidRDefault="00000000">
      <w:pPr>
        <w:spacing w:before="40"/>
      </w:pPr>
      <w:r>
        <w:rPr>
          <w:rFonts w:eastAsia="Calibri"/>
        </w:rPr>
        <w:t>Ownership &amp; Stewardship: Owner Assignment, Steward Assignment, Steward Delegation, Ownership Transfer</w:t>
      </w:r>
    </w:p>
    <w:p w14:paraId="3D3412D8" w14:textId="77777777" w:rsidR="00F61FAB" w:rsidRDefault="00000000">
      <w:pPr>
        <w:spacing w:before="40"/>
      </w:pPr>
      <w:r>
        <w:rPr>
          <w:rFonts w:eastAsia="Calibri"/>
        </w:rPr>
        <w:t>Data Quality: DQ Issue Remediation, DQ Rule Approval, DQ Scorecard Review, Metadata Certification</w:t>
      </w:r>
    </w:p>
    <w:p w14:paraId="11C3C037" w14:textId="77777777" w:rsidR="00F61FAB" w:rsidRDefault="00000000">
      <w:pPr>
        <w:spacing w:before="40"/>
      </w:pPr>
      <w:r>
        <w:rPr>
          <w:rFonts w:eastAsia="Calibri"/>
        </w:rPr>
        <w:t>Privacy &amp; Security: DPIA Review, DLP Incident Review, Access Request, Classification Approval, Data Masking Request</w:t>
      </w:r>
    </w:p>
    <w:p w14:paraId="1DB1A5FF" w14:textId="77777777" w:rsidR="00F61FAB" w:rsidRDefault="00000000">
      <w:pPr>
        <w:spacing w:before="40"/>
      </w:pPr>
      <w:r>
        <w:rPr>
          <w:rFonts w:eastAsia="Calibri"/>
        </w:rPr>
        <w:t>Compliance: NDI Evidence Review, NDI Gap Remediation, Compliance Calendar Task, Charter Review, Policy Lifecycle</w:t>
      </w:r>
    </w:p>
    <w:p w14:paraId="4339DAF6" w14:textId="77777777" w:rsidR="00F61FAB" w:rsidRDefault="00000000">
      <w:pPr>
        <w:spacing w:before="40"/>
      </w:pPr>
      <w:r>
        <w:rPr>
          <w:rFonts w:eastAsia="Calibri"/>
        </w:rPr>
        <w:t>Open Data: OD Candidate Assessment, OD Publication Approval, OD Periodic Review, OD Retirement</w:t>
      </w:r>
    </w:p>
    <w:p w14:paraId="1D91F978" w14:textId="77777777" w:rsidR="00F61FAB" w:rsidRDefault="00000000">
      <w:pPr>
        <w:spacing w:before="40"/>
      </w:pPr>
      <w:r>
        <w:rPr>
          <w:rFonts w:eastAsia="Calibri"/>
        </w:rPr>
        <w:t>FOI: FOI Request Processing, FOI Appeal Review, FOI Partial Disclosure, FOI Exemption Justification</w:t>
      </w:r>
    </w:p>
    <w:p w14:paraId="041C2BDE" w14:textId="77777777" w:rsidR="00F61FAB" w:rsidRDefault="00000000">
      <w:pPr>
        <w:spacing w:before="40"/>
      </w:pPr>
      <w:r>
        <w:rPr>
          <w:rFonts w:eastAsia="Calibri"/>
        </w:rPr>
        <w:t>Master Data: MDM Match Resolution, Golden Record Approval, Survivorship Rule Review</w:t>
      </w:r>
    </w:p>
    <w:p w14:paraId="47CB8AC3" w14:textId="77777777" w:rsidR="00F61FAB" w:rsidRDefault="00000000">
      <w:pPr>
        <w:spacing w:before="40"/>
      </w:pPr>
      <w:r>
        <w:rPr>
          <w:rFonts w:eastAsia="Calibri"/>
        </w:rPr>
        <w:t>Training &amp; Community: Certification Exam Review, Mentorship Matching, Knowledge Base Article Approval</w:t>
      </w:r>
    </w:p>
    <w:p w14:paraId="66972DA2" w14:textId="77777777" w:rsidR="00F61FAB" w:rsidRDefault="00000000">
      <w:pPr>
        <w:spacing w:before="40"/>
      </w:pPr>
      <w:r>
        <w:rPr>
          <w:rFonts w:eastAsia="Calibri"/>
        </w:rPr>
        <w:t>Template categories: governance domain, entity size (small/medium/large), complexity (simple/moderate/complex), and compliance requirement (mandatory/recommended/optional).</w:t>
      </w:r>
    </w:p>
    <w:p w14:paraId="50BE950A" w14:textId="77777777" w:rsidR="00F61FAB" w:rsidRDefault="00000000">
      <w:pPr>
        <w:spacing w:before="40"/>
      </w:pPr>
      <w:r>
        <w:rPr>
          <w:rFonts w:eastAsia="Calibri"/>
        </w:rPr>
        <w:t>Workflow import/export (BPMN XML) for cross-entity sharing: export workflow definition with all configurations, import with dependency resolution (role mappings, form references, DMN table linkage).</w:t>
      </w:r>
    </w:p>
    <w:p w14:paraId="3A687DC5" w14:textId="77777777" w:rsidR="00F61FAB" w:rsidRDefault="00000000">
      <w:pPr>
        <w:spacing w:before="40"/>
      </w:pPr>
      <w:r>
        <w:rPr>
          <w:rFonts w:eastAsia="Calibri"/>
        </w:rPr>
        <w:t xml:space="preserve">Template customization wizard: import template, adapt role assignments to entity org chart, adjust SLA timers to entity policy, customize notification templates, publish customized workflow. UAT Scenarios This section defines end-to-end user acceptance test scenarios organized by NDI domain and capability area. Each scenario includes preconditions, steps, expected results, and success criteria. UAT execution is performed in the UAT environment by business users, data stewards, DMO officers, ODIAO representatives, training coordinators, and community managers. 4.1 DG (Data Governance) Scenario 1: End-to-End Ownership Assignment Preconditions: Entity administrator has configured domains, subjects, capabilities, org units, and assignment rules. Data catalog contains 1,000 unassigned assets. Steps: Import 1,000 assets from catalog via integration API. Trigger ownership assignment engine for all imported assets. Review assignment results in stewardship registry. Identify and resolve 10 simulated conflict cases via DMO conflict review workflow. Approve 50 owner assignments via Owner Assignment Approval workflow. Verify owner/steward written back to catalog. Expected Results: 95%+ assets have assigned owner and steward. Conflicts routed to DMO queue. Approved assignments active with effective dates. Catalog updated within 5 minutes. Success Criteria: Assignment accuracy ≥ 95%; conflict resolution SLA ≤ 48 hours; catalog sync lag ≤ 5 minutes; zero unassigned assets after 7 days. Scenario 2: Steward Delegation and Backup Management Preconditions: Active steward has 20 assigned assets. Backup steward defined in registry. Steps: Primary steward initiates delegation to backup steward with 14-day effective period. </w:t>
      </w:r>
      <w:r>
        <w:rPr>
          <w:rFonts w:eastAsia="Calibri"/>
        </w:rPr>
        <w:lastRenderedPageBreak/>
        <w:t xml:space="preserve">DMO approves delegation via workflow. Verify backup steward receives all task notifications during delegation period. Allow delegation to expire automatically. Verify primary stewardship reinstated with full audit trail. Expected Results: Delegation active during approved period. Task routing correctly redirects to backup. Reversion automatic on expiry. Full history retained. Success Criteria: Zero tasks lost during transition; delegation approval workflow completed within 24 hours; audit trail complete. Scenario 3: RACI Template Configuration and Application Preconditions: DMO Admin has configured 5 RACI templates for different asset types (Dataset, Report, API, Data Product, Master Data Entity). Steps: Create new asset of each type and apply corresponding RACI template. Verify correct role assignments populated from template. Modify template and apply to new asset; verify new template used. Attempt to delete template with active references; verify system prevents deletion with dependency warning. Expected Results: Templates correctly populate role assignments per asset type. Modified templates apply to new assets only. Protected templates cannot be deleted while in use. Success Criteria: 100% template accuracy; dependency protection enforced; configuration change audit logged. Scenario 4: Charter Management Lifecycle Preconditions: DMO Admin has configured charter template and approval workflow. Steps: DMO Admin creates new charter draft using template with all 8 mandatory elements. Assign DGSC Chair as reviewer; verify notification sent. DGSC Chair reviews and requests modification to scope section. DMO Admin updates charter and resubmits. DGSC Chair approves; charter routed to Executive Sponsor for final approval. Executive Sponsor approves; charter published with effective date. Verify charter version 1.0 active with immutable audit trail. Trigger periodic review 30 days before anniversary; verify review task auto-created. Expected Results: Charter progresses through all approval stages with full audit trail. Published version effective with all 8 elements complete. Review trigger creates task on schedule. Success Criteria: Charter approval workflow ≤ 14 days; all 8 elements present; version control accurate; review trigger fires within 24 hours of anniversary minus 30 days. Scenario 5: Policy Lifecycle Management Preconditions: DMO Admin has configured 5-level policy hierarchy and approval workflows. Steps: Create Level 1 Enterprise Policy “Data Classification Policy” with DGSC approval path. Draft Level 2 Domain Policy “Customer Data Classification” with Data Council approval path linked to parent enterprise policy. Create Level 3 Standard “Classification Labeling Standard” with Working Group approval linked to Level 2 policy. Submit enterprise policy for approval; verify 30-day escalation timer. DGSC approves; policy published; verify acknowledgment request sent to all data owners. Data owner acknowledges policy; acknowledgment tracked in compliance dashboard. Create new version of enterprise policy; verify dependent policies flagged for review. Expected Results: All policy levels created with correct hierarchy. Approval workflows route correctly. Acknowledgment tracked. Version changes propagate to dependent policies. Success Criteria: Policy hierarchy accuracy 100%; approval routing ≤ 30 days; acknowledgment rate ≥ 90% within 14 days; dependency propagation accurate. 4.2 MCM (Master Data Management) Scenario 1: Master Data Entity Lifecycle Governance Preconditions: Master data entities (Employee, Supplier, Asset, Location) defined in catalog with domain mapping. Steps: Synchronize 500 master data entities from catalog. Verify automatic domain assignment (Employee → HR, Supplier → Procurement, Asset → Asset Management, Location → GIS). Initiate metadata certification workflow for 50 golden records. Business steward certifies metadata completeness and accuracy. Verify NDI MCM domain readiness score recalculated. Expected Results: All master data entities correctly domain-mapped. Certification </w:t>
      </w:r>
      <w:r>
        <w:rPr>
          <w:rFonts w:eastAsia="Calibri"/>
        </w:rPr>
        <w:lastRenderedPageBreak/>
        <w:t xml:space="preserve">workflow completes with approved status. NDI score reflects updated evidence. Success Criteria: Domain assignment accuracy 100%; certification workflow SLA ≤ 5 business days; NDI score update within 15 minutes. Scenario 2: Reference Data Set Version Control Preconditions: Reference data set (Country Codes, KSA Regions) published with version 1.0. Steps: Upload new version 1.1 of reference data set with 5 modified records. Verify version history maintained with effective date. Check downstream asset lineage links updated to reference version 1.1. Rollback to version 1.0 and verify lineage reverted. Expected Results: Version history complete. Lineage correctly tracks reference version. Rollback restores previous state with audit trail. Success Criteria: Version history immutable; lineage accuracy 100%; rollback completes within 10 minutes. Scenario 3: MDM Matching and Survivorship Preconditions: 1,000 employee records loaded from HR system with potential duplicates. Match rules configured for name (exact + phonetic), national ID (exact), email (exact). Steps: Execute deterministic matching on 1,000 employee records. Verify auto-merge of 50 exact duplicates (national ID match, name match = 100% confidence). Review manual review queue of 25 medium-confidence matches (name similar, national ID different). Steward reviews manual queue: approve 15 merges, reject 10 as distinct records. Verify golden records created for merged entities with survivorship rules applied (most recent email, most complete address). Verify source attribution maintained for all golden record attributes. Expected Results: 50 auto-merged with 100% accuracy. Manual review queue correctly sized. Golden records complete with correct survivorship. Source attribution maintained. Success Criteria: Deterministic accuracy ≥ 99%; manual review routing 100%; golden record completeness ≥ 95%; survivorship accuracy ≥ 95%. 4.3 DQ (Data Quality) Scenario 1: DQ Issue Remediation Workflow Preconditions: DQ tool has detected 100 rule violations across 20 assets and pushed incidents to DGOP via Kafka. Steps: Verify 100 DQ issues auto-created as workflow cases in DGOP. Assign DQ stewards via rule-based routing. DQ steward investigates root cause and submits correction plan. Owner approves correction plan; steward executes correction and uploads evidence. DQ tool validates fix and sends closure confirmation; DGOP case auto-closes. Expected Results: All 100 issues tracked in DGOP with correct steward assignment. Correction plan approved and executed. Case closure synchronized with DQ tool. Success Criteria: Issue ingestion accuracy 100%; steward assignment ≤ 1 hour; correction SLA ≤ 10 business days; auto-closure sync ≤ 5 minutes. Scenario 2: DQ Dimensional Scorecard Verification Preconditions: 500 assets with DQ rules configured across all 6 dimensions. Steps: Execute DQ dimension scoring for 500 assets. Verify overall score calculated as weighted average of 6 dimension scores. Drill down from overall score to Accuracy dimension: verify 50 assets with Accuracy rules, per-rule scores, and threshold status. Verify dimension threshold breach for Completeness &lt; 80% triggers alert to DQ steward. Apply severity-based SLA: Critical threshold breach triggers 4-hour triage timer. Execute 4-level escalation: verify breach routes to Domain Council after 48 hours. Generate DQ scorecard report with overall score, dimension breakdown, trend analysis, and remediation recommendations. Expected Results: Overall score accurate weighted average. Dimension drill-down complete. Threshold breaches detected with correct severity. Escalation routes correctly. Report generated with all sections. Success Criteria: Score calculation accuracy 100%; threshold breach detection 100%; escalation routing 100%; report generation &lt; 30 seconds. Scenario 3: RCA Technique Integration Preconditions: Critical DQ issue detected: 20% of customer records have invalid phone numbers. Steps: DQ steward opens remediation case and selects RCA template “5 Whys.” Complete guided 5 Whys analysis: Why? </w:t>
      </w:r>
      <w:r>
        <w:rPr>
          <w:rFonts w:eastAsia="Calibri"/>
        </w:rPr>
        <w:lastRenderedPageBreak/>
        <w:t xml:space="preserve">→ Data entry form allows free text. Why? → No validation rule. Why? → Source system bypassed API. Why? → API validation missing. Why? → Development skipped DQ review in SDLC. Generate Fishbone Diagram with categories: People, Process, Technology, Data. Link RCA findings to SDLC gateway improvement recommendation. Upload RCA evidence and complete remediation case. Expected Results: 5 Whys analysis complete with root cause identified. Fishbone diagram generated. SDLC improvement recommendation created. Evidence linked to case. Success Criteria: RCA template completion 100%; Fishbone generation accurate; SDLC improvement link created. Scenario 4: Metadata Certification for DQ Compliance Preconditions: Asset requires metadata certification as NDI DQ criterion evidence. Steps: Initiate metadata certification workflow from Asset 360° view. Business steward verifies business glossary alignment, data dictionary completeness, and lineage accuracy. Technical steward confirms technical metadata (schema, data types, constraints). DQ steward validates DQ rule coverage and score acceptance. All three approvals complete; evidence auto-submitted to NDI Compliance Hub. Expected Results: Certification workflow completes with multi-stakeholder approval. Evidence file linked to NDI specification with APPROVED status. Compliance score updated. Success Criteria: Workflow completion ≤ 5 business days; evidence status accuracy 100%; NDI score recalculation ≤ 15 minutes. 4.4 DSI (Data Sharing &amp; Integration) Scenario 1: Data Sharing Request Lifecycle Preconditions: Two government entities (Entity A and Entity B) have active DGOP deployments. Entity A requests shared access to Entity B’s ‘Citizen Demographics’ dataset. Steps: Entity A data sharing officer initiates sharing request with purpose, legal basis, and retention period. Request routed to Entity B data owner, privacy steward, and security reviewer. Privacy steward verifies PDPL compliance (consent, DPIA, cross-border restrictions). Security reviewer validates 4-level classification and DLP policy alignment. Entity B owner approves with conditions (anonymization, quarterly review). Agreement digitally recorded with enablement date and monitoring conditions. Expected Results: Sharing request tracked through all approval stages. Agreement contains all mandatory fields (purpose, legal basis, retention, conditions). Monitoring case created for quarterly review. Success Criteria: Request routing accuracy 100%; approval SLA ≤ 10 business days; agreement evidence complete; monitoring case auto-created. Scenario 2: API Integration Governance Preconditions: New API ‘Supplier Verification Service’ registered in catalog and marked as integration asset. Steps: Register API asset in DGOP with DSI domain mapping. Assign technical steward and integration owner via assignment rules. Document API specification (OpenAPI 3.1) in governance hub. Initiate access review workflow for 5 consumer systems. Verify consumer access certified and logged in NDI evidence. Expected Results: API correctly governed with assigned roles. Access review completed for all consumers. NDI DSI evidence updated with API governance documentation. Success Criteria: API registration accuracy 100%; access review completion 100%; evidence submission within 24 hours of approval. 4.5 PDP (Privacy &amp; Data Protection) Scenario 1: DPIA Workflow for New Processing Activity Preconditions: HR department proposes new processing activity ‘Employee Health Monitoring’ involving sensitive personal data. Steps: Privacy officer initiates DPIA workflow from PDP module. System auto-populates data subject (Employee), personal data flags (sensitive = Yes), and legal basis requirements. Privacy officer completes DPIA questionnaire (necessity, proportionality, risk assessment, mitigation measures). DPO reviews and requests additional encryption controls. Privacy officer updates controls and resubmits; DPO approves. DPIA evidence submitted to NDI PDP domain; retention rule auto-applied (3 years). </w:t>
      </w:r>
      <w:r>
        <w:rPr>
          <w:rFonts w:eastAsia="Calibri"/>
        </w:rPr>
        <w:lastRenderedPageBreak/>
        <w:t xml:space="preserve">Expected Results: DPIA workflow complete with all required reviews. Risk assessment documented. Mitigation controls verified. NDI evidence approved. Retention rule enforced. Success Criteria: DPIA completion SLA ≤ 15 business days; evidence accuracy 100%; retention rule auto-applied within 1 hour of approval. Scenario 2: Subject Access Request (SAR) Fulfillment Preconditions: Citizen submits SAR via entity portal requesting all personal data held across 3 departments. Steps: SAR auto-creates PDP workflow case with 30-day statutory deadline. System identifies all assets containing citizen’s personal data via subject index. Department stewards extract data and upload to secure evidence package. Privacy officer reviews package for completeness, third-party redactions, and cross-border data flags. Approved package exported in JSON/XML format and delivered to citizen via secure portal. Case closed with evidence archived for 7 years. Expected Results: All relevant assets identified. Data package complete and redacted appropriately. Delivery within 30-day SLA. Archive evidence tamper-evident. Success Criteria: Asset identification accuracy 100%; SAR closure within 30 days; package integrity verified via hash; archive complete. Scenario 3: Breach Notification Workflow Preconditions: DLP tool detects unauthorized exfiltration of 5,000 citizen records to external email domain. Steps: DLP incident auto-creates breach workflow case with CRITICAL priority. Privacy officer validates breach scope, affected subjects, and data categories. DPO assesses risk level (high) and triggers 72-hour SDAIA notification requirement. Notification template auto-generated with breach summary, affected count, containment measures. DPO submits notification to SDAIA via integrated portal. Remediation tasks assigned to security and technical stewards; evidence tracked. Expected Results: Breach case created within 5 minutes of DLP alert. SDAIA notification submitted within 72 hours. Remediation tracked to closure. NDI PDP evidence updated. Success Criteria: Case creation lag ≤ 5 minutes; SDAIA notification ≤ 72 hours; remediation SLA ≤ 30 days; evidence completeness 100%. Scenario 4: 4-Level Classification and ABAC Enforcement Preconditions: 200 assets classified across 4 levels. ABAC policies configured for CONFIDENTIAL data. Steps: Verify 50 assets classified PUBLIC, 80 INTERNAL, 50 RESTRICTED, 20 CONFIDENTIAL. User A (standard steward) attempts access to CONFIDENTIAL asset; verify ABAC denies access with justification. User B (senior analyst with clearance attribute) attempts access to same CONFIDENTIAL asset; verify ABAC grants access with watermarked download. Data owner changes asset classification from INTERNAL to RESTRICTED; verify ABAC enforcement updates within 5 minutes. Verify audit log captures all access decisions with user attributes, data attributes, and policy applied. Expected Results: 4-level classification accurate across all assets. ABAC correctly grants/denies per user attributes. Classification changes propagate within 5 minutes. Audit log complete. Success Criteria: Classification accuracy 100%; ABAC decision accuracy 100%; propagation lag ≤ 5 minutes; audit completeness 100%. Scenario 5: Data Masking Service Verification Preconditions: Employee dataset with PII fields (national ID, salary, phone). Masking policies configured per environment. Steps: Execute static masking for DEV environment: verify national ID masked (first 4 digits preserved), salary rounded to nearest 1000, phone tokenized. Execute dynamic masking for PROD: standard user sees masked salary (XXXX); HR manager sees full salary; auditor sees tokenized values. Verify tokenization reversible: authorized user de-tokenizes phone number via vault API. Execute anonymization for analytics: verify k-anonymity ≥ 5 achieved for age and department combination. Execute redaction on report: verify national ID displayed as XXXX-XXXX-1234. Verify referential integrity preserved: masked national ID consistent across all related tables. Expected Results: All 6 masking techniques execute correctly per policy. Dynamic masking </w:t>
      </w:r>
      <w:r>
        <w:rPr>
          <w:rFonts w:eastAsia="Calibri"/>
        </w:rPr>
        <w:lastRenderedPageBreak/>
        <w:t xml:space="preserve">varies by user role. Tokenization reversible with authorization. Anonymization achieves k-anonymity. Referential integrity preserved. Success Criteria: Masking accuracy 100%; dynamic masking role differentiation 100%; token reversibility 100%; k-anonymity ≥ 5; referential integrity 100%. 4.6 OD (Open Data) Scenario 1: Open Data Candidate Assessment and Publication Preconditions: Catalog contains 50 assets classified as PUBLIC with DQ score &gt; 80 and no personal data. Steps: Run Open Data candidate discovery job. Verify 50 assets appear in candidate registry with eligibility scores. Select top 10 candidates and initiate assessment wizard. Complete automated checks (classification, PII, DQ, metadata, DLP) and manual reviews (owner, ODIAO). Approve 5 candidates for publication; trigger publication workflow. Verify datasets published to National Open Data Portal with correct metadata and license. Check usage monitoring begins collecting download/API statistics. Expected Results: Candidate discovery identifies all eligible assets. Assessment scores accurate. Publication workflow completes. Portal sync successful. Usage monitoring active. Success Criteria: Discovery accuracy 100%; assessment completion ≤ 5 business days; publication sync ≤ 10 minutes; usage data ingestion within 24 hours. Scenario 2: Open Data Periodic Review and Retirement Preconditions: Dataset ‘Annual Budget 2025’ published 12 months ago with annual review frequency. Steps: Review scheduler auto-triggers annual review case 30 days before anniversary. Business steward verifies data still accurate, classification still PUBLIC, and no new PII introduced. DQ steward confirms DQ score remains ≥ 80. ODIAO approves continuation with updated metadata. Simulate classification change to RESTRICTED; verify retirement workflow triggers automatically. Confirm dataset removed from portal and archive record created. Expected Results: Review case created on schedule. Continuation approved. Retirement workflow auto-triggered on classification change. Portal removal and archive verified. Success Criteria: Review trigger accuracy 100%; retirement auto-trigger ≤ 1 hour of classification change; portal removal ≤ 30 minutes; archive complete. 4.7 FOI (Freedom of Information) Scenario 1: FOI Request Intake and Classification Preconditions: Citizen emails FOI request to foi@entity.gov.sa requesting ‘All contracts with Vendor X from 2023-2024’. Steps: IMAP poller detects email within 5 minutes. NLP engine extracts requester info, category (Contracts), timeframe (2023-2024), and urgency (NORMAL). Auto-classification engine identifies potential exemptions (Commercial Interests, Personal Data of vendor employees). FOI case created with statutory due date (20 business days from receipt). Assigned to FOI officer via round-robin from qualified pool. Expected Results: Email ingested and case created within 5 minutes. NLP extraction accuracy ≥ 90%. Classification correctly flags exemptions. Due date excludes weekends/holidays. Assignment balanced. Success Criteria: Intake lag ≤ 5 minutes; NLP field accuracy ≥ 90%; exemption flagging ≥ 95%; due date calculation 100% accurate. Scenario 2: FOI Decision and Partial Disclosure Preconditions: FOI request for ‘Employee Salary Scales by Department’ flagged with PERSONAL_DATA and COMMERCIAL_INTERESTS exemptions. Steps: FOI officer reviews classification engine recommendation (PARTIALLY_APPROVED with redaction). Legal reviewer confirms public interest score (2/4) does not override exemptions. Privacy officer generates redaction plan: aggregate individual salaries to department averages, remove names and national IDs. Redacted dataset reviewed and approved by owner and ODIAO. Partial disclosure sent to requester with exemption justification and appeal rights. Appeal window tracked (10 days); no appeal received; case closed. Expected Results: Decision correctly PARTIALLY_APPROVED. Redaction plan applied. Disclosure package complete with justification. Appeal tracked. Case closed within statutory </w:t>
      </w:r>
      <w:r>
        <w:rPr>
          <w:rFonts w:eastAsia="Calibri"/>
        </w:rPr>
        <w:lastRenderedPageBreak/>
        <w:t xml:space="preserve">deadline. Success Criteria: Decision accuracy 100%; redaction completeness 100%; disclosure within 20 business days; appeal tracking accurate. Scenario 3: FOI Appeal and Override Preconditions: Requester appeals rejection of ‘Internal Audit Report on Project Y’ within 5 days of decision. Steps: Appeal case created linked to original FOI request with independent reviewer assignment. Independent reviewer (senior legal counsel) examines original decision, new evidence from requester, and precedent cases. Reviewer determines public interest overrides commercial interests; approves disclosure with redactions. Original decision overridden; disclosure package prepared with redacted financial details. Requester notified of appeal decision with 5-day delivery SLA. Original FOI officer and DMO notified for training and process improvement. Expected Results: Appeal case correctly linked. Independent reviewer assigned. Override decision documented with full reasoning. Disclosure delivered. Feedback loop closed. Success Criteria: Appeal case creation ≤ 1 hour; independent reviewer assignment ≤ 4 hours; appeal decision ≤ 10 business days; feedback notification complete. 4.8 Training &amp; Certification Scenario 1: 4-Tier Training Curriculum Enrollment and Completion Preconditions: 50 stewards onboarded. 4-tier curriculum configured with prerequisites. Steps: Enroll 50 stewards in Tier 1 Fundamentals (8h): verify auto-assignment on stewardship activation. Complete Tier 1: all 8 hours (6h e-learning + 2h instructor-led), pass assessment with ≥ 75%. Verify Tier 2 Core Skills unlocks automatically after Tier 1 completion. Enroll in Tier 2 (16h): complete all modules, pass assessment ≥ 75%. Verify Tier 3 Advanced unlocks; enroll in Tier 3 (24h): complete, pass assessment ≥ 80%. Verify Tier 4 Leadership unlocks; enroll in Tier 4 (16h): complete, pass assessment ≥ 80%. Verify total transcript shows 64h completed across 4 tiers with per-module scores. Attempt Tier 3 enrollment without Tier 2 completion; verify system blocks with prerequisite warning. Expected Results: Auto-enrollment triggers on stewardship activation. Tier unlocks cascade correctly. Prerequisite enforcement blocks premature enrollment. Transcript complete with all hours and scores. Success Criteria: Auto-enrollment 100%; tier unlock accuracy 100%; prerequisite enforcement 100%; transcript accuracy 100%. Scenario 2: 3-Level Certification Path (CDS → SDS → MDS) Preconditions: 20 stewards have completed Tier 1+2 training. Certification program configured. Steps: Steward A applies for CDS: verify eligibility (Tier 1+2 complete, 6 months experience, no existing certification). Steward A takes CDS exam: 50 questions, 75% pass threshold, 60-minute time limit. Verify CDS exam randomized from pool of 200 questions; anti-cheating measures active (no copy/paste, full-screen mode). Steward A scores 82%; CDS certification awarded; badge visible on profile; certificate generated. Fast-forward 12 months; verify CE requirement alert (20 hours due); Steward A completes 20 CE hours via Tier 3 modules and CoP contributions. Verify CDS renewal processed; certification extended 12 months. Steward A applies for SDS after 18 months: verify eligibility (CDS current, Tier 3 complete, 80% exam score). Steward A takes SDS exam: scores 85%; SDS certification awarded. Steward A mentors 3 junior stewards for 6 months; mentorship tracked as CE hours. Steward A applies for MDS after 36 months: verify eligibility (SDS current, Tier 4 complete, 85% exam, community contribution verified). Expected Results: CDS awarded correctly with all prerequisites verified. CE tracking accurate. Renewal extends certification. SDS and MDS progression works with experience and contribution requirements. Success Criteria: Eligibility validation accuracy 100%; exam scoring accurate; CE tracking 100%; renewal extension accurate; progression validation 100%. Scenario 3: Blended Delivery Tracking Preconditions: Training curriculum configured with multiple delivery methods. Steps: Register for instructor-led session on </w:t>
      </w:r>
      <w:r>
        <w:rPr>
          <w:rFonts w:eastAsia="Calibri"/>
        </w:rPr>
        <w:lastRenderedPageBreak/>
        <w:t xml:space="preserve">“Data Quality Fundamentals”; verify calendar invite generated. Attend session (4h); instructor marks attendance; verify transcript updated. Complete e-learning module “DQ Rules and Thresholds” (2h); verify progress saved, quiz completed. Join brown bag session “Lessons from NDI Assessment” (1h); verify attendance tracked via check-in code. Complete peer mentoring session (1h); mentor verifies completion; CE hours credited. Verify unified transcript shows all delivery methods with correct hour allocations. Expected Results: All delivery methods tracked in unified transcript. Attendance verified per method. Hours accumulate correctly. Progress persists across sessions. Success Criteria: Delivery tracking 100% accurate; hour accumulation 100%; transcript completeness 100%. 4.9 Community of Practice Scenario 1: Forum Posting and Knowledge Base Contribution Preconditions: Community of Practice platform deployed with NDI domain forums. 30 registered members. Steps: Member A posts question in DQ forum: “Best practices for timeliness thresholds in financial reporting?” Verify post appears with Arabic/English bilingual support, tags, and category. Member B (SDS-certified expert) responds with detailed answer including file attachment (template). Member A marks response as “Best Answer”; verify reputation points awarded to Member B. Member B creates knowledge base article “Timeliness Threshold Guidelines” from the discussion. Verify article submitted for community manager approval; approved and published. Member C searches “timeliness threshold”; verify article appears in search results with related posts. Verify article linked to relevant DQ assets in Asset 360°. Expected Results: Forum post created with bilingual support. Response tracked. Best answer marked. Reputation points awarded. Knowledge base article created and published. Search finds content. Asset linkage complete. Success Criteria: Post creation &lt; 2s; reputation tracking 100%; KB article approval ≤ 48 hours; search accuracy ≥ 90%; asset linkage accurate. Scenario 2: Mentorship Matching and Completion Preconditions: Expert directory populated with 10 mentors (SDS/MDS certified). 10 mentees enrolled. Steps: Mentee A (new Operational Steward) requests mentorship in DQ domain with Arabic language preference. Execute matching algorithm: verify 3 recommended mentors displayed with match score (expertise alignment + availability + language). Mentee A selects Mentor X (MDS-certified, 95% match score). Mentorship program starts: 6-month duration, 3 goals defined (learn DQ dimensions, complete first remediation case, achieve CDS). Monthly check-ins tracked: verify meeting logs, progress notes, goal completion. Goal 1 completed (DQ dimensions learned); Goal 2 completed (remediation case closed); Goal 3 completed (CDS achieved). Mentorship marked complete; Mentor X receives CE hours and reputation points; Mentee A receives CDS credit. Verify mentorship completion badge on both profiles. Expected Results: Matching algorithm generates accurate recommendations. 6-month program tracked. Goals monitored. Completion triggers CE credits and badges. Success Criteria: Matching accuracy ≥ 90%; goal tracking 100%; CE credit accuracy 100%; badge assignment accurate. Scenario 3: Expert Directory Search and Collaboration Preconditions: Expert directory populated with 50 certified stewards across 7 NDI domains. Steps: Search for “MDS-certified expert in PDP domain, Arabic speaker, available for mentorship.” Verify filtered results show 3 matching experts with certification level, domain expertise, availability status, and reputation score. Click expert profile: verify biography, certifications, publications (KB articles), mentorship history, and contact button. Send direct collaboration request; verify notification sent to expert. Expert accepts; verify collaboration channel created (integrated messaging). Expected Results: Search filters return accurate results. Expert profile complete. Collaboration request delivered. Acceptance creates channel. Success Criteria: Search accuracy ≥ 95%; profile completeness </w:t>
      </w:r>
      <w:r>
        <w:rPr>
          <w:rFonts w:eastAsia="Calibri"/>
        </w:rPr>
        <w:lastRenderedPageBreak/>
        <w:t xml:space="preserve">100%; notification delivery 100%. 4.10 Data Profiling Integration Scenario 1: Automated Column Profiling and Anomaly Detection Preconditions: 5 critical datasets registered in catalog. Profiling tool connected. Steps: Initiate profiling job for dataset “Customer Master” (50 columns, 100,000 rows). Verify profiling completes in &lt; 5 minutes: null counts, distinct values, min/max/mean, top values, pattern detection generated for all columns. Review pattern analysis: verify email column detects 99% valid email pattern; phone column detects 85% valid Saudi mobile pattern; 15% anomalies flagged. Review cross-column analysis: verify correlation detected between “City” and “Region” columns; functional dependency identified. Anomaly alert generated for “Age” column: 200 records with age &gt; 120; DQ remediation case auto-created with MEDIUM severity. Execute profiling comparison: run second profiling after data correction; verify delta analysis shows anomaly count reduced from 200 to 5. Verify profiling results visible in Asset 360° with “Last Profiled” timestamp and score. Expected Results: Profiling job completes within SLA. Pattern detection accurate. Anomalies flagged correctly. Auto-case creation works. Delta analysis tracks improvement. Asset 360° integration complete. Success Criteria: Profiling completion &lt; 5 min for 50 columns; pattern accuracy ≥ 95%; anomaly detection false positive &lt; 5%; auto-case creation 100%; delta analysis accurate; Asset 360° integration &lt; 30s. Scenario 2: Profile-Driven DQ Rule Generation Preconditions: Profiling results available for “Financial Transactions” dataset. Steps: Review profiling anomaly: “Amount” column has 50 records with negative values where business rule requires positive only. Click “Generate Rule” on anomaly; system suggests rule: “Amount &gt; 0” with severity HIGH, dimension VALIDITY. Review suggested rule in rule designer; modify threshold to include “Amount ≥ 0” (allow zero for voided transactions). Submit rule for approval; DQ steward reviews and approves. Verify rule published to DQ tool and DGOP rule registry simultaneously. Execute rule on dataset; verify 50 violations detected and cases created. Verify rule appears in NDI evidence for DQ specification compliance. Expected Results: Rule suggestion generated from anomaly. Rule editable before approval. Bidirectional sync to DQ tool. Rule execution creates cases. NDI evidence updated. Success Criteria: Rule suggestion accuracy ≥ 90%; bidirectional sync ≤ 5 min; rule execution accuracy 100%; NDI evidence link accurate. 4.11 MDM Matching &amp; Survivorship Scenario 1: Probabilistic Matching with Manual Review Preconditions: 5,000 customer records from 3 source systems (CRM, ERP, Web Portal). Probabilistic match rules configured. Steps: Execute probabilistic matching using Fellegi-Sunter algorithm on 5,000 records. Verify match scores distributed: 200 pairs &gt; 90% (auto-merge threshold), 150 pairs 70-90% (manual review), 4,650 pairs &lt; 70% (distinct). Review 200 auto-merged golden records: verify name standardization, address survivorship (most complete), phone deduplication. Review manual review queue of 150 pairs: steward examines each pair, approves 80 merges, rejects 70 as distinct. Verify false positive rate &lt; 5% by sampling 50 manual review decisions. Update match threshold based on review feedback; re-run matching; verify improved precision. Export match quality report: match rate, precision, recall, manual review rate, golden record count. Expected Results: Probabilistic scoring distributes correctly. Auto-merge for high confidence. Manual review queue manageable. False positive rate within target. Threshold tuning improves results. Report complete. Success Criteria: Auto-merge accuracy ≥ 99%; manual review queue accurate; false positive &lt; 5%; report generation &lt; 30s. Scenario 2: Survivorship Rule Configuration and Golden Record Quality Preconditions: 100 merged golden records from deterministic matching. Steps: Configure survivorship rules per attribute: Name: most frequent value across source systems </w:t>
      </w:r>
      <w:r>
        <w:rPr>
          <w:rFonts w:eastAsia="Calibri"/>
        </w:rPr>
        <w:lastRenderedPageBreak/>
        <w:t xml:space="preserve">Address: most complete value (most fields populated) Phone: most recent value (last updated timestamp) Email: CRM system priority (highest source system ranking) Execute survivorship on 100 golden records; verify each attribute populated per rule. Review 10 golden records manually: compare survivorship result with source data; verify attribute selection correct per rule. Test rule override: for one golden record, steward manually selects alternate phone number; verify override tracked with justification. Generate golden record completeness score: average % of attributes populated across 100 records. Expected Results: Survivorship rules apply correctly per attribute. Manual review validates accuracy. Overrides tracked with justification. Completeness score ≥ 95%. Success Criteria: Survivorship accuracy ≥ 95%; override tracking 100%; completeness score ≥ 95%. 4.12 Privacy by Design SDLC Scenario 1: SDLC Phase-Gate Checklist for New Project Preconditions: New project “Citizen Service Portal” registered in SDLC gateway (Jira integration). Project processes citizen personal data. Steps: Requirements phase gate triggered: verify checklist appears with 6 items: DPIA trigger assessment completed → Result: HIGH RISK (sensitive personal data + new processing) Data subjects identified (Citizens) Processing purpose documented Legal basis selected (Legitimate Public Interest) Consent requirement assessed (not required for this purpose) Data minimization review planned Verify automatic DPIA workflow creation due to HIGH RISK assessment. Complete all requirements phase items; submit for approval; DPO approves. Design phase gate triggered: verify checklist with 5 items: Data minimization design confirmed Pseudonymization approach specified Encryption at rest and in transit specified Access control design reviewed Retention period defined (7 years per KSA records law) Complete design phase gate; submit; Security Officer approves. Development phase gate triggered: verify 4 implementation items. Testing phase gate triggered: verify privacy functional testing, DLP validation, consent mechanism testing. Deployment phase gate triggered: verify privacy configuration, monitoring setup, breach response procedure. All 5 phase gates complete; verify privacy risk score = GREEN. Verify privacy risk score visible in project dashboard and DGOP executive dashboard. Expected Results: All 5 phase gates triggered sequentially. Checklist items complete per phase. DPIA auto-created for high risk. Approvals route correctly. Privacy risk score GREEN. Dashboards updated. Success Criteria: Phase-gate triggering 100%; DPIA auto-creation 100%; approval routing 100%; privacy score accuracy 100%; dashboard update &lt; 15 min. Scenario 2: SDLC Integration with Development Tool Preconditions: DGOP integrated with Jira for SDLC gateway. Project registered. Steps: Jira project transitions from “Requirements” to “Design” status; webhook sent to DGOP. Verify DGOP creates design phase-gate checklist and assigns to project privacy lead. Privacy lead completes checklist in DGOP; approval recorded. DGOP sends approval status back to Jira via API; Jira allows project to transition to “Development.” Attempt Jira transition to “Testing” without DGOP testing phase-gate approval; verify Jira blocks transition with error message. Complete testing phase-gate in DGOP; verify Jira transition unblocks. Verify all phase-gate approvals recorded in DGOP audit trail with Jira issue references. Expected Results: Webhook integration creates phase-gates. DGOP approval gates Jira transitions. Missing approval blocks transition. Audit trail links DGOP and Jira. Success Criteria: Webhook processing &lt; 30s; Jira gating 100%; block/unblock accurate; audit trail 100%. Scenario 3: Recurring Compliance Calendar Execution Preconditions: Compliance calendar configured with quarterly processing review task. Steps: Verify automatic task creation on first day of quarter for “Quarterly Processing Activity Review” assigned to Privacy Steward. Privacy steward receives </w:t>
      </w:r>
      <w:r>
        <w:rPr>
          <w:rFonts w:eastAsia="Calibri"/>
        </w:rPr>
        <w:lastRenderedPageBreak/>
        <w:t>notification (7 days before, 3 days before, 1 day before due date). Steward completes review: updates 15 processing activities, uploads RoPA validation evidence. Verify task marked complete with evidence attached; compliance score recalculated. Simulate overdue scenario: second quarter task not completed by due date + 5 days; verify escalation to DMO with severity HIGH. Verify escalation routes to Data Stewardship Council after 7 days, Data Governance Board after 14 days per escalation matrix. Steward requests deferral with justification; DMO approves deferral; verify task rescheduled with new due date. Expected Results: Automatic task creation accurate. Notifications delivered. Completion tracked with evidence. Escalation fires correctly per severity. Deferral workflow functional. Success Criteria: Task creation 100%; notification delivery 100%; evidence attachment 100%; escalation routing 100%; deferral workflow accurate.</w:t>
      </w:r>
    </w:p>
    <w:p w14:paraId="55ADBFF0" w14:textId="77777777" w:rsidR="00F61FAB" w:rsidRDefault="00000000">
      <w:pPr>
        <w:pStyle w:val="Heading2"/>
        <w:shd w:val="clear" w:color="auto" w:fill="E8F8E8"/>
        <w:spacing w:before="50016" w:after="49632"/>
      </w:pPr>
      <w:r>
        <w:rPr>
          <w:rFonts w:ascii="Calibri" w:eastAsia="Calibri" w:hAnsi="Calibri"/>
        </w:rPr>
        <w:lastRenderedPageBreak/>
        <w:t>4.13 Enhanced Search — UAT Scenarios (v4.1 NEW)</w:t>
      </w:r>
    </w:p>
    <w:p w14:paraId="05A93E12" w14:textId="77777777" w:rsidR="00F61FAB" w:rsidRDefault="00000000">
      <w:pPr>
        <w:pStyle w:val="Heading3"/>
        <w:spacing w:before="17056" w:after="384"/>
      </w:pPr>
      <w:r>
        <w:rPr>
          <w:rFonts w:ascii="Calibri" w:eastAsia="Calibri" w:hAnsi="Calibri"/>
        </w:rPr>
        <w:lastRenderedPageBreak/>
        <w:t>Scenario 1: Cross-Object Search Preconditions: DGOP instance populated with ≥ 500 assets, 50 workflows, 100 glossary terms, 20 policies, 30 stewards, and 200 evidence files across multiple domains. Steps: * Enter search term “customer” in global search bar from homepage. * Execute search and review results grouped by object type. * Verify results include: data assets (customer master dataset, customer demographic report), workflows (Customer Data Steward Assignment workflow cases), glossary terms (“Customer” business definition, “Customer Segment” related term), stewards (Customer Domain Business Steward profile), and policies (Customer Data Handling Policy). * Verify each result displays contextual snippet with “customer” highlighted in bold. * Verify result count displayed per object type tab. * Click each object type tab and verify relevant results appear. * Verify results sorted by relevance score (highest first) with object type boost applied. Expected Results: Search returns results across all object types containing “customer”. Results grouped by type with counts. Snippets show highlighted matching terms. Cross-object discovery enables comprehensive governance context. Success Criteria: Results span ≥ 5 object types; relevance ranking present; snippet highlighting accurate; result count matches actual results; response time &lt; 300ms (p95).</w:t>
      </w:r>
    </w:p>
    <w:p w14:paraId="48BEF0E3" w14:textId="77777777" w:rsidR="00F61FAB" w:rsidRDefault="00000000">
      <w:pPr>
        <w:pStyle w:val="Heading3"/>
        <w:spacing w:before="17056" w:after="384"/>
      </w:pPr>
      <w:r>
        <w:rPr>
          <w:rFonts w:ascii="Calibri" w:eastAsia="Calibri" w:hAnsi="Calibri"/>
        </w:rPr>
        <w:lastRenderedPageBreak/>
        <w:t>Scenario 2: Faceted Search Filtering Preconditions: Search index populated with ≥ 1,000 objects across ≥ 5 domains with mixed classification levels. Steps: * Execute broad search term “report” and note total result count. * Apply Domain filter: select “Finance” domain; verify result count narrows to Finance domain objects only. * Add Classification filter: select “INTERNAL”; verify result count further narrows to Finance + INTERNAL objects. * Add Date Range filter: select “Last 30 days”; verify result count narrows to Finance + INTERNAL + last 30 days. * Add Object Type filter: select “Data Assets” only; verify only assets matching all filters displayed. * Remove Date Range filter; verify result count increases accordingly. * Clear all filters; verify original result count restored. * Verify facet counts update dynamically as each filter is applied. Expected Results: Each applied filter narrows result set correctly. Filter combination works with AND logic. Facet counts update dynamically. Clear filters restores full result set. Success Criteria: Filter accuracy 100%; facet count update &lt; 200ms; result narrowing logical; clear filters functional; no orphaned results after filter removal.</w:t>
      </w:r>
    </w:p>
    <w:p w14:paraId="602BFEB8" w14:textId="77777777" w:rsidR="00F61FAB" w:rsidRDefault="00000000">
      <w:pPr>
        <w:pStyle w:val="Heading3"/>
        <w:spacing w:before="17056" w:after="384"/>
      </w:pPr>
      <w:r>
        <w:rPr>
          <w:rFonts w:ascii="Calibri" w:eastAsia="Calibri" w:hAnsi="Calibri"/>
        </w:rPr>
        <w:lastRenderedPageBreak/>
        <w:t>Scenario 3: Arabic Search with RTL Handling Preconditions: Search index contains Arabic content including asset names, glossary terms, steward names, and policy titles in Arabic. Steps: * Switch interface to Arabic mode (RTL layout). * Enter Arabic search query: “العميل” (customer) in search bar. * Verify search bar renders correctly in RTL with right-aligned text input. * Execute search and verify bilingual results: Arabic content ranked with Arabic match boost, English content with Arabic translations included. * Verify result snippets display Arabic text with proper RTL rendering and highlighted matching terms. * Verify search suggestions dropdown appears with Arabic suggestions when typing Arabic text. * Enter mixed-script query: “عميل customer” and verify results from both Arabic and English content. * Verify no text truncation, overlap, or layout breakage in RTL search results page. Expected Results: Arabic search executes successfully with RTL rendering. Bilingual results returned. Mixed-script queries handled. Layout correct in RTL mode. Success Criteria: Arabic query response &lt; 300ms; RTL rendering correct; bilingual results ≥ 80% relevance; no layout defects; mixed-script query functional.</w:t>
      </w:r>
    </w:p>
    <w:p w14:paraId="12D7B2E9" w14:textId="77777777" w:rsidR="00F61FAB" w:rsidRDefault="00000000">
      <w:pPr>
        <w:pStyle w:val="Heading3"/>
        <w:spacing w:before="17056" w:after="384"/>
      </w:pPr>
      <w:r>
        <w:rPr>
          <w:rFonts w:ascii="Calibri" w:eastAsia="Calibri" w:hAnsi="Calibri"/>
        </w:rPr>
        <w:lastRenderedPageBreak/>
        <w:t>Scenario 4: Saved Search &amp; Alert Preconditions: User has saved search capability enabled. ≥ 5 assets exist in “Health” domain with classification “INTERNAL”. Steps: * Execute search with query “insurance” + Domain filter “Health” + Classification “INTERNAL”. * Verify results show matching assets. * Click “Save Search” button; enter name “Health Insurance Assets”; set sharing to “Private”; save. * Verify saved search appears in user’s “My Saved Searches” list with search criteria summary. * Create new asset named “Health Insurance Claims 2025” in Health domain with INTERNAL classification. * Wait up to 5 minutes for alert evaluation cycle. * Verify user receives notification (in-app bell + email) that new result matches saved search “Health Insurance Assets”. * Click notification; verify redirected to search results page showing new asset. * Delete saved search; verify no further alerts received. Expected Results: Saved search created successfully. Alert triggers on new matching asset. Notification delivered with link to results. Alert stops after saved search deletion. Success Criteria: Saved search creation 100%; alert trigger ≤ 5 min; notification delivery 100%; link navigation accurate; deletion stops alerts.</w:t>
      </w:r>
    </w:p>
    <w:p w14:paraId="77F754DB" w14:textId="77777777" w:rsidR="00F61FAB" w:rsidRDefault="00000000">
      <w:pPr>
        <w:pStyle w:val="Heading3"/>
        <w:spacing w:before="17056" w:after="384"/>
      </w:pPr>
      <w:r>
        <w:rPr>
          <w:rFonts w:ascii="Calibri" w:eastAsia="Calibri" w:hAnsi="Calibri"/>
        </w:rPr>
        <w:lastRenderedPageBreak/>
        <w:t>Scenario 5: Search Access Control (ABAC Enforcement) Preconditions: Two test users configured: User A (standard steward, Finance domain access, INTERNAL classification max) and User B (senior steward, Finance + HR domain access, RESTRICTED classification max). Same search query executed by both users. Steps: * User A searches for “salary”: verify results only from Finance domain with classification ≤ INTERNAL. No HR domain results. No RESTRICTED/CONFIDENTIAL results. * User B searches for “salary”: verify results from Finance AND HR domains with classification ≤ RESTRICTED. No CONFIDENTIAL results. * Verify User B sees strictly more results than User A for same query. * Verify neither user sees any indication of hidden results (no “X results hidden” message). * Verify search audit log records both queries with user IDs, result counts, and filters applied. * Verify CONFIDENTIAL asset containing “salary” appears for neither user. Expected Results: User B sees more results than User A due to broader domain and classification access. No unauthorized result leakage. Audit log captures both queries. No indication of hidden results. Success Criteria: ABAC filtering accuracy 100%; result count difference explained by permissions; no unauthorized access; audit log complete; no information leakage.</w:t>
      </w:r>
    </w:p>
    <w:p w14:paraId="667F48F2" w14:textId="77777777" w:rsidR="00F61FAB" w:rsidRDefault="00000000">
      <w:pPr>
        <w:pStyle w:val="Heading2"/>
        <w:shd w:val="clear" w:color="auto" w:fill="E8F8E8"/>
        <w:spacing w:before="50016" w:after="49632"/>
      </w:pPr>
      <w:r>
        <w:rPr>
          <w:rFonts w:ascii="Calibri" w:eastAsia="Calibri" w:hAnsi="Calibri"/>
        </w:rPr>
        <w:lastRenderedPageBreak/>
        <w:t>4.14 Error Handling &amp; Notifications — UAT Scenarios (v4.1 NEW)</w:t>
      </w:r>
    </w:p>
    <w:p w14:paraId="3C1E61A1" w14:textId="77777777" w:rsidR="00F61FAB" w:rsidRDefault="00000000">
      <w:pPr>
        <w:pStyle w:val="Heading3"/>
        <w:spacing w:before="17056" w:after="384"/>
      </w:pPr>
      <w:r>
        <w:rPr>
          <w:rFonts w:ascii="Calibri" w:eastAsia="Calibri" w:hAnsi="Calibri"/>
        </w:rPr>
        <w:lastRenderedPageBreak/>
        <w:t>Scenario 1: Form Validation Errors — Bilingual Error Display Preconditions: Access to 5 different input screens across DGOP modules (Administration, Ownership &amp; Stewardship Registry, Workflow, Asset Hub, NDI Compliance). Steps: * Screen 1 — Administration Domain Configuration: Submit form with empty required field “Domain Name” and invalid email format in “Contact Email”. Verify inline error appears below each field in Arabic and English. Verify error describes the problem and suggests correction (e.g., “Domain Name is required. Please enter a unique domain name. / اسم المجال مطلوب. يرجى إدخال اسم مجال فريد.”). * Screen 2 — Steward Assignment: Submit assignment with non-existent user ID and overlapping effective dates. Verify inline error for invalid user and business rule violation for date overlap with specific guidance. * Screen 3 — Workflow Task Completion: Submit task form with evidence file exceeding 50MB limit and unsupported file type (.exe). Verify file validation errors with size limit and allowed formats listed. * Screen 4 — Asset Metadata Edit: Submit asset with duplicate business name already assigned to another asset. Verify uniqueness violation error with link to existing asset. * Screen 5 — NDI Evidence Upload: Submit evidence upload with missing required description and future-dated evidence date. Verify required field error and date validation error with acceptable range. * For each screen: verify errors appear on blur (real-time) before submit; verify Arabic toggle displays correct RTL error messages; verify error clears when field corrected. Expected Results: All 5 screens display clear bilingual errors with corrective guidance. Real-time validation works. Arabic errors render correctly in RTL. Success Criteria: Error display 100% on all 5 screens; bilingual accuracy 100%; corrective guidance present; real-time validation &lt; 500ms; RTL rendering correct.</w:t>
      </w:r>
    </w:p>
    <w:p w14:paraId="74941EAC" w14:textId="77777777" w:rsidR="00F61FAB" w:rsidRDefault="00000000">
      <w:pPr>
        <w:pStyle w:val="Heading3"/>
        <w:spacing w:before="17056" w:after="384"/>
      </w:pPr>
      <w:r>
        <w:rPr>
          <w:rFonts w:ascii="Calibri" w:eastAsia="Calibri" w:hAnsi="Calibri"/>
        </w:rPr>
        <w:lastRenderedPageBreak/>
        <w:t xml:space="preserve">Scenario 2: API Error Display — RFC 7807 Problem Details Preconditions: API testing environment with ability to simulate failures. Postman or equivalent API client. Steps: * API Call 1 — Authentication Failure: Send API request with expired JWT token. Verify response returns RFC 7807 format: { "type": "/errors/auth/token-expired", "title": "Authentication Failed", "status": 401, "detail": "Your session has expired. Please re-authenticate via Nafath SSO.", "instance": "/api/v1/assets/12345" }. Verify correlation ID present in response header X-Correlation-Id. * API Call 2 — Validation Failure: Send POST request to create asset with invalid classification level. Verify RFC 7807 response with validation details extension: { "type": "/errors/validation/invalid-classification", "title": "Validation Error", "status": 400, "detail": "Classification level 'TOP-SECRET' is not valid. Allowed values: PUBLIC, INTERNAL, RESTRICTED, CONFIDENTIAL.", "instance": "/api/v1/assets", "invalidParams": [{"field": "classification", "rejectedValue": "TOP-SECRET", "message": "Invalid classification level"}] }. * API Call 3 — Authorization Failure: Send API request to access CONFIDENTIAL asset with standard steward credentials. Verify RFC 7807 response: { "type": "/errors/auth/insufficient-privileges", "title": "Access Denied", "status": 403, "detail": "You do not have sufficient privileges to access CONFIDENTIAL assets. Required role: Security Reviewer or higher.", "instance": "/api/v1/assets/CONF-001" }. * API Call 4 — System Error: Send API request that triggers internal server error (simulate via test endpoint). Verify RFC 7807 response with generic user message and correlation ID: { "type": "/errors/system/internal-error", "title": "System Error", "status": 500, "detail": "An unexpected error occurred. Please contact support with correlation ID: abc-123-def.", "instance": "/api/v1/reports/generate" }. Verify correlation ID displayed to user matches log entry. * API Call 5 — Rate Limiting: Send excessive API requests to trigger rate limit. Verify RFC 7807 response: { "type": "/errors/system/rate-limited", "title": "Rate Limit Exceeded", "status": 429, "detail": "You have exceeded the allowed request rate. Please wait 60 seconds before retrying.", "instance": "/api/v1/search", "retryAfter": 60 }. * For each API call: verify correlation ID in response header; verify content-type application/problem+json; verify all mandatory RFC 7807 </w:t>
      </w:r>
      <w:r>
        <w:rPr>
          <w:rFonts w:ascii="Calibri" w:eastAsia="Calibri" w:hAnsi="Calibri"/>
        </w:rPr>
        <w:lastRenderedPageBreak/>
        <w:t>fields present. Expected Results: All 5 API errors return valid RFC 7807 Problem Details. Correlation IDs present. Bilingual support verified. Error classification accurate. Success Criteria: RFC 7807 compliance 100%; correlation ID present 100%; mandatory fields complete; bilingual support; content-type correct.</w:t>
      </w:r>
    </w:p>
    <w:p w14:paraId="7169ADBC" w14:textId="77777777" w:rsidR="00F61FAB" w:rsidRDefault="00000000">
      <w:pPr>
        <w:pStyle w:val="Heading3"/>
        <w:spacing w:before="17056" w:after="384"/>
      </w:pPr>
      <w:r>
        <w:rPr>
          <w:rFonts w:ascii="Calibri" w:eastAsia="Calibri" w:hAnsi="Calibri"/>
        </w:rPr>
        <w:lastRenderedPageBreak/>
        <w:t>Scenario 3: Notification Delivery — Multi-Channel Verification Preconditions: Test user configured with access to in-app, email, SMS, and push notification channels. 5 different notification-triggering events configured. Steps: * Event 1 — Workflow Assignment: Assign task to test user; verify in-app notification appears within 10 seconds; verify email received with bilingual subject and task details; verify SMS received with brief alert (if configured for HIGH urgency). * Event 2 — SLA Breach Warning: Trigger workflow approaching 80% SLA threshold; verify in-app toast notification with amber warning color; verify email received with breach warning and recommended action; verify escalation notification sent to manager. * Event 3 — Training Reminder: Trigger training deadline approaching (7 days); verify in-app notification with training course name and deadline; verify email with direct enrollment link; verify no SMS (MEDIUM urgency). * Event 4 — Community Mention: Mention test user in forum post; verify in-app notification with post snippet and reply button; verify email with link to forum thread. * Event 5 — System Maintenance: Schedule system maintenance window; verify mandatory broadcast notification received in-app (cannot be dismissed until read); verify email received; verify push notification received. * For each event: verify notification content is bilingual; verify notification template variables correctly substituted; verify action links navigate to correct screens. Expected Results: All 5 notification types delivered across configured channels. Bilingual content accurate. Delivery within SLA. Templates correctly rendered. Success Criteria: In-app delivery &lt; 10s; email delivery &lt; 2 min; SMS delivery &lt; 2 min; bilingual accuracy 100%; template rendering correct; action links functional.</w:t>
      </w:r>
    </w:p>
    <w:p w14:paraId="7E3AEBDF" w14:textId="77777777" w:rsidR="00F61FAB" w:rsidRDefault="00000000">
      <w:pPr>
        <w:pStyle w:val="Heading3"/>
        <w:spacing w:before="17056" w:after="384"/>
      </w:pPr>
      <w:r>
        <w:rPr>
          <w:rFonts w:ascii="Calibri" w:eastAsia="Calibri" w:hAnsi="Calibri"/>
        </w:rPr>
        <w:lastRenderedPageBreak/>
        <w:t>Scenario 4: Notification Preferences — Custom Configuration Preconditions: Test user account with default notification preferences. Steps: * Navigate to Notification Preferences screen. * Disable SMS channel entirely; verify SMS removed from all notification type configurations. * For “Workflow” category: enable in-app + email only; disable SMS and push. * For “Training” category: enable email digest mode (daily); disable in-app, SMS, and push. * For “Community” category: enable in-app + push only; disable email and SMS. * Set quiet hours: 20:00–06:00 KSA time; verify notifications during quiet hours queued for delivery after window ends (except CRITICAL). * Save preferences; verify confirmation message displayed. * Trigger workflow assignment: verify in-app + email received, NO SMS. * Trigger training reminder: verify daily digest email received (not immediate), NO in-app. * Trigger community mention: verify in-app + push received, NO email. * Simulate CRITICAL security alert during quiet hours: verify immediate delivery bypasses quiet hours. * Revert preferences to defaults; verify default profile restored. Expected Results: Only selected channels receive notifications per category. Quiet hours respected except CRITICAL. Digest mode functions. Revert to defaults works. Success Criteria: Preference filtering 100%; quiet hours respected; CRITICAL bypass works; digest mode functional; revert restores defaults.</w:t>
      </w:r>
    </w:p>
    <w:p w14:paraId="3577BD7A" w14:textId="77777777" w:rsidR="00F61FAB" w:rsidRDefault="00000000">
      <w:pPr>
        <w:pStyle w:val="Heading3"/>
        <w:spacing w:before="17056" w:after="384"/>
      </w:pPr>
      <w:r>
        <w:rPr>
          <w:rFonts w:ascii="Calibri" w:eastAsia="Calibri" w:hAnsi="Calibri"/>
        </w:rPr>
        <w:lastRenderedPageBreak/>
        <w:t>Scenario 5: Error Escalation — Auto-Ticket Creation &amp; Dashboard Preconditions: System error simulation endpoint available. ITSM integration configured. Error analytics dashboard accessible. Steps: * Simulate P1 system error: trigger database connection failure on asset search API. * Verify error page displays to user with generic message and correlation ID. * Verify correlation ID format: UUID v4, 36 characters with hyphens. * Within 2 minutes: verify auto-created support ticket in ITSM with correlation ID, error classification (SYSTEM_ERROR), affected module (Asset Hub), timestamp, and user context. * Verify L2 support receives immediate alert (P1 escalation) with error details and correlation ID. * Navigate to Error Analytics Dashboard; verify new error appears in “Recent Critical Errors” table. * Verify dashboard metrics update: total error count incremented, system error category count incremented, affected module heat map updated. * Verify “Most Common Errors” table updates within 15 minutes with new error entry. * Simulate 5 more instances of same error; verify error trending graph shows spike. * Verify automated threshold alert sent to L2 when error rate exceeds 50% of baseline. * Resolve simulated error; verify dashboard reflects resolution status. Expected Results: P1 error auto-creates ticket within 2 minutes. Correlation ID links user error to support ticket. Dashboard updates in real-time. Threshold alerting functional. Success Criteria: Auto-ticket creation ≤ 2 min; correlation ID accuracy 100%; dashboard update &lt; 5 min; threshold alert fires correctly; error trend accurate.</w:t>
      </w:r>
    </w:p>
    <w:p w14:paraId="4DACC7B6" w14:textId="77777777" w:rsidR="00F61FAB" w:rsidRDefault="00000000">
      <w:pPr>
        <w:pStyle w:val="Heading2"/>
        <w:shd w:val="clear" w:color="auto" w:fill="E8F8E8"/>
        <w:spacing w:before="50016" w:after="49632"/>
      </w:pPr>
      <w:r>
        <w:rPr>
          <w:rFonts w:ascii="Calibri" w:eastAsia="Calibri" w:hAnsi="Calibri"/>
        </w:rPr>
        <w:lastRenderedPageBreak/>
        <w:t>4.15 Business Process &amp; Workflow Management — UAT Scenarios (v4.1 NEW)</w:t>
      </w:r>
    </w:p>
    <w:p w14:paraId="78767B83" w14:textId="77777777" w:rsidR="00F61FAB" w:rsidRDefault="00000000">
      <w:pPr>
        <w:pStyle w:val="Heading3"/>
        <w:spacing w:before="17056" w:after="384"/>
      </w:pPr>
      <w:r>
        <w:rPr>
          <w:rFonts w:ascii="Calibri" w:eastAsia="Calibri" w:hAnsi="Calibri"/>
        </w:rPr>
        <w:lastRenderedPageBreak/>
        <w:t>Scenario 1: Visual Workflow Designer — Custom Approval Workflow Preconditions: Workflow designer accessible. User has WORKFLOW_DESIGNER role. BPMN validation tools available. Steps: * Open Visual Workflow Designer; create new workflow “Data Product Approval v1.0”. * Drag and drop 5 node types: (1) Start Event, (2) User Task “Business Steward Review” with form assignment, (3) Exclusive Gateway “Approved?” with condition expressions, (4) User Task “Technical Review” (approved branch), (5) End Event. * Configure Business Steward Review task: assign to “Business Data Steward” role, set 3-day SLA, attach evidence requirement (mandatory approval comment), configure notification trigger. * Configure Exclusive Gateway: approved condition ${approvalDecision == 'APPROVED'}, rejected condition ${approvalDecision == 'REJECTED'} routing to rejection end event. * Configure Technical Review task: assign to “Technical Data Steward” role, set 2-day SLA, attach technical checklist form. * Add parallel gateway for dual approval: route to both Security Reviewer and DQ Steward simultaneously; both must approve before proceeding to final End Event. * Execute workflow validation; verify zero validation errors. * Save workflow as draft; verify version 1.0 draft created. * Export workflow to BPMN 2.0 XML; validate using external BPMN validator; verify valid BPMN 2.0 XML produced. * Import exported BPMN into fresh workflow; verify all nodes, configurations, and properties preserved. Expected Results: Custom workflow designed with 5+ node types. Validation passes. BPMN export valid and import preserves all configurations. Parallel gateway for dual approval configured. Success Criteria: BPMN validation passes; export produces valid BPMN 2.0 XML; import preserves 100% of configuration; parallel gateway functional; SLA timers configured.</w:t>
      </w:r>
    </w:p>
    <w:p w14:paraId="746D4E18" w14:textId="77777777" w:rsidR="00F61FAB" w:rsidRDefault="00000000">
      <w:pPr>
        <w:pStyle w:val="Heading3"/>
        <w:spacing w:before="17056" w:after="384"/>
      </w:pPr>
      <w:r>
        <w:rPr>
          <w:rFonts w:ascii="Calibri" w:eastAsia="Calibri" w:hAnsi="Calibri"/>
        </w:rPr>
        <w:lastRenderedPageBreak/>
        <w:t>Scenario 2: Workflow Versioning — Draft, Publish, and Instance Migration Preconditions: Existing workflow “Metadata Certification” with published v1.0 and 5 active running instances. Steps: * Verify v1.0 published with 5 active instances running. * Create v1.1 draft: modify SLA from 5 days to 3 days; add new mandatory evidence field “Quality Assessment Report”; update notification template. * Execute workflow simulation on v1.1: run 3 test instances through happy path, rejection path, and escalation path; verify all paths execute correctly. * Publish v1.1; verify v1.0 remains active for existing 5 instances. * Start 3 new workflow instances; verify they execute on v1.1 (3-day SLA, new evidence requirement). * Verify original 5 instances continue on v1.0 (5-day SLA, no new evidence requirement). * Allow 2 original v1.0 instances to complete; verify they complete successfully on v1.0. * Attempt to edit v1.0; verify system prevents editing published version with warning. * Archive v1.0 after all instances complete; verify v1.0 status changes to ARCHIVED. * Verify version history page shows complete lineage: v1.0 (published → archived), v1.1 (published → current). Expected Results: v1.0 instances complete on original version. New instances use v1.1. Version history accurate. Archived workflows immutable. Simulation validated before publish. Success Criteria: Version isolation 100%; new instances on latest version; existing instances complete on original; archive functional; simulation passes; history accurate.</w:t>
      </w:r>
    </w:p>
    <w:p w14:paraId="2059D227" w14:textId="77777777" w:rsidR="00F61FAB" w:rsidRDefault="00000000">
      <w:pPr>
        <w:pStyle w:val="Heading3"/>
        <w:spacing w:before="17056" w:after="384"/>
      </w:pPr>
      <w:r>
        <w:rPr>
          <w:rFonts w:ascii="Calibri" w:eastAsia="Calibri" w:hAnsi="Calibri"/>
        </w:rPr>
        <w:lastRenderedPageBreak/>
        <w:t>Scenario 3: Dynamic Task Routing — Workload-Based Assignment Preconditions: 3 Business Stewards configured in Finance domain with different current workloads: Steward A (2 active tasks), Steward B (7 active tasks), Steward C (5 active tasks). Workload-based routing enabled. Steps: * Configure workflow to use workload-based routing with “least-loaded” strategy. * Initiate 6 new workflow instances requiring Business Steward assignment. * Verify first task routes to Steward A (least loaded with 2 tasks). * Verify second task routes to Steward A (now 3 tasks, still least or tied). * Continue until Steward A reaches 6 tasks; verify subsequent tasks route to least-loaded steward. * Simulate Steward B setting out-of-office status. * Initiate new workflow instance; verify task routes to available steward (not Steward B). * Remove out-of-office status for Steward B; verify new task can route to Steward B again. * Verify workload dashboard updates in real-time with task count changes. * Disable workload-based routing; revert to round-robin; verify tasks distribute evenly regardless of workload. Expected Results: Tasks route to least-loaded steward. Out-of-office respected. Dashboard reflects real-time workload. Routing strategy change takes effect immediately. Success Criteria: Workload routing accuracy 100%; out-of-office exclusion 100%; dashboard update &lt; 30s; strategy switch functional; assignment balanced.</w:t>
      </w:r>
    </w:p>
    <w:p w14:paraId="30DFD725" w14:textId="77777777" w:rsidR="00F61FAB" w:rsidRDefault="00000000">
      <w:pPr>
        <w:pStyle w:val="Heading3"/>
        <w:spacing w:before="17056" w:after="384"/>
      </w:pPr>
      <w:r>
        <w:rPr>
          <w:rFonts w:ascii="Calibri" w:eastAsia="Calibri" w:hAnsi="Calibri"/>
        </w:rPr>
        <w:lastRenderedPageBreak/>
        <w:t>Scenario 4: Parallel Approval — Three-Branch Approval Preconditions: Workflow configured with parallel gateway splitting to 3 approval branches: Business Steward, Security Reviewer, and DQ Steward. Unanimous approval required. Steps: * Initiate workflow instance requiring triple approval. * Verify 3 parallel tasks created simultaneously: Task 1 (Business Steward), Task 2 (Security Reviewer), Task 3 (DQ Steward). * Verify all 3 assignees receive notification within 10 seconds. * Approve Task 1 (Business Steward); verify workflow waits for remaining 2 approvals. * Approve Task 2 (Security Reviewer); verify workflow still waits for Task 3. * Approve Task 3 (DQ Steward); verify workflow proceeds to next stage only after all 3 approvals. * Verify parallel gateway join condition satisfied (all 3 approvals received). * Initiate second instance; approve 2 of 3 tasks; have third reviewer reject. * Verify workflow routes to rejection end event (unanimous approval not achieved). * Verify audit trail shows all approval actions with timestamps and approver identities. Expected Results: All 3 approvals required before progression. Single rejection blocks progression. Notifications delivered to all approvers. Audit trail complete. Success Criteria: Parallel task creation 100%; unanimous approval enforced; single rejection blocks; notifications &lt; 10s; audit trail complete.</w:t>
      </w:r>
    </w:p>
    <w:p w14:paraId="164D6A08" w14:textId="77777777" w:rsidR="00F61FAB" w:rsidRDefault="00000000">
      <w:pPr>
        <w:pStyle w:val="Heading3"/>
        <w:spacing w:before="17056" w:after="384"/>
      </w:pPr>
      <w:r>
        <w:rPr>
          <w:rFonts w:ascii="Calibri" w:eastAsia="Calibri" w:hAnsi="Calibri"/>
        </w:rPr>
        <w:lastRenderedPageBreak/>
        <w:t>Scenario 5: SLA Enforcement — 48-Hour SLA with Escalation Preconditions: Workflow configured with 48-hour SLA timer. Escalation configured at 80% (38.4 hours) and breach at 100% (48 hours). KSA business day calendar configured (excluding Friday/Saturday).</w:t>
      </w:r>
      <w:r>
        <w:rPr>
          <w:rFonts w:ascii="Calibri" w:eastAsia="Calibri" w:hAnsi="Calibri"/>
        </w:rPr>
        <w:br/>
        <w:t>Steps: * Initiate workflow instance at 09:00 Sunday KSA time. * Verify SLA timer calculates correctly: 48 KSA business hours = 6 business days (Sunday–Thursday × 2 weeks minus Friday/Saturday), due 09:00 following Thursday. * At 80% SLA (38.4 hours elapsed, approximately following Wednesday 15:24): verify amber warning notification sent to assignee and manager. * Allow SLA to reach 100% (48 hours, 09:00 Thursday): verify red breach notification sent to assignee, manager, and DMO. * Verify escalation workflow triggered: task reassigned to manager with CRITICAL priority. * Verify SLA breach recorded in workflow dashboard with red status indicator. * Verify KSA public holidays excluded from SLA calculation (simulate holiday during timer period). * Complete escalated task; verify completion time recorded and SLA compliance metric updated. Expected Results: SLA timer calculates KSA business days correctly. 80% warning triggers amber alert. 100% breach triggers red alert and escalation. Holidays excluded from calculation. Success Criteria: SLA calculation accuracy 100%; 80% warning fires correctly; 100% breach fires correctly; escalation routes to manager; holiday exclusion accurate; dashboard reflects breach.</w:t>
      </w:r>
    </w:p>
    <w:p w14:paraId="32E9623D" w14:textId="77777777" w:rsidR="00F61FAB" w:rsidRDefault="00000000">
      <w:pPr>
        <w:pStyle w:val="Heading3"/>
        <w:spacing w:before="17056" w:after="384"/>
      </w:pPr>
      <w:r>
        <w:rPr>
          <w:rFonts w:ascii="Calibri" w:eastAsia="Calibri" w:hAnsi="Calibri"/>
        </w:rPr>
        <w:lastRenderedPageBreak/>
        <w:t>Scenario 6: Evidence Collection — Mandatory Evidence at Stage 2 Preconditions: Workflow configured with mandatory evidence upload requirement at Stage 2 (“Technical Review”). Accepted formats: PDF, DOCX, XLSX. Max file size: 50MB. Steps: * Initiate workflow instance; complete Stage 1 (“Initial Review”) with approved decision. * Workflow progresses to Stage 2; verify task created for Technical Steward with evidence upload requirement flagged as mandatory. * Attempt to complete Stage 2 without uploading evidence; verify system blocks completion with error: “Mandatory evidence required. Please upload Technical Review Report (PDF, DOCX, or XLSX, max 50MB).” in bilingual display. * Upload file in invalid format (.exe); verify format validation error with allowed formats listed. * Upload file exceeding 50MB; verify size validation error with size limit displayed. * Upload valid PDF file (10MB, “Technical_Review_Report_v1.pdf”); verify upload successful with virus scan pass indicator. * Complete Stage 2 task; verify workflow progresses to Stage 3. * Verify evidence file linked to workflow instance with upload timestamp, uploader identity, and version tracking. * Download uploaded evidence; verify file integrity and content preserved. * Verify evidence appears in workflow audit trail with file reference and hash. Expected Results: Workflow blocks at Stage 2 without mandatory evidence. Invalid format and size rejected. Valid upload accepted. Evidence linked to workflow instance. Audit trail complete. Success Criteria: Block without evidence 100%; format validation 100%; size validation 100%; virus scan complete; evidence linkage 100%; audit trail accurate; file integrity preserved.</w:t>
      </w:r>
    </w:p>
    <w:p w14:paraId="3E6A93E1" w14:textId="77777777" w:rsidR="00F61FAB" w:rsidRDefault="00000000">
      <w:pPr>
        <w:pStyle w:val="Heading3"/>
        <w:spacing w:before="17056" w:after="384"/>
      </w:pPr>
      <w:r>
        <w:rPr>
          <w:rFonts w:ascii="Calibri" w:eastAsia="Calibri" w:hAnsi="Calibri"/>
        </w:rPr>
        <w:lastRenderedPageBreak/>
        <w:t>Scenario 7: Audit Trail Completeness — 10-Action Workflow Preconditions: Workflow instance initiated and executed through 10 distinct actions by 3 different actors. Steps: * Initiate workflow instance (Action 1: Initiation by DMO Admin). * Task assigned to Business Steward (Action 2: Assignment). * Business Steward approves with comment (Action 3: Approval). * Task routed to Technical Steward (Action 4: Routing). * Technical Steward uploads evidence (Action 5: Evidence Upload). * Technical Steward approves (Action 6: Approval). * Task routed to Security Reviewer (Action 7: Routing). * Security Reviewer requests clarification (Action 8: Rejection/Clarification). * Business Steward resubmits with updated info (Action 9: Resubmission). * Security Reviewer approves; workflow completes (Action 10: Final Approval/Completion). * Export workflow audit trail; verify all 10 actions logged with: actor identity (username + role), action type, timestamp (with timezone), before/after state, IP address, and session ID. * Verify audit trail sorted chronologically with sequence numbers. * Verify audit trail hash chain: each entry contains hash of previous entry, ensuring tamper evidence. * Verify audit trail export produces PDF with digital signature equivalent and CSV for analysis. * Verify audit trail accessible to auditors (read-only) with search and filter capability. Expected Results: All 10 actions logged with complete attribution. Audit trail sorted and hash-chained. Export produces PDF and CSV. Auditor access functional. Success Criteria: 10/10 actions logged; actor identity accurate; timestamp accurate; hash chain intact; export functional; auditor access read-only.</w:t>
      </w:r>
    </w:p>
    <w:p w14:paraId="19B7F0CA" w14:textId="77777777" w:rsidR="00F61FAB" w:rsidRDefault="00000000">
      <w:pPr>
        <w:pStyle w:val="Heading3"/>
        <w:shd w:val="clear" w:color="auto" w:fill="E8F8E8"/>
        <w:spacing w:before="17056" w:after="384"/>
      </w:pPr>
      <w:r>
        <w:rPr>
          <w:rFonts w:ascii="Calibri" w:eastAsia="Calibri" w:hAnsi="Calibri"/>
        </w:rPr>
        <w:lastRenderedPageBreak/>
        <w:t xml:space="preserve">Scenario 8: Workflow Dashboard — 20 Case Execution Preconditions: Workflow dashboard configured. 20 workflow instances of mixed types initiated with varying statuses: 5 completed, 8 active, 4 overdue, 3 escalated. Steps: * Execute 20 workflow cases across 3 workflow types (Metadata Certification, DQ Remediation, Access Review) with varying durations and outcomes. * Allow 5 cases to complete within SLA; 4 cases to breach SLA (overdue); 3 cases to trigger escalation. * Navigate to Workflow Dashboard; verify metrics displayed: + Total Active Cases: 8 (correct) + Completed Today: count of today’s completions + Overdue Tasks: 4 (correct) + Escalated Cases: 3 (correct) + Average Completion Time: calculated correctly for completed cases + SLA Compliance Rate: percentage of on-time completions * Click “Overdue Tasks” metric; verify drill-down shows 4 specific overdue cases with case IDs, assignees, overdue duration, and current stage. * Click bottleneck analysis; verify stage with highest average dwell time identified. * Click “Tasks by Assignee”; verify workload distribution across stewards. * Click individual assignee; verify their task list with status, due dates, and priority. * Verify dashboard refreshes every 60 seconds with real-time data. * Verify trend charts show case volume and completion time trends over 7-day period. Expected Results: Dashboard metrics match actual case statuses. Drill-down functional from summary to detail. Bottleneck analysis identifies slowest stage. Real-time refresh active. Success Criteria: Dashboard metrics 100% accurate; drill-down functional; bottleneck identification correct; refresh &lt; 60s; trend charts populated; workload distribution accurate. 5. Support Model The DGOP v3.0 support model follows a three-tiered structure (L1/L2/L3) aligned with ITIL service management practices and KSA government operational standards. The model ensures rapid incident resolution, proactive problem management, and continuous service improvement across all environments and modules. 5.1 L1 – Service Desk Scope: First point of contact for all user-reported issues, service requests, and general inquiries. Responsibilities: Receive and log all incidents via phone, email, portal, and chatbot (business hours: 07:00–18:00 KSA, Sunday–Thursday) Perform initial triage: classify priority (P1–P4), categorize by module, and identify affected entity/tenant Resolve standard user issues: </w:t>
      </w:r>
      <w:r>
        <w:rPr>
          <w:rFonts w:ascii="Calibri" w:eastAsia="Calibri" w:hAnsi="Calibri"/>
        </w:rPr>
        <w:lastRenderedPageBreak/>
        <w:t xml:space="preserve">password reset (via Nafath SSO guidance), navigation assistance, basic feature how-to, report generation requests Execute predefined runbooks: user unlock, role verification, training enrollment, dashboard refresh Resolve standard training issues: enrollment assistance, certificate download guidance, quiz retake requests, CE hour inquiry Resolve standard community issues: forum access, account activation, password reset, basic navigation Route unresolved issues to L2 with complete incident context, screenshots, and user profile details Communicate status updates to users per SLA: P1 every 30 minutes, P2 every 2 hours, P3 every 4 hours, P4 daily Maintain knowledge base: FAQ articles, video tutorials, quick-reference guides in Arabic and English New Capability L1 Support Procedures: Capability L1 Resolution Actions Escalation to L2 Criteria DQ Dimensional Framework Scorecard access issues, dashboard navigation, threshold alert explanation Score calculation discrepancies, dimension configuration errors, rule deployment failures Data Profiling Profiling report access, job status inquiry, result interpretation Profiling job failures, anomaly detection errors, tool integration disconnections MDM Matching Engine Match result viewing, golden record navigation, survivorship explanation Match rule configuration errors, match job failures, survivorship rule incorrect results Data Masking Service Masking policy lookup, masking result inquiry, environment access Masking policy not applying, token vault errors, dynamic masking performance issues ABAC &amp; Classification Classification label viewing, access denial explanation, policy lookup ABAC policy evaluation errors, classification propagation failures, attribute sync issues Privacy by Design SDLC Phase-gate checklist access, approval status inquiry, project search SDLC integration webhook failures, phase-gate blocking errors, privacy score miscalculations Recurring Compliance Calendar Task viewing, deadline inquiry, notification issues Task creation failures, escalation routing errors, deferral workflow issues Community of Practice Forum access, post creation help, account issues, search guidance Forum post loss, mentorship matching failures, reputation point discrepancies, notification failures Charter &amp; Policy Policy search, version history viewing, acknowledgement issues Policy workflow stuck, charter approval routing errors, acknowledgement not recording </w:t>
      </w:r>
      <w:r>
        <w:rPr>
          <w:rFonts w:ascii="Calibri" w:eastAsia="Calibri" w:hAnsi="Calibri"/>
        </w:rPr>
        <w:lastRenderedPageBreak/>
        <w:t xml:space="preserve">Training &amp; Certification Enrollment help, exam access issues, certificate download, CE inquiry Exam scoring discrepancies, certification level not updating, prerequisite enforcement errors Tools &amp; Access: Read-only access to DGOP admin console for user verification ITSM ticketing system (ServiceNow/Jira) for incident logging and SLA tracking Knowledge management portal with search and multilingual content Communication channels: phone hotline, email, Microsoft Teams/Slack for escalation Community of Practice moderation dashboard for content flagging and user support Staffing: Minimum 2 FTEs per shift; bilingual (Arabic/English) mandatory Training: 40 hours DGOP user training + 20 hours ITIL Foundation + 10 hours KSA government data governance basics + 8 hours new capability overview (DQ dimensions, MDM basics, certification program) Escalation to L2: immediate for P1/P2; within 4 hours for P3; end-of-day for P4 5.2 L2 – Technical Support Scope: Technical issue investigation, configuration management, integration troubleshooting, and workflow administration. Responsibilities: Investigate and resolve L1-escalated incidents requiring technical analysis: workflow stuck tasks, incorrect assignment rules, integration sync failures, report generation errors, KPI calculation discrepancies Manage configuration changes: domain updates, rule modifications, SLA threshold adjustments, notification template updates, role mapping changes Troubleshoot integration issues: catalog sync failures, DQ tool disconnections, DLP webhook errors, Nafath SSO token validation, Open Data Portal API rejections Perform system health checks: database performance, Kafka lag, Redis memory usage, Elasticsearch cluster status, Kubernetes pod events Execute standard maintenance: index rebuilds, cache clears, log rotation, minor patch deployments (hotfixes) Coordinate with entity DMOs for business rule validation and UAT defect resolution Generate operational reports: incident trends, SLA compliance, recurring issue analysis New Capability L2 Support Procedures: Capability L2 Investigation &amp; Resolution Escalation to L3 Criteria DQ Dimensional Framework Investigate score calculation logic, threshold configuration errors, dimension weight misconfiguration, scorecard refresh failures Scoring algorithm bugs, dimension engine performance issues, data corruption in score history Data </w:t>
      </w:r>
      <w:r>
        <w:rPr>
          <w:rFonts w:ascii="Calibri" w:eastAsia="Calibri" w:hAnsi="Calibri"/>
        </w:rPr>
        <w:lastRenderedPageBreak/>
        <w:t xml:space="preserve">Profiling Restart failed profiling jobs, investigate tool adapter errors, validate profiling result accuracy, troubleshoot schedule failures Profiling engine memory leaks, statistical calculation bugs, cross-table analysis incorrect results MDM Matching Engine Tune match rules, investigate false positive/negative patterns, troubleshoot survivorship rule application, resolve golden record sync issues Matching algorithm bugs, probabilistic scoring errors, survivorship engine defects, golden record corruption Data Masking Service Investigate masking policy application failures, troubleshoot token vault connectivity, validate masking result consistency, resolve environment-specific masking issues Masking technique implementation bugs, token vault security issues, dynamic masking policy engine defects ABAC &amp; Classification Troubleshoot policy evaluation errors, investigate attribute synchronization failures, resolve classification propagation issues, fix policy conflict detection ABAC engine security vulnerabilities, PDP performance degradation, classification auto-classification algorithm bugs Privacy by Design SDLC Troubleshoot webhook integrations (Jira/Azure DevOps/GitLab), investigate phase-gate checklist loading errors, resolve approval workflow issues SDLC gateway API changes requiring code update, privacy scoring algorithm defects, integration adapter bugs Recurring Compliance Calendar Investigate task creation cron failures, troubleshoot escalation routing logic, resolve notification delivery issues, fix deferral workflow errors Calendar engine bugs, recurring task data corruption, compliance scoring integration failures Community of Practice Troubleshoot search index issues, investigate mentorship matching algorithm errors, resolve reputation calculation discrepancies, fix notification delivery Search engine bugs, matching algorithm defects, content moderation AI errors, platform security issues Charter &amp; Policy Troubleshoot workflow routing errors, investigate version control issues, resolve approval chain failures Charter engine bugs, policy hierarchy logic errors, digital signature implementation issues Training &amp; Certification Investigate exam scoring discrepancies, troubleshoot certificate generation, resolve CE hour calculation errors, fix prerequisite enforcement Exam engine bugs, certification level algorithm defects, LMS integration failures Tools &amp; Access: Full read access to </w:t>
      </w:r>
      <w:r>
        <w:rPr>
          <w:rFonts w:ascii="Calibri" w:eastAsia="Calibri" w:hAnsi="Calibri"/>
        </w:rPr>
        <w:lastRenderedPageBreak/>
        <w:t xml:space="preserve">all DGOP databases (read-only views for investigation) Kubernetes console access (read-only) for pod/log inspection Kafka monitoring tools (Kafka UI/AKHQ) for topic lag and message inspection Camunda Operate for workflow instance investigation and incident resolution (message correlation, timer modification) Grafana dashboards for infrastructure and application metrics GitLab/ArgoCD read access for deployment verification DQ Dimensional Framework admin console for scorecard investigation MDM Matching Engine console for match job monitoring ABAC Policy Administration Point for policy testing and simulation Staffing: Minimum 3 FTEs: 1 integration specialist, 1 database/DevOps engineer, 1 application support analyst Additional capacity for new capabilities: 1 data governance specialist (DQ/MDM/profiling support) Training: DGOP technical architecture (80 hours) + Kubernetes basics (20 hours) + Camunda administration (20 hours) + PostgreSQL/Redis troubleshooting (20 hours) + New capability deep-dive (16 hours: DQ dimensions, MDM matching, ABAC policies, certification engine) On-call rotation: 24/7 for P1 incidents with 30-minute response time Escalation to L3: immediate for P1 security incidents or data corruption; within 4 hours for complex bugs; within 24 hours for enhancement requests 5.3 L3 – Engineering &amp; Development Scope: Code-level bug fixes, security patches, performance optimization, feature enhancements, and architectural changes. Responsibilities: Analyze and fix software defects: microservice code bugs, API contract violations, BPMN workflow model errors, frontend rendering issues, NDI scoring algorithm corrections Develop and deploy security patches: OWASP vulnerability remediation, dependency updates (CVE resolution), NCA ECC control enhancements, PDPL technical control updates Performance optimization: query tuning, index optimization, cache strategy refinement, Kafka consumer scaling, Elasticsearch mapping improvements Feature enhancement development: new workflow types, additional KPI formulas, expanded integration connectors, UI/UX improvements, AI/ML model updates Infrastructure evolution: Kubernetes version upgrades, database version migrations, service mesh configuration updates, cloud provider feature adoption Root cause analysis (RCA) for major incidents: produce RCA report within 5 business days of P1 resolution Release </w:t>
      </w:r>
      <w:r>
        <w:rPr>
          <w:rFonts w:ascii="Calibri" w:eastAsia="Calibri" w:hAnsi="Calibri"/>
        </w:rPr>
        <w:lastRenderedPageBreak/>
        <w:t xml:space="preserve">management: build, test, and deploy patch releases, minor releases, and major releases per roadmap New Capability L3 Development Responsibilities: Capability L3 Development Scope Specialized Skills Required DQ Dimensional Framework Scoring algorithm optimization, dimension engine tuning, threshold engine development, scorecard visualization enhancement Data quality engineering, statistical analysis, Apache Spark Data Profiling Profiling engine development, statistical calculation optimization, anomaly detection algorithm improvement, tool adapter development Data profiling, statistical analysis, ETL development MDM Matching Engine Matching algorithm enhancement (deterministic + probabilistic), survivorship rule engine development, golden record management optimization MDM architecture, record linkage algorithms, phonetic encoding Data Masking Service Masking technique implementation, token vault security enhancement, dynamic masking policy engine development, format-preserving encryption Cryptography, data security, FPE algorithms ABAC &amp; Classification Policy decision point optimization, attribute resolver development, policy conflict detection algorithm, classification ML model training Authorization frameworks, ML classification, policy engines Privacy by Design SDLC SDLC gateway adapter development, phase-gate checklist engine, privacy scoring algorithm, integration with development tools SDLC tooling APIs, privacy engineering, workflow development Recurring Compliance Calendar Calendar engine development, recurring task scheduler optimization, escalation logic enhancement, compliance scoring integration Scheduling algorithms, workflow engine, compliance automation Community of Practice Forum engine development, search optimization, mentorship matching algorithm, reputation system enhancement, content moderation AI Community platform development, search engines, recommendation algorithms Charter &amp; Policy Charter workflow engine, policy hierarchy management, version control system, digital signature integration Document management, workflow engines, PKI Training &amp; Certification Exam engine development, certification level algorithm, CE hour tracking, LMS integration, anti-cheating measures EdTech development, assessment engines, LMS APIs Tools &amp; Access: Full repository access (GitLab) with merge request approval rights Full </w:t>
      </w:r>
      <w:r>
        <w:rPr>
          <w:rFonts w:ascii="Calibri" w:eastAsia="Calibri" w:hAnsi="Calibri"/>
        </w:rPr>
        <w:lastRenderedPageBreak/>
        <w:t xml:space="preserve">Kubernetes cluster admin access (all namespaces) Database write access (restricted to migration scripts and hotfix patches with DBA approval) HSM and Vault admin access for key rotation and emergency revocation CI/CD pipeline management (GitLab CI, ArgoCD) for deployment orchestration Security scanning tools (SonarQube, Trivy, Snyk) for vulnerability assessment Staffing: Core development team: 4–6 FTEs (backend, frontend, DevOps, QA, security engineer) depending on release phase Expanded team for new capabilities: +2 FTEs specializing in data quality/MDM and platform/community features Vendor escalation: critical issues escalated to original implementation vendor with 4-hour SLA for P1 acknowledgment Change Advisory Board (CAB): all L3 production changes require CAB approval with impact assessment and rollback plan Incident Priority Matrix: Priority Definition L1 Response L2 Response L3 Response P1 – Critical Production outage, data breach, security incident, complete service unavailability 15 min 30 min 1 hour P2 – High Major functionality impaired, significant performance degradation, SLA breach risk 30 min 2 hours 4 hours P3 – Medium Partial functionality issue, workaround available, non-urgent defect 2 hours 4 hours 24 hours P4 – Low Cosmetic issue, enhancement request, documentation update, training need 4 hours 24 hours 5 business days Support SLA Summary: Incident resolution target: P1 ≤ 4 hours, P2 ≤ 8 hours, P3 ≤ 24 hours, P4 ≤ 5 business days First response target: P1 ≤ 15 minutes, P2 ≤ 30 minutes, P3 ≤ 2 hours, P4 ≤ 4 hours Change request turnaround: standard ≤ 10 business days; emergency ≤ 24 hours (CAB approval required) Problem management: recurring incident review weekly; proactive problem ticket creation after 3 related incidents Service availability reporting: monthly availability report with SLA achievement, incident summary, and improvement actions 5.4 New Capability Support Procedures Onboarding Requirements for New Capabilities: All support staff (L1/L2/L3) must complete capability-specific training before providing support: Capability L1 Training L2 Training L3 Training DQ Dimensional Framework 4 hours: concepts, scorecard navigation, alert interpretation 8 hours: score calculation logic, threshold configuration, rule integration 16 hours: scoring algorithms, Spark tuning, dimension engine architecture Data Profiling 4 hours: profiling </w:t>
      </w:r>
      <w:r>
        <w:rPr>
          <w:rFonts w:ascii="Calibri" w:eastAsia="Calibri" w:hAnsi="Calibri"/>
        </w:rPr>
        <w:lastRenderedPageBreak/>
        <w:t xml:space="preserve">concepts, report interpretation, job status 8 hours: profiling tool adapters, statistical methods, anomaly detection 16 hours: profiling engine internals, algorithm development, tool integration MDM Matching Engine 4 hours: matching concepts, golden records, survivorship basics 8 hours: match rule tuning, survivorship configuration, false positive analysis 16 hours: probabilistic algorithms, phonetic encoding, match engine architecture Data Masking Service 4 hours: masking types, policy lookup, environment-specific masking 8 hours: masking policy design, token vault operations, FPE configuration 16 hours: cryptographic implementation, vault security, dynamic masking engine ABAC &amp; Classification 4 hours: 4-level scheme, classification labels, access denial explanation 8 hours: ABAC policy syntax, attribute configuration, conflict detection 16 hours: policy engine internals, PDP optimization, ML classification models Privacy by Design SDLC 4 hours: phase-gate concepts, checklist navigation, approval flow 8 hours: SDLC tool integrations, webhook troubleshooting, privacy scoring 16 hours: gateway adapter development, scoring algorithms, workflow engine Recurring Compliance Calendar 2 hours: calendar navigation, task viewing, deadline management 4 hours: task scheduler configuration, escalation routing, notification setup 8 hours: calendar engine, recurring job framework, compliance scoring integration Community of Practice 4 hours: forum moderation, KB article management, mentorship overview 6 hours: search index management, matching algorithm tuning, reputation system 12 hours: platform architecture, recommendation engine, content moderation AI Charter &amp; Policy 2 hours: policy search, version viewing, acknowledgement process 4 hours: workflow administration, approval chain configuration, hierarchy management 8 hours: workflow engine, version control system, digital signature integration Training &amp; Certification 4 hours: enrollment support, exam access, certificate download 6 hours: exam engine administration, CE hour configuration, prerequisite rules 12 hours: assessment engine, certification algorithms, LMS integration 6. Implementation Roadmap (Business-Focused 4-Phase Methodology) Note: This section replaces the previous technical-only 4-release roadmap with a comprehensive business-focused implementation methodology aligned to the </w:t>
      </w:r>
      <w:r>
        <w:rPr>
          <w:rFonts w:ascii="Calibri" w:eastAsia="Calibri" w:hAnsi="Calibri"/>
        </w:rPr>
        <w:lastRenderedPageBreak/>
        <w:t xml:space="preserve">Data Stewardship Program (DSP) framework. The new methodology prioritizes organizational readiness, governance body establishment, and business value delivery over technical feature delivery. Technical capabilities are still included but sequenced to support business outcomes. The DGOP v3.0 implementation follows a proven 4-phase methodology that has been successfully deployed across government entities worldwide. Each phase builds organizational capability while incrementally deploying technical functionality. The methodology aligns with SDAIA NDI assessment cycles, DGA NORA requirements, and the NDI maturity model (Initial → Defined → Activated → Enabled → Leading). Methodology Overview: Phase Duration Focus Key Outcomes Organization Maturity Phase 1: Foundation Months 1–3 Governance setup, charter, bodies, staffing DGSC established, Charter approved, DGPO staffed, tools selected Initial → Defined Phase 2: Pilot Months 4–6 1–2 domains, first stewards, initial workflows First BDEs defined, Domain Council active, 5–10 stewards trained, initial DQ rules Defined → Activated Phase 3: Expansion Months 7–12 5–8 domains, 100+ BDEs, all steward types Full steward coverage, certification program active, all DQ dimensions, MDM operational Activated → Enabled Phase 4: Optimization Year 2+ All domains, advanced analytics, automation, CoP Self-service catalog, automated DQ, predictive analytics, thriving community Enabled → Leading 6.1 Phase 1: Foundation (Months 1–3) Theme: Establish governance infrastructure, organizational readiness, and technical foundation. Objectives: Establish Data Governance Steering Committee (DGSC) with Deputy Minister/CEO sponsorship Draft, review, and approve the foundational Data Governance Charter with all 8 mandatory elements Staff the Data Governance Program Office (DGPO) per entity sizing guidance (Small: 2–3 FTEs; Medium: 4–6; Large: 8–12) Select and procure DGOP platform and supporting tools via structured 7-criteria evaluation and 6-step selection process Select 1–2 pilot domains based on business priority, data maturity, and steward availability Deploy core DGOP infrastructure (Administration, Ownership &amp; Stewardship Registry, Workflow Engine) in DEV/TEST Establish ESC (Executive Steering Committee), Data Governance Board, and Data Stewardship Council structures Define decision rights matrix with time-boxed </w:t>
      </w:r>
      <w:r>
        <w:rPr>
          <w:rFonts w:ascii="Calibri" w:eastAsia="Calibri" w:hAnsi="Calibri"/>
        </w:rPr>
        <w:lastRenderedPageBreak/>
        <w:t xml:space="preserve">escalation paths (30/14/7/5 days) Critical Success Factors: # Success Factor Measurement 1 Executive sponsorship secured and sustained DGSC meets monthly; sponsor attends ≥ 80% of meetings 2 Charter approved within 60 days of project start Charter signed by Executive Sponsor and DGSC Chair 3 DGPO fully staffed with trained personnel All DGPO positions filled; staff complete 40-hour DGOP training 4 Pilot domains selected with business owner commitment Business owners from pilot domains sign commitment letter 5 Tool selection completed with vendor contracts signed Vendor contracts executed; SLAs defined and accepted 6 Core infrastructure deployed in non-production environments DEV/TEST environments operational; CI/CD pipelines functional Risks and Mitigations: Risk Probability Impact Mitigation Executive sponsorship wavers due to competing priorities Medium Critical Secure ministerial decree mandating governance; align DGOP with NDI compliance requirements (regulatory driver) DGPO staffing delays due to government hiring processes High High Use seconded staff from IT and business units; engage implementation vendor for embedded DGPO support Pilot domain business owners resist time commitment Medium High Position as NDI readiness enabler; provide dedicated DGPO support; demonstrate quick wins from peer entities Tool selection extends beyond timeline due to procurement complexity Medium Medium Start RFI process before Phase 1 official kickoff; use pre-qualified vendor lists from SDAIA or NCA Charter approval stalled by organizational politics Medium High Use external governance consultant as neutral facilitator; align charter with DGA NORA mandates Technical team lacks experience with KSA cloud requirements Low Medium Engage CITC-certified cloud provider; leverage vendor’s KSA deployment experience Activities by Month: Month 1: Week 1-2: DGSC inaugural meeting; project kickoff; stakeholder alignment Week 3-4: Charter drafting with DMO, Legal, and DGSC input; DGPO role definition Deliverable: Project Charter (Phase 1), DGSC Meeting Minutes, DGPO Organization Chart Month 2: Week 1-2: Charter review cycles; DGPO recruitment/secondment; tool RFI issuance Week 3-4: ESC and Data Governance Board establishment; pilot domain identification Deliverable: Approved Data Governance Charter, DGPO Staff Onboarded, RFI Responses Received Month 3: Week 1-2: Tool </w:t>
      </w:r>
      <w:r>
        <w:rPr>
          <w:rFonts w:ascii="Calibri" w:eastAsia="Calibri" w:hAnsi="Calibri"/>
        </w:rPr>
        <w:lastRenderedPageBreak/>
        <w:t xml:space="preserve">evaluation (7 criteria scoring); vendor demonstrations; POC planning Week 3-4: Tool selection decision; contract negotiation; DEV/TEST environment deployment Deliverable: Tool Selection Report, Vendor Contracts Signed, DEV/TEST Environments Live Tool Selection During Phase 1: Phase 1 includes execution of the full Tool Selection Framework (Section 8). By end of Phase 1, contracts must be signed for: DGOP platform (primary governance operations platform) Data catalog (metadata repository and asset inventory) DQ tool (rule execution and monitoring) Data profiling tool (column analysis and anomaly detection) MDM hub (matching and golden record management) Collaboration platform (Community of Practice foundation) Phase 1 Exit Criteria: ☐ Charter signed and published ☐ DGPO staffed with ≥ 80% of planned FTEs ☐ Pilot domains selected with business owner commitment letters ☐ Tool contracts signed for all 6 categories ☐ DEV/TEST environments operational ☐ DGSC, Data Governance Board, and Data Stewardship Council established with meeting schedules ☐ Decision rights matrix approved and published ☐ All Phase 1 deliverables accepted by DGSC 6.2 Phase 2: Pilot (Months 4–6) Theme: Deploy to pilot domains, activate first stewards, establish initial governance workflows. Objectives: Deploy DGOP to PROD environment with core modules (Administration, Ownership &amp; Stewardship Registry, Asset Hub, Workflow Engine) Define first Business Data Elements (BDEs) in pilot domains: target 20–50 BDEs per domain Establish Domain Council for each pilot domain with Lead Steward and Business Data Steward representatives Recruit and onboard 5–10 data stewards across all 5 steward types in pilot domains Activate initial DQ rules: 10–20 rules covering completeness, validity, and timeliness Deploy first 5 governance workflows: Owner Assignment, Steward Assignment, Metadata Certification, NDI Evidence Review, DQ Remediation Integrate primary data catalog for asset synchronization Establish training program: Tier 1 Fundamentals delivered to all pilot stewards Launch Community of Practice with pilot domain forums Critical Success Factors: # Success Factor Measurement 1 First BDEs defined with business glossary entries ≥ 20 BDEs per pilot domain with approved definitions 2 Domain Council meetings regular and productive Fortnightly </w:t>
      </w:r>
      <w:r>
        <w:rPr>
          <w:rFonts w:ascii="Calibri" w:eastAsia="Calibri" w:hAnsi="Calibri"/>
        </w:rPr>
        <w:lastRenderedPageBreak/>
        <w:t xml:space="preserve">meetings; ≥ 80% attendance; action items tracked 3 Stewards productive within 30 days of onboarding Each steward has ≥ 5 assigned assets and ≥ 2 completed tasks 4 Initial DQ rules detecting real quality issues ≥ 10 rules active; ≥ 50 issues detected and remediated 5 NDI evidence collection begins for DG and MCM domains ≥ 20% of DG/MCM specifications have evidence uploaded 6 Community of Practice active with engaged members ≥ 20 forum posts; ≥ 5 knowledge base articles Risks and Mitigations: Risk Probability Impact Mitigation Stewards cannot dedicate sufficient time to governance activities High Critical Secure management commitment for 20% time allocation; demonstrate ROI through issue detection Business users resist changing established data ownership practices Medium High Frame as NDI compliance requirement; show how it reduces audit burden; start with enthusiastic business units DQ rules generate excessive false positives, overwhelming stewards Medium High Start with high-confidence rules only; tune thresholds based on steward feedback; implement severity-based filtering Pilot domain data is too immature for meaningful BDE definition Low Medium Select domains with established data assets; use profiling to accelerate BDE discovery Technical integration issues delay catalog sync Medium Medium Use CSV/Excel bulk import as fallback; prioritize catalog API integration Steward turnover disrupts program momentum Medium High Cross-train backup stewards from day one; document all activities; maintain DGOP continuity Activities by Month: Month 4: Week 1-2: PROD environment deployment; pilot domain data migration; catalog integration Week 3-4: BDE discovery workshops; Domain Council inaugural meetings; steward recruitment Deliverable: PROD Environment Live, Domain Councils Established, Steward Recruitment Complete Month 5: Week 1-2: Steward onboarding (Tier 1 training); asset ownership assignment; initial DQ rule configuration Week 3-4: Workflow activation; NDI evidence upload begins; business glossary population Deliverable: Stewards Onboarded, 20+ BDEs Defined, First Workflows Active Month 6: Week 1-2: DQ issue remediation workflow operational; KPI dashboards live; Community of Practice launch Week 3-4: Phase 2 review; success metrics assessment; Phase 3 planning Deliverable: DQ Rules Active, KPI Dashboards Live, Community of Practice </w:t>
      </w:r>
      <w:r>
        <w:rPr>
          <w:rFonts w:ascii="Calibri" w:eastAsia="Calibri" w:hAnsi="Calibri"/>
        </w:rPr>
        <w:lastRenderedPageBreak/>
        <w:t xml:space="preserve">Launched, Phase 2 Assessment Report Phase 2 Exit Criteria: ☐ DGOP PROD environment live with core modules operational ☐ ≥ 20 BDEs defined per pilot domain with approved business glossary entries ☐ Domain Councils meeting fortnightly with documented minutes and action items ☐ 5–10 stewards onboarded with Tier 1 training completed ☐ ≥ 10 DQ rules active with ≥ 50 issues detected ☐ ≥ 5 governance workflows operational with cases created and resolved ☐ NDI evidence collection started for DG and MCM domains ☐ Community of Platform launched with active participation ☐ Steward productivity metrics: ≥ 5 assets assigned, ≥ 2 tasks completed per steward ☐ Phase 2 assessment report accepted by DGSC 6.3 Phase 3: Expansion (Months 7–12) Theme: Scale across 5–8 domains, activate all steward types, implement full training and certification. Objectives: Expand DGOP coverage to 5–8 additional domains Scale Business Data Element inventory to 100+ BDEs across all active domains Activate all 5 steward types: Business, Technical, Operational, Project, and Enterprise Stewards Implement full 6-dimension DQ framework (Accuracy, Completeness, Consistency, Timeliness, Validity, Uniqueness) Deploy data profiling integration for proactive quality discovery Implement MDM matching engine with deterministic and probabilistic matching Activate 4-level classification scheme (Public, Internal, Restricted, Confidential) with ABAC enforcement Deploy Privacy by Design SDLC integration with phase-gate checklists Launch full 4-tier training curriculum and 3-level certification program (CDS → SDS → MDS) Implement recurring compliance calendar with automated task scheduling Scale Community of Practice with mentorship program and expert directory Establish severity-based SLA framework with 4-level escalation Critical Success Factors: # Success Factor Measurement 1 BDE inventory scales to 100+ with quality definitions ≥ 100 BDEs defined; ≥ 80% have complete metadata 2 All steward types active and productive ≥ 1 steward of each type per active domain; workload balanced 3 DQ dimensional framework operational with scorecards All 6 dimensions scored; scorecards reviewed monthly 4 Training curriculum completion rate high ≥ 90% of stewards complete Tier 1+2; ≥ 50% complete Tier 3 5 First certifications awarded (CDS </w:t>
      </w:r>
      <w:r>
        <w:rPr>
          <w:rFonts w:ascii="Calibri" w:eastAsia="Calibri" w:hAnsi="Calibri"/>
        </w:rPr>
        <w:lastRenderedPageBreak/>
        <w:t xml:space="preserve">level) ≥ 10 stewards achieve CDS certification 6 Classification scheme applied to all assets 100% of assets classified; ABAC enforced for Confidential 7 Privacy by Design gates active for new projects 100% of new projects pass all 5 SDLC phase gates 8 Community of Practice thriving with mentorship ≥ 50 active members; ≥ 10 mentorship pairs active Risks and Mitigations: Risk Probability Impact Mitigation Scaling too fast overwhelms DGPO support capacity High Critical Phase expansion sequentially (2 domains/month); add DGPO staff before expanding Different domains have conflicting BDE definitions Medium High Enterprise Steward reviews cross-domain BDEs; enterprise glossary as single source of truth Technical stewards lack skills for DQ dimension configuration Medium High Provide Tier 3 Advanced training; vendor professional services for initial setup Operational stewards face resistance from front-line staff Medium High Position as quality assistance not policing; involve operational managers; show defect reduction metrics Certification program creates perception of elitism Low Medium Emphasize career development; recognize all contribution levels; tie to compensation where possible ABAC implementation impacts application performance Medium High Implement caching; start with RESTRICTED data only; monitor PDP latency continuously MDM matching produces too many false positives Medium Medium Conservative thresholds initially; manual review queue sized appropriately; iterative threshold tuning SDLC integration blocked by development team resistance Medium High Secure development manager buy-in; frame as risk reduction; start with one pilot development team Activities by Month: Month 7: Week 1-2: Domain 3-4 onboarding; Operational Steward recruitment for transactional systems Week 3-4: 6-dimension DQ framework deployment; profiling tool integration Deliverable: 4 Domains Active, DQ Framework Live, Profiling Integration Complete Month 8: Week 1-2: Domain 5-6 onboarding; MDM matching engine deployment; first deterministic matching jobs Week 3-4: 4-level classification scheme rollout; ABAC policy development for Confidential data Deliverable: 6 Domains Active, MDM Engine Live, Classification Scheme Active Month 9: Week 1-2: Domain 7-8 onboarding; Privacy by Design SDLC integration; phase-gate checklist deployment Week 3-4: Project Steward activation for </w:t>
      </w:r>
      <w:r>
        <w:rPr>
          <w:rFonts w:ascii="Calibri" w:eastAsia="Calibri" w:hAnsi="Calibri"/>
        </w:rPr>
        <w:lastRenderedPageBreak/>
        <w:t xml:space="preserve">active IT projects; recurring compliance calendar launch Deliverable: 8 Domains Active, Privacy by Design Live, Compliance Calendar Active Month 10: Week 1-2: Tier 3 Advanced training delivery; certification exam development; CDS exam launch Week 3-4: Enterprise Steward activation; cross-domain governance coordination; community mentorship program launch Deliverable: Tier 3 Training Delivered, CDS Exam Live, Mentorship Program Active Month 11: Week 1-2: Probabilistic MDM matching activation; survivorship rule refinement; golden record quality monitoring Week 3-4: Data masking service deployment for non-production environments; SDLC gateway expansion to all dev teams Deliverable: Probabilistic Matching Active, Data Masking Deployed, SDLC Gateway Expanded Month 12: Week 1-2: Phase 3 assessment; NDI readiness evaluation across all active domains Week 3-4: Phase 4 planning; advanced analytics requirements gathering; CoP expansion planning Deliverable: Phase 3 Assessment Report, 100+ BDEs Confirmed, First CDS Certifications Awarded, NDI Readiness Dashboard Phase 3 Exit Criteria: ☐ 5–8 domains active with ≥ 100 BDEs defined ☐ All 5 steward types active across domains ☐ 6-dimension DQ framework operational with monthly scorecard reviews ☐ Data profiling integrated and generating monthly reports ☐ MDM matching engine operational with deterministic and probabilistic matching ☐ 4-level classification scheme applied to 100% of assets ☐ ABAC enforcement active for Confidential data ☐ Privacy by Design SDLC gates active for all new projects ☐ Recurring compliance calendar operational with ≥ 90% task completion ☐ 4-tier training curriculum delivered; ≥ 10 CDS certifications awarded ☐ Community of Practice with ≥ 50 active members and mentorship program ☐ Phase 3 assessment report with NDI readiness scores accepted by DGSC 6.4 Phase 4: Optimization (Year 2+) Theme: Achieve full coverage, deploy advanced capabilities, establish self-service governance, and reach Leading maturity. Objectives: Extend DGOP coverage to all remaining domains (target: 100% domain coverage) Scale BDE inventory to 500+ with enterprise glossary as authoritative reference Achieve ≥ 80% of stewards certified at CDS level or higher Deploy advanced DQ analytics: trend prediction, automated threshold tuning, cross-domain quality </w:t>
      </w:r>
      <w:r>
        <w:rPr>
          <w:rFonts w:ascii="Calibri" w:eastAsia="Calibri" w:hAnsi="Calibri"/>
        </w:rPr>
        <w:lastRenderedPageBreak/>
        <w:t xml:space="preserve">impact analysis Implement automated data quality: self-healing rules, auto-remediation for known patterns, ML-based anomaly detection Deploy self-service data catalog with natural language search, business glossary browser, and citizen data scientist support Activate predictive SLA analytics with breach forecasting and workload balancing recommendations Integrate with Enterprise Risk Management (ERM) platforms for risk register synchronization Deploy conversational AI (Arabic/English chatbot) for steward support and guided workflows Establish Center of Excellence with entity benchmarking, inter-entity collaboration, and SDAIA reporting Achieve “Enabled” or “Leading” NDI maturity rating across all 7 domains Implement continuous improvement program with 6-month assessment cycles and gap heat maps Critical Success Factors: # Success Factor Measurement 1 All domains covered with active governance 100% domain coverage; all domains have Domain Council 2 Steward certification rate high ≥ 80% CDS certified; ≥ 30% SDS; ≥ 10% MDS 3 Automated DQ reducing manual effort ≥ 30% of DQ issues auto-remediated; steward manual effort reduced 4 Self-service catalog widely adopted ≥ 70% of data consumers use catalog without steward assistance 5 NDI maturity at Enabled or Leading Maturity assessment confirms Enabled/Leading across ≥ 5 domains 6 Community of Practice self-sustaining Member contributions exceed DGPO-generated content Risks and Mitigations: Risk Probability Impact Mitigation Advanced AI/ML features require skills not available in-house Medium High Vendor-managed AI services; phased capability rollout; staff upskilling program Self-service catalog leads to unauthorized data usage Medium Critical ABAC enforcement on all catalog queries; audit trail; data consumer certification requirement Leading maturity targets create excessive pressure Low Medium Set realistic intermediate targets; celebrate progress; benchmark against peer entities Continuous improvement program loses momentum Medium High Embed in DGPO operations; automate assessment cycles; tie to NDI assessment schedule ERM integration complexity exceeds expectations Medium Medium Start with one ERM platform; use standard APIs; vendor professional services Phase 4 Activities (Sample Year 2 Timeline): Quarter Focus Areas Q1 (Months 13–15) Remaining domain onboarding; advanced DQ analytics; predictive SLA </w:t>
      </w:r>
      <w:r>
        <w:rPr>
          <w:rFonts w:ascii="Calibri" w:eastAsia="Calibri" w:hAnsi="Calibri"/>
        </w:rPr>
        <w:lastRenderedPageBreak/>
        <w:t xml:space="preserve">deployment; SDS/MDS certification expansion Q2 (Months 16–18) Self-service catalog launch; ERM integration; conversational AI pilot; entity benchmarking Q3 (Months 19–21) Auto-remediation expansion; Center of Excellence establishment; inter-entity collaboration; continuous improvement program Q4 (Months 22–24) NDI Leading maturity push; full platform optimization; 5-year roadmap refresh; lessons learned and best practice documentation Phase 4 Exit Criteria: ☐ 100% domain coverage with active governance ☐ ≥ 500 BDEs in enterprise glossary ☐ ≥ 80% steward certification rate (CDS or higher) ☐ Automated DQ handling ≥ 30% of issues ☐ Self-service catalog with ≥ 70% adoption ☐ NDI maturity at Enabled or Leading across ≥ 5 domains ☐ Community of Practice self-sustaining with member-generated content ☐ Continuous improvement program operational with 6-month cycles ☐ Center of Excellence established with benchmarking capability 7. Deliverables Catalogue This section catalogues all formal deliverables produced during the DGOP v3.0 implementation lifecycle. Each deliverable includes its purpose, content summary, format, ownership, and alignment with implementation phases. Deliverables are grouped by category: Business Design, Functional Design, Technical Design, Process &amp; Data, Integration, Quality Assurance, and New Capability Deliverables. 7.1 Business Design Report (BDR) Purpose: Defines the business context, strategic objectives, target operating model, governance structure, and high-level requirements for DGOP. Content: Executive summary, current-state challenges, target operating model (6 towers), governance structure (DGSC, Data Council, Working Groups, DMO, ODIAO, DPO), RACI matrices, business capability map, organizational context, benefits realization framework Format: Microsoft Word (DOCX), 40–50 pages, bilingual executive summary Owner: Enterprise Architect / Business Analyst Lead Alignment: Volume 1 – Executive &amp; Business Design Produced: Phase 1, Month 1–2 7.2 Functional Specification Document (FSD) Purpose: Detailed functional requirements, use cases, user stories, screen specifications, and operational workflows for all DGOP modules. Content: Module-by-module functional design (Administration, Ownership &amp; Stewardship Registry, Asset Hub, Workflow </w:t>
      </w:r>
      <w:r>
        <w:rPr>
          <w:rFonts w:ascii="Calibri" w:eastAsia="Calibri" w:hAnsi="Calibri"/>
        </w:rPr>
        <w:lastRenderedPageBreak/>
        <w:t xml:space="preserve">Engine, NDI Hub, Training, Open Data, FOI, ODIAO Cockpit, Reporting, DQ Framework, Profiling, MDM, Masking, ABAC, Privacy by Design, Compliance Calendar, CoP), user interface wireframes, screen-by-screen field specifications, validation rules, error messages, bilingual label dictionary, role-based access matrix per screen Format: Microsoft Word (DOCX), 80–100 pages, appendices with wireframes and label dictionary Owner: Solution Architect / Functional Lead Alignment: Volume 2 – Functional Design Produced: Phase 1, Month 2–3; updated per phase 7.3 Technical Design Document (TDD) Purpose: Complete technical architecture, technology stack, infrastructure design, security architecture, and deployment patterns. Content: Solution architecture overview, domain-driven microservices decomposition, technology stack selection rationale, API design standards and endpoint catalogue, integration architecture (Kafka, REST, webhooks), database design (ERDs, schema definitions, partitioning strategy), security architecture (Zero Trust, NCA ECC mapping, PDPL controls), deployment architecture (Kubernetes, Istio, GitOps), performance and scalability design, disaster recovery and business continuity design Format: Microsoft Word (DOCX), 60–80 pages, with architecture diagrams Owner: Technical Architect / Lead Developer Alignment: Volume 4 – Technical Design Produced: Phase 1, Month 2–3; updated per phase 7.4 BPMN Package Purpose: Executable workflow definitions for all governance processes, enabling the Camunda workflow engine to orchestrate human tasks and service integrations. Content: BPMN 2.0 XML files for all 18+ workflow types: Owner Assignment Approval, Steward Assignment Approval, Metadata Certification, DQ Issue Remediation, DLP Incident Review, Data Sharing Request, Open Data Candidate Review, FOI Request Review, FOI Appeal, Personal Data Review, Classification Approval, Access Review, NDI Evidence Review, Steward Assessment, Charter Approval, Policy Lifecycle, Glossary Term Approval, MDM Match Resolution. Includes DMN decision tables for classification routing, exemption logic, eligibility scoring, severity assignment, and match confidence thresholds. Format: BPMN 2.0 XML, DMN 1.3 XML, Camunda Modeler project files (.bpmn, .dmn, .form), version-controlled in Git repository Owner: Process Architect / BPM Developer Alignment: Volume 2 – </w:t>
      </w:r>
      <w:r>
        <w:rPr>
          <w:rFonts w:ascii="Calibri" w:eastAsia="Calibri" w:hAnsi="Calibri"/>
        </w:rPr>
        <w:lastRenderedPageBreak/>
        <w:t xml:space="preserve">Workflow Engine; Volume 3 – NDI Domain Operational Models Produced: Phase 1–3, continuous updates; CI/CD deployment via Zeebe CLI 7.5 Entity Relationship Diagram (ERD) Package Purpose: Complete physical and logical data models for the DGOP operational database, integration staging area, and analytical data store. Content: Logical ERD (canonical entities, relationships, cardinality), physical ERD (PostgreSQL tables, columns, data types, constraints, indexes, partitions), dimensional model for analytics (star schema for KPIs, facts, and dimensions), data dictionary (table/column descriptions, business definitions, Arabic translations), Flyway/Liquibase migration scripts (versioned schema evolution from v1.0 to v3.0) Format: Diagrams in Visio/Draw.io/Enterprise Architect; SQL DDL scripts; migration scripts (.sql, .yaml); version-controlled in Git Owner: Data Architect / Database Administrator Alignment: Volume 4 – Database Design Produced: Phase 1, Month 2; updated per phase with migration scripts 7.6 API Catalogue Purpose: Comprehensive reference for all DGOP APIs, enabling integration by external systems, national platforms, and third-party developers. Content: OpenAPI 3.1 specifications for all microservices (admin, asset, ownership, workflow, NDI, training, KPI, open data, FOI, notification, integration, reporting, dq-dimensions, profiling, mdm, masking, abac, privacy-by-design, compliance-calendar, cop), endpoint details (path, method, parameters, request/response payloads, error codes, authentication requirements), event schema definitions (Kafka topic names, Avro/JSON schemas, event types, partitioning strategy), integration API contracts (Catalog, DQ, DLP, ITSM, Open Data Portal, FOI Channels, Nafath SSO, LDAP, Profiling Tool, MDM Hub, SDLC Gateway, LMS, Collaboration Platform), rate limiting and throttling policies, API versioning strategy and deprecation policy Format: Swagger UI / Redoc hosted documentation; OpenAPI YAML/JSON files; AsyncAPI YAML for event schemas; version-controlled in Git Owner: API Architect / Integration Lead Alignment: Volume 4 – API Design &amp; Integration Specifications Produced: Phase 1, Month 2; continuously updated; auto-generated from code annotations via SpringDoc 7.7 RACI Catalogue Purpose: Defines accountability for all governance activities, system functions, and operational processes across the DGOP platform and the broader data governance </w:t>
      </w:r>
      <w:r>
        <w:rPr>
          <w:rFonts w:ascii="Calibri" w:eastAsia="Calibri" w:hAnsi="Calibri"/>
        </w:rPr>
        <w:lastRenderedPageBreak/>
        <w:t xml:space="preserve">organization. Content: Activity inventory (150+ governance activities across DG, MCM, DQ, DSI, PDP, OD, FOI, Training, Certification, Community domains), RACI matrix per activity (Responsible, Accountable, Consulted, Informed), role definitions (16 DGOP system roles + 10 organizational roles), cross-functional process RACI (ownership assignment, evidence review, breach response, publication approval, FOI decision, charter approval, policy lifecycle, certification exam, mentorship matching), entity-specific RACI customization guidelines, RACI-to-system-role mapping matrix Format: Microsoft Excel (XLSX) with filterable matrices; Microsoft Word narrative; embedded in DGOP Administration module as configurable templates Owner: Governance Lead / DMO Head Alignment: Volume 1 – Governance Structure &amp; RACI Matrices Produced: Phase 1, Month 1; entity-customized during onboarding 7.8 Test Catalogue Purpose: Comprehensive test artifacts ensuring quality, compliance, and operational readiness across all phases and environments. Content: Test strategy document (scope, approach, tools, environments, entry/exit criteria), test plan per phase (test schedules, resource allocation, risk-based prioritization), test cases (2,000+ cases covering unit, integration, system, UAT, security, performance, accessibility, DQ dimensional scoring, MDM matching accuracy, data masking validation, ABAC policy enforcement, SDLC phase-gate verification, certification exam validation, CoP functionality), test scripts (automated Selenium/Cypress E2E tests, K6 load test scripts, Postman/Newman API contract tests, Pact consumer-driven contract tests), test data sets (synthetic data generators, anonymized production subsets, edge case datasets), defect management log (severity, status, resolution, regression verification), UAT sign-off certificates (per entity, per phase, with business owner signatures), penetration test reports (OWASP Top 10, NCA ECC validation, PDPL technical control verification), performance test reports (baseline, stress, soak, spike tests with metrics and bottleneck analysis) Format: Microsoft Word test plans; Excel test case repositories; code repositories (Git) for automated scripts; PDF reports for security and performance testing Owner: QA Lead / Test Manager Alignment: Volume 6 – Acceptance Criteria; UAT Scenarios Produced: Continuously from Phase 1 through Phase 4; final consolidated catalogue at </w:t>
      </w:r>
      <w:r>
        <w:rPr>
          <w:rFonts w:ascii="Calibri" w:eastAsia="Calibri" w:hAnsi="Calibri"/>
        </w:rPr>
        <w:lastRenderedPageBreak/>
        <w:t xml:space="preserve">end of Year 1 7.9 Additional Deliverables The following deliverables complement the core catalogue and ensure operational readiness, knowledge transfer, and regulatory compliance: Security &amp; Compliance Deliverables: NCA ECC-1:2024 Control Mapping Matrix (Excel) – control-by-control DGOP implementation evidence PDPL Compliance Assessment Report (Word/PDF) – requirement-by-requirement technical control mapping Security Architecture Review (SAR) – independent third-party review and attestation Data Protection Impact Assessment (DPIA) – for DGOP processing of personal data Cryptographic Key Management Policy – HSM procedures, key rotation, emergency revocation ABAC Policy Framework Documentation – policy syntax, attribute catalog, conflict resolution rules, deployment procedures 4-Level Classification Scheme Guide – classification criteria, control mapping, handling procedures, label specifications Operations &amp; Support Deliverables: Runbook Library (Confluence/SharePoint) – L1/L2/L3 operational procedures, incident response playbooks, escalation matrices, new capability runbooks System Administration Guide – installation, configuration, backup/restore, patching, monitoring Disaster Recovery Playbook – step-by-step failover and failback procedures with RTO/RPO validation Capacity Planning Report – 5-year projections, scaling thresholds, cost estimates Service Level Agreement (SLA) Document – signed agreement between platform operator and entity DMOs DQ Dimensional Framework Administration Guide – dimension configuration, threshold tuning, scorecard interpretation MDM Matching Engine Operations Guide – match rule tuning, survivorship configuration, golden record management Data Masking Policy Management Guide – policy design, technique selection, environment-specific configuration Training &amp; Knowledge Transfer Deliverables: User Training Curriculum – role-based learning paths (DMO Admin, Data Owner, all 5 Steward types, ODIAO, FOI Officer, Auditor, Executive) 4-Tier Training Curriculum Materials – Tier 1 Fundamentals (8h), Tier 2 Core Skills (16h), Tier 3 Advanced (24h), Tier 4 Leadership (16h) with instructor guides, slide decks, lab exercises 3-Level Certification Program Materials – CDS Exam Bank (200 questions), SDS Exam Bank (150 scenario-based questions), MDS Exam Bank (100 case study questions), practical lab assessments, CE hour tracking guides Community of </w:t>
      </w:r>
      <w:r>
        <w:rPr>
          <w:rFonts w:ascii="Calibri" w:eastAsia="Calibri" w:hAnsi="Calibri"/>
        </w:rPr>
        <w:lastRenderedPageBreak/>
        <w:t xml:space="preserve">Practice Launch Kit – forum guidelines, knowledge base templates, mentorship program guide, community manager handbook Training Video Library – 30+ bilingual video modules, 5–15 minutes each, covering all capabilities Quick Reference Guides – laminated cards and digital PDFs for common tasks Train-the-Trainer Package – materials for entity DMOs to conduct internal training Knowledge Transfer Sessions – 40 hours of hands-on workshops per phase Project Management Deliverables: Project Charter – scope, objectives, stakeholders, budget, risk appetite Work Breakdown Structure (WBS) – detailed task decomposition with effort estimates Risk Register – identified risks, mitigation strategies, contingency plans, risk owners Issue Log – tracked issues, resolutions, and lessons learned Monthly Status Reports – progress, milestones, budget burn, quality metrics, risks Phase Notes – per-phase feature list, bug fixes, known issues, upgrade instructions Lessons Learned Report – post-implementation retrospective with recommendations for future phases NDI Readiness Assessment Report – per-domain maturity scoring, gap analysis, remediation roadmap 7.10 New Capability Deliverables (DSP-Aligned) Deliverable Purpose Content Format Owner Produced Charter Management Module Configuration Enable charter creation, approval, versioning, and periodic review Charter template with 8 mandatory elements, approval workflow configuration, version control settings, review cycle triggers BPMN + Admin Config + Documentation Process Architect / DMO Head Phase 1 Policy Lifecycle Workflow Configuration Enable enterprise → domain → standards → procedures → guidelines hierarchy Policy templates per level, approval chains, dependency mapping rules, acknowledgement tracking, retirement workflow BPMN + DMN + Admin Config Process Architect / Governance Lead Phase 1 DQ Dimensional Framework Configuration Enable 6-dimension scoring with hierarchical scorecards Dimension definitions, rule type configurations, threshold templates, severity-based SLA definitions, escalation matrix, scorecard layouts JSON Config + Admin Console + Guide Data Quality Lead / Technical Architect Phase 3 MDM Matching Rules Package Enable deterministic and probabilistic matching with survivorship Match rule definitions per MDM domain, blocking key configurations, survivorship rules, </w:t>
      </w:r>
      <w:r>
        <w:rPr>
          <w:rFonts w:ascii="Calibri" w:eastAsia="Calibri" w:hAnsi="Calibri"/>
        </w:rPr>
        <w:lastRenderedPageBreak/>
        <w:t xml:space="preserve">golden record templates, implementation style configuration XML/JSON + Admin Console + Guide MDM Architect / Data Architect Phase 3 Data Masking Policies Package Enable 6-technique masking across environments Masking policy definitions per classification level, environment-specific policies, token vault configuration, FPE key management, k-anonymity validation rules JSON/YAML + Admin Console + Guide Security Engineer / DPO Phase 3 ABAC Policy Framework Configuration Enable 4-level classification with dynamic authorization Classification scheme definition, ABAC policy templates, attribute catalog, PDP configuration, policy conflict detection rules, audit logging setup JSON/YAML + Admin Console + Guide Security Architect / ABAC Administrator Phase 3 Privacy by Design SDLC Integration Specification Enable phase-gate checklists across 5 SDLC phases Phase-gate checklist definitions, DPIA trigger rules, privacy scoring algorithm, SDLC tool adapter configurations, webhook endpoint specifications, blocking/approval logic OpenAPI + BPMN + Integration Guide Privacy Architect / SDLC Integration Lead Phase 3 Community of Practice Platform Configuration Enable forums, knowledge base, mentorship, expert directory Forum category structure, knowledge base taxonomy, mentorship matching algorithm parameters, reputation system rules, community guidelines, moderation workflows Admin Console + JSON Config + Launch Kit Community Manager / Platform Administrator Phase 2 Certification Program Materials Enable 3-level certification (CDS → SDS → MDS) Exam question banks, practical assessment rubrics, CE hour tracking rules, certificate templates, renewal workflows, anti-cheating configuration LMS Content + Exam Engine Config + PDF Training Lead / Certification Administrator Phase 3 Recurring Compliance Calendar Configuration Enable automated compliance task scheduling Task templates, scheduling rules, escalation matrices, notification templates, deferral workflow, exception handling rules JSON/YAML + Admin Console + Guide Compliance Manager / DMO Head Phase 3 Implementation Playbook Guide future implementations with best practices and pitfalls Methodology documentation, phase-by-phase guides, tool selection templates, risk mitigation strategies, lessons learned, entity sizing calculator Word/PDF + Excel Templates + Video Program Director / Enterprise Architect </w:t>
      </w:r>
      <w:r>
        <w:rPr>
          <w:rFonts w:ascii="Calibri" w:eastAsia="Calibri" w:hAnsi="Calibri"/>
        </w:rPr>
        <w:lastRenderedPageBreak/>
        <w:t xml:space="preserve">Phase 4 Deliverable Acceptance Matrix Deliverable Primary Format Owner Produced By Phase BDR Word (DOCX) Enterprise Architect Business Analyst Phase 1 FSD Word (DOCX) Solution Architect Functional Lead Phase 1–4 TDD Word (DOCX) Technical Architect Development Lead Phase 1–4 BPMN Package XML/Git Process Architect BPM Developer Phase 1–3 ERD Package SQL/Visio/Git Data Architect DBA Phase 1–4 API Catalogue YAML/JSON/Git API Architect Integration Lead Phase 1–4 RACI Catalogue Excel/Word Governance Lead DMO Head Phase 1 Test Catalogue Excel/Code/Git QA Lead Test Manager Phase 1–4 Security Mapping Excel/PDF CISO Security Engineer Phase 1–4 Runbook Library Wiki/PDF Operations Manager DevOps Lead Phase 1–4 Training Package Video/PDF/LMS Training Lead Instructional Designer Phase 1–4 Charter Management Config BPMN/JSON Process Architect DMO Head Phase 1 Policy Lifecycle Config BPMN/DMN Process Architect Governance Lead Phase 1 DQ Framework Config JSON/Guide Data Quality Lead Technical Architect Phase 3 MDM Rules Package XML/JSON MDM Architect Data Architect Phase 3 Masking Policies JSON/YAML Security Engineer DPO Phase 3 ABAC Framework Config JSON/YAML Security Architect ABAC Admin Phase 3 SDLC Integration Spec OpenAPI/BPMN Privacy Architect Integration Lead Phase 3 CoP Platform Config JSON/Guide Community Manager Platform Admin Phase 2 Certification Materials LMS/PDF Training Lead Cert Administrator Phase 3 Compliance Calendar Config JSON/YAML Compliance Manager DMO Head Phase 3 Implementation Playbook Word/Excel/Video Program Director Enterprise Architect Phase 4 8. Tool Selection Framework (NEW) Note: This section is new in the enhanced volume. It provides a structured methodology for selecting and procuring the technology tools that support the DGOP ecosystem. The framework is adapted from the Data Stewardship Program’s proven tool selection methodology. The DGOP ecosystem requires integration with multiple specialized tools across six categories: Metadata Repository, Data Catalog, DQ Tool, Data Profiling Tool, Collaboration Platform, and Workflow Engine. While DGOP provides the governance orchestration layer, these tools provide the underlying data management capabilities. Selecting the right tools is critical to implementation success. 8.1 7 Weighted Evaluation Criteria Each tool is </w:t>
      </w:r>
      <w:r>
        <w:rPr>
          <w:rFonts w:ascii="Calibri" w:eastAsia="Calibri" w:hAnsi="Calibri"/>
        </w:rPr>
        <w:lastRenderedPageBreak/>
        <w:t xml:space="preserve">evaluated against 7 weighted criteria. Evaluation teams score each criterion on a 1–5 scale, then apply weights to calculate a weighted score. The total maximum score is 500 points. # Criterion Weight Description Scoring Guidance 1 Functional Fit 25% (125 pts) Degree to which the tool meets the entity’s functional requirements across all use cases 5=Exceeds all requirements; 4=Meets all; 3=Meets most with minor gaps; 2=Significant gaps; 1=Major gaps 2 Ease of Use 20% (100 pts) User experience for stewards, business users, and administrators; learning curve; UI quality 5=Excellent UX, minimal training; 4=Good UX, short learning curve; 3=Adequate; 2=Poor UX, extensive training; 1=Unusable without expert support 3 Integration Capability 20% (100 pts) API quality, connector availability, event support, DGOP integration ease, standards compliance 5=Native DGOP connector, REST API, Kafka events; 4=REST API + webhook; 3=REST API only; 2=Limited API; 1=No API 4 Scalability &amp; Performance 10% (50 pts) Ability to handle projected data volumes, user counts, and throughput with acceptable performance 5=Exceeds 5-year projections; 4=Meets 5-year; 3=Meets 3-year; 2=Meets 1-year only; 1=Below requirements 5 Vendor Stability &amp; Support 10% (50 pts) Vendor financial health, KSA presence, support quality, roadmap commitment, reference customers 5=Strong KSA presence, 3+ gov refs, 5+ year roadmap; 4=Regional presence, 1+ gov ref; 3=Global only; 2=Startup/uncertain; 1=High risk 6 Implementation &amp; Deployment 10% (50 pts) Implementation complexity, time-to-value, KSA cloud deployment options, CITC certification status 5=CITC-certified, &lt; 4 weeks deploy, KSA cloud native; 4=KSA deployable, &lt; 8 weeks; 3=Deployable with effort; 2=Complex deployment; 1=Not KSA-ready 7 Training &amp; Documentation 5% (25 pts) Quality of documentation, training materials, certification programs, Arabic language support 5=Bilingual docs, video training, certification program; 4=Bilingual docs, training available; 3=English only, good docs; 2=Limited docs; 1=Poor documentation Minimum Thresholds: Total weighted score must be ≥ 350/500 (70%) for serious consideration Functional Fit score must be ≥ 3.5/5 (minimum viable functional coverage) Integration Capability score must be ≥ 3.0/5 (must have usable API) Vendor Stability score must be ≥ 2.5/5 (vendor must be viable) Scorecard Template: Tool Category Functional </w:t>
      </w:r>
      <w:r>
        <w:rPr>
          <w:rFonts w:ascii="Calibri" w:eastAsia="Calibri" w:hAnsi="Calibri"/>
        </w:rPr>
        <w:lastRenderedPageBreak/>
        <w:t xml:space="preserve">Fit (25%) Ease of Use (20%) Integration (20%) Scalability (10%) Vendor (10%) Implementation (10%) Training (5%) Total Metadata Repository Data Catalog DQ Tool Profiling Tool MDM Hub Collaboration Platform 8.2 6-Step Selection Process Step 1: Requirements Definition (2–3 weeks) Assemble cross-functional evaluation team: DMO Head, Technical Architect, Data Steward representative, IT Procurement, Security Officer Document functional requirements per tool category using MoSCoW prioritization (Must/Should/Could/Won’t) Define non-functional requirements: performance, scalability, security, KSA cloud, CITC certification Document integration requirements with DGOP and existing enterprise systems Produce: Requirements Document per tool category Step 2: Request for Information (RFI) (2–3 weeks) Issue RFI to 8–12 vendors per tool category (include SDAIA-preferred vendors where applicable) Request: company profile, product overview, KSA/customer references, architecture description, high-level pricing Evaluate RFI responses against initial requirements; shortlist 4–6 vendors per category Produce: RFI Evaluation Report with vendor shortlist Step 3: Request for Proposal (RFP) (3–4 weeks) Issue detailed RFP to shortlisted vendors RFP includes: functional requirements checklist, scenario-based demonstration script, technical architecture questionnaire, security compliance requirements (NCA ECC, PDPL), implementation timeline, TCO pricing template Require vendor response structure: Executive Summary, Functional Response, Technical Architecture, Security &amp; Compliance, Implementation Approach, Pricing, References Produce: RFP Package Issued, Vendor Response Evaluation Matrix Step 4: Demonstration &amp; Evaluation (3–4 weeks) Schedule structured demonstrations with 3–4 finalist vendors per category Demonstration script covers 5 mandatory scenarios and 3 optional scenarios specific to the entity’s use cases Evaluation team scores each vendor using the 7 weighted criteria scorecard Reference checks conducted with 2–3 KSA government customers per finalist Produce: Demonstration Evaluation Report, Reference Check Summary, Weighted Scorecard Results Step 5: Proof of Concept (POC) (4–6 weeks) Invite top 2 vendors per category to POC POC scope: deploy in entity TEST environment, integrate with DGOP DEV, execute 3 success criteria scenarios POC success criteria defined in </w:t>
      </w:r>
      <w:r>
        <w:rPr>
          <w:rFonts w:ascii="Calibri" w:eastAsia="Calibri" w:hAnsi="Calibri"/>
        </w:rPr>
        <w:lastRenderedPageBreak/>
        <w:t xml:space="preserve">advance with measurable outcomes Technical team evaluates: integration ease, performance under entity data volumes, steward usability, admin configurability Security team evaluates: NCA ECC control coverage, PDPL compliance, encryption handling Produce: POC Success Criteria Validation Report, Technical Evaluation, Security Assessment Step 6: Decision &amp; Procurement (2–3 weeks) Consolidate all evaluation results: RFI + RFP + Demo + POC + Reference Final weighted scoring with sensitivity analysis (what-if on criteria weights) Risk assessment: vendor stability, lock-in risk, exit strategy Negotiate contract terms: licensing, SLA, support, implementation services, training, renewal Obtain DGSC approval for selected vendors Execute contracts and issue purchase orders Produce: Tool Selection Final Report with recommendation, Signed Contracts, Implementation Kickoff Plan Overall Timeline: 16–23 weeks from requirements to contract signature. Start before official Phase 1 kickoff where possible. 8.3 Tool Selection RACI Activity DGSC Chair DMO Head Technical Architect IT Procurement Security Officer Data Steward Rep Requirements Definition I A/R C C C R RFI Issuance &amp; Evaluation I A/R R R I C RFP Development I A R R C C Demonstration Coordination I A/R R C C R POC Success Criteria I A R I C C POC Technical Evaluation I C A/R I R C Final Scoring &amp; Recommendation A R C C C I Contract Negotiation A C C R C I DGSC Approval R/A C C C I I Legend: R = Responsible, A = Accountable, C = Consulted, I = Informed 9. Implementation Best Practices &amp; Common Pitfalls to Avoid (NEW) Note: This section is new in the enhanced volume. It consolidates implementation best practices from the Data Stewardship Program framework and lessons learned from DGOP deployments across KSA government entities. 9.1 Top 10 Implementation Best Practices 1. Secure Executive Sponsorship Before Any Technical Work Executive sponsorship is the single most important success factor. The DGSC must be chaired at Deputy Minister or CEO level with monthly meeting cadence. Without sustained executive commitment, governance programs lose priority when operational pressures arise. Secure a ministerial decree or formal mandate where possible, aligning DGOP with NDI compliance requirements to create regulatory urgency. Evidence Required: DGSC meeting minutes showing sponsor attendance ≥ 80%; signed Charter with executive approval; budget </w:t>
      </w:r>
      <w:r>
        <w:rPr>
          <w:rFonts w:ascii="Calibri" w:eastAsia="Calibri" w:hAnsi="Calibri"/>
        </w:rPr>
        <w:lastRenderedPageBreak/>
        <w:t xml:space="preserve">allocation confirmed. 2. Invest Heavily in the Foundation Phase Organizations that rush through Phase 1 (Foundation) experience 3x more issues in later phases. The Charter, DGPO staffing, and governance body establishment are prerequisites for sustainable governance. A well-crafted Charter prevents months of organizational friction. Fully staffed DGPO ensures consistent program momentum. Evidence Required: Charter approved within 60 days; DGPO staffed before pilot begins; governance bodies meeting regularly before tool deployment. 3. Select Pilot Domains Strategically — Not Conveniently The most convenient domains (smallest, least political) rarely produce the business value needed to sustain the program. Select pilot domains based on: (a) business criticality, (b) data maturity, (c) steward availability, (d) visible business pain points, and (e) executive sponsor influence. Successful pilots in high-visibility domains generate organizational momentum. Evidence Required: Pilot domain selection matrix with scoring; business owner commitment letters; visible DQ issues detected and remediated within first 60 days. 4. Define Business Data Elements Before Technical Implementation BDEs are the foundational building blocks of data governance. Every DQ rule, metadata entry, lineage trace, and classification decision references BDEs. Invest in thorough BDE discovery workshops with business subject matter experts before configuring technical rules. A well-defined BDE with business glossary entry, technical mapping, and quality rules is worth more than 100 automated rules without business context. Evidence Required: ≥ 20 BDEs per pilot domain with complete business glossary entries; BDE definitions validated by business owners; BDEs linked to DQ rules and metadata assets. 5. Invest in Steward Training from Day One — Not as an Afterthought Stewards who receive comprehensive training within 30 days of onboarding are 4x more productive than those trained ad-hoc. Training is not a cost center — it is a force multiplier. The 4-tier curriculum ensures progressive skill building. Certification creates career pathways that retain talent. Budget 15–20% of total program cost for training and certification. Evidence Required: ≥ 90% of stewards complete Tier 1 within 30 days of onboarding; certification program active; steward productivity metrics improving month-over-month. 6. Build a Thriving Community of </w:t>
      </w:r>
      <w:r>
        <w:rPr>
          <w:rFonts w:ascii="Calibri" w:eastAsia="Calibri" w:hAnsi="Calibri"/>
        </w:rPr>
        <w:lastRenderedPageBreak/>
        <w:t xml:space="preserve">Practice Technical governance tools solve operational problems; communities solve human problems. A thriving CoP reduces steward isolation, accelerates knowledge sharing, creates mentorship pathways, and sustains program momentum beyond DGPO involvement. The CoP must be launched early (Phase 2) and nurtured actively through Phase 3. Evidence Required: ≥ 50 active CoP members within 6 months; ≥ 10 mentorship pairs active; member-generated content exceeds DGPO-generated content; monthly meetups with ≥ 60% attendance. 7. Implement Severity-Based SLAs from the Start Not all data quality issues are equal. A flat SLA framework creates alert fatigue and causes stewards to miss genuinely critical issues. The 4-severity framework (Critical/High/Medium/Low) with per-stage timers ensures appropriate urgency. Critical issues (breach of sensitive data) require 4-hour triage; Low issues (cosmetic formatting) can wait 5 days. Evidence Required: Severity-based SLA framework configured; Critical issue MTTR &lt; 8 hours; stewards can articulate severity definitions; escalation paths tested monthly. 8. Integrate Privacy by Design into SDLC from Day One Retrofitting privacy controls after system deployment costs 10x more than embedding them during development. The Privacy by Design SDLC integration ensures every new system, enhancement, and data processing activity passes privacy review before deployment. Start with one development team, demonstrate value, then expand. Evidence Required: 100% of new projects pass all 5 SDLC phase gates; DPIA auto-creation for high-risk projects; privacy risk scores visible in project dashboard; development team satisfaction ≥ 70%. 9. Measure and Communicate Business Value Continuously Governance programs survive on demonstrated business value, not compliance mandates. Track and communicate: data quality improvement (reduced defect rates), operational efficiency (faster report generation), risk reduction (fewer breaches, faster remediation), and compliance readiness (NDI maturity scores). Monthly value dashboards keep executive sponsors engaged. Evidence Required: Monthly value dashboard with ≥ 5 KPIs; executive briefings monthly; business value metrics improving quarter-over-quarter; stakeholder satisfaction survey ≥ 4.0/5. 10. Plan for Continuous Improvement, Not Just Deployment DGOP deployment is not a destination — it is the beginning of a governance </w:t>
      </w:r>
      <w:r>
        <w:rPr>
          <w:rFonts w:ascii="Calibri" w:eastAsia="Calibri" w:hAnsi="Calibri"/>
        </w:rPr>
        <w:lastRenderedPageBreak/>
        <w:t xml:space="preserve">journey. The continuous improvement program with 6-month assessment cycles, gap heat maps, and improvement planning ensures the program evolves with organizational needs. Maturity assessment across 4 dimensions (Compliance, Awareness, Roles, Value) provides holistic progress tracking. Evidence Required: 6-month assessment cycles scheduled and executed; gap heat maps produced; improvement plans implemented; maturity progression documented (Initial → Defined → Activated → Enabled → Leading). 9.2 Top 10 Common Pitfalls to Avoid 1. Starting with Technology Instead of Organization Pitfall: Deploying DGOP before establishing governance bodies, approving the Charter, or staffing the DGPO. Impact: Tools configured without organizational context; stewards unclear on roles; workflows route to non-existent approvers. Prevention: Complete Phase 1 (Foundation) before any PROD deployment. Charter first, people second, tools third. 2. Defining Too Many BDEs Too Quickly Pitfall: Attempting to define 500+ BDEs in the first month, resulting in shallow definitions without business validation. Impact: BDEs rejected by business owners; DQ rules based on incorrect definitions; loss of stakeholder confidence. Prevention: Start with 20–50 high-value BDEs per domain; deep definition over broad coverage; validate with business owners before technical implementation. 3. Neglecting Operational and Project Steward Roles Pitfall: Focusing only on Business and Technical Stewards while ignoring Operational Stewards (front-line quality) and Project Stewards (temporary governance). Impact: Data quality issues persist at point of entry; new projects launch without governance; 80% of DQ issues originate at data creation. Prevention: Include Operational Stewards in Phase 2; activate Project Stewards before major IT initiatives; train front-line staff on data quality importance. 4. Setting Unrealistic Timelines Under Executive Pressure Pitfall: Committing to “full governance in 6 months” to satisfy executive urgency. Impact: Rushed implementation with poor adoption; superficial BDE definitions; untrained stewards; program failure within 12 months. Prevention: Set realistic timelines: Foundation 3 months, Pilot 3 months, Expansion 6 months, Optimization 12+ months. Educate executives on phased approach value. 5. Insufficient Change Management and Communication Pitfall: Treating DGOP as a technical project rather than an </w:t>
      </w:r>
      <w:r>
        <w:rPr>
          <w:rFonts w:ascii="Calibri" w:eastAsia="Calibri" w:hAnsi="Calibri"/>
        </w:rPr>
        <w:lastRenderedPageBreak/>
        <w:t xml:space="preserve">organizational change initiative. Impact: Business users resist new processes; stewards revert to informal practices; governance becomes “checkbox compliance.” Prevention: Dedicate 10–15% of budget to change management; regular communication cadence (weekly updates, monthly town halls); celebrate early wins; involve stakeholders in design decisions. 6. Poor DQ Rule Design — Quantity Over Quality Pitfall: Deploying 1,000+ DQ rules in the first month without business context or threshold tuning. Impact: 90% of alerts are false positives; stewards overwhelmed; rules disabled within 3 months; loss of confidence in DQ framework. Prevention: Start with 10–20 high-confidence rules; tune thresholds with business input; expand incrementally; maintain ≥ 80% true positive rate. 7. Ignoring Data Profiling Before Rule Definition Pitfall: Defining DQ rules based on assumptions rather than actual data analysis. Impact: Rules don’t match data reality; missed quality issues; rules based on edge cases rather than patterns. Prevention: Profile all critical datasets before rule definition; use profiling anomalies to inform rule design; re-profile quarterly to detect drift. 8. Inadequate Training — Assuming Users Will “Figure It Out” Pitfall: Providing a 2-hour overview and expecting stewards to become productive. Impact: Stewards use only 10% of DGOP capabilities; workarounds proliferate; support tickets escalate; program value not realized. Prevention: Mandate 4-tier curriculum; provide hands-on labs; assign mentors to new stewards; track training completion as performance metric. 9. Treating Classification as a One-Time Exercise Pitfall: Classifying assets once and never reviewing, resulting in stale classifications as data evolves. Impact: Confidential data treated as Internal; PUBLIC data contains PII; PDPL compliance gaps; breach risk. Prevention: Annual classification review in compliance calendar; automatic re-classification triggers on schema change; quarterly sampling audit. 10. Lack of Executive Engagement After Launch Pitfall: Executive sponsor attends launch event then disengages; DGSC meetings cancelled due to “scheduling conflicts.” Impact: Program loses priority; budget cuts; key staff seconded elsewhere; governance atrophies to checkbox compliance. Prevention: Monthly executive dashboard with value metrics; quarterly DGSC with mandatory attendance; tie governance metrics to executive performance objectives; </w:t>
      </w:r>
      <w:r>
        <w:rPr>
          <w:rFonts w:ascii="Calibri" w:eastAsia="Calibri" w:hAnsi="Calibri"/>
        </w:rPr>
        <w:lastRenderedPageBreak/>
        <w:t xml:space="preserve">annual governance summit with ministerial participation. 10. Implementation Scenarios (NEW) Note: This section is new in the enhanced volume. It provides three tailored implementation scenarios for common entity situations: Greenfield (no existing governance), Brownfield (some governance exists), and Transformation/M&amp;A (rapid deployment during organizational change). Each scenario adapts the 4-phase methodology to specific constraints, providing realistic timelines, resource estimates, and risk profiles. 10.1 Greenfield Implementation (18–24 Months) Profile: Entity with no existing data governance program, no prior NDI assessment, minimal data management tools, and no formal stewardship. Characteristics: No existing governance bodies, charter, or policies No data catalog or metadata repository No DQ tools or quality monitoring No trained data stewards May have basic DLP or security tools Full organizational change required Tailored Roadmap: Phase Duration Focus Key Activities Phase 1: Foundation Months 1–4 (extended) Organization building, tool procurement, infrastructure Charter drafting (extended for stakeholder alignment); DGPO recruitment (government hiring); tool selection (full 6-step process); all governance body establishment Phase 2: Pilot Months 5–8 (extended) First domains, initial tools, first stewards Tool deployment and integration; extensive steward training ( Tier 1+2); BDE discovery from scratch; basic DQ rules; CoP launch Phase 3: Expansion Months 9–16 (extended) Scale to all domains, full capabilities Sequential domain onboarding (1–2/month); all steward types; full DQ framework; MDM; classification; certification program Phase 4: Optimization Months 17–24 Advanced capabilities, Leading maturity Automation; predictive analytics; self-service; CoE; full certification pipeline Resource Estimate: Category Phase 1 Phase 2 Phase 3 Phase 4 Total DGPO Staff 2–3 FTEs 3–4 FTEs 6–8 FTEs 8–12 FTEs — Vendor Team 6–8 FTEs 8–10 FTEs 10–12 FTEs 6–8 FTEs — Entity Business Staff 2 FTEs 6 FTEs (stewards) 20+ FTEs 30+ FTEs — Total Effort 32 PM 48 PM 96 PM 72 PM ~248 PM Critical Adaptations: Extended Phase 1 to accommodate government hiring processes and stakeholder alignment Lower initial BDE targets (15–20 per pilot domain) due to discovery effort Higher training investment (20% of budget vs. 15% standard) External change management consultant recommended DGPO </w:t>
      </w:r>
      <w:r>
        <w:rPr>
          <w:rFonts w:ascii="Calibri" w:eastAsia="Calibri" w:hAnsi="Calibri"/>
        </w:rPr>
        <w:lastRenderedPageBreak/>
        <w:t xml:space="preserve">embedded vendor support for first 12 months Risk Profile: HIGH organizational risk, MEDIUM technical risk. Success depends heavily on executive sponsorship continuity. Success Criteria: Charter approved within 90 days; first stewards productive within 60 days of onboarding; ≥ 5 domains active by month 12; NDI maturity at Defined by month 18. 10.2 Brownfield Implementation (12–18 Months) Profile: Entity with some existing governance elements — informal stewardship, basic data catalog, ad-hoc DQ processes, prior NDI assessment at Initial or Defined level. Characteristics: Informal or partial governance bodies (may have IT governance, not data governance) Basic data catalog or metadata repository (may be outdated or IT-centric) Ad-hoc DQ processes or legacy DQ tool Some individuals performing steward functions without formal roles Prior NDI assessment with known gaps Existing tools that need integration or replacement Tailored Roadmap: Phase Duration Focus Key Activities Phase 1: Foundation Months 1–2 (accelerated) Formalize existing elements, gap assessment, tool evaluation Rapid Charter approval (build on existing IT governance); DGPO staffing from existing team; tool gap assessment (integrate or replace); accelerated governance body establishment Phase 2: Pilot Months 3–5 (accelerated) Leverage existing assets, formalize stewardship Catalog migration and enrichment; steward role formalization (convert informal stewards); BDE discovery accelerated by existing metadata; DQ rule migration and enhancement Phase 3: Expansion Months 6–11 Full coverage, all capabilities Domain expansion (2–3/month); all steward types; full DQ framework; MDM; classification; certification; leverage existing NDI gap analysis Phase 4: Optimization Months 12–18 Advanced capabilities, maturity advancement Automation; predictive analytics; self-service; NDI maturity target: Enabled Resource Estimate: Category Phase 1 Phase 2 Phase 3 Phase 4 Total DGPO Staff 3–4 FTEs 4–6 FTEs 6–8 FTEs 8–10 FTEs — Vendor Team 4–6 FTEs 6–8 FTEs 8–10 FTEs 4–6 FTEs — Entity Business Staff 4 FTEs (existing stewards) 8 FTEs 20+ FTEs 25+ FTEs — Total Effort 16 PM 32 PM 72 PM 48 PM ~168 PM Critical Adaptations: Leverage existing metadata for accelerated BDE discovery Convert informal stewards to formal roles (reduces recruitment time) Integrate existing tools where possible (reduces procurement time) Use </w:t>
      </w:r>
      <w:r>
        <w:rPr>
          <w:rFonts w:ascii="Calibri" w:eastAsia="Calibri" w:hAnsi="Calibri"/>
        </w:rPr>
        <w:lastRenderedPageBreak/>
        <w:t xml:space="preserve">prior NDI assessment as baseline for gap-focused implementation Accelerated Phase 1 due to existing organizational awareness Risk Profile: MEDIUM organizational risk, MEDIUM technical risk. Main risk is resistance from existing “shadow governance” structures and tool vendor lock-in. Success Criteria: Charter approved within 45 days; informal stewards formalized within 30 days; existing catalog migrated within 60 days; ≥ 8 domains active by month 9; NDI maturity at Activated by month 12. 10.3 Transformation / M&amp;A Implementation (6–12 Months) Profile: Entity undergoing rapid organizational transformation, merger, acquisition, or mandated restructuring requiring immediate governance establishment. Often driven by regulatory deadline (NDI assessment, PDPL compliance), ministerial mandate, or post-merger integration. Characteristics: Urgent regulatory or political deadline Multiple legacy entities being merged Conflicting data standards and ownership across legacy organizations Ministerial decree or regulatory mandate driving timeline Need for rapid “good enough” governance rather than perfection High executive attention and sponsorship (often from ministerial level) Tailored Roadmap — “Fast Track” Approach: Phase Duration Focus Key Activities Phase 1: Foundation Month 1 (compressed) Emergency charter, rapid staffing, pre-selected tools Ministerial decree as Charter basis; vendor-managed DGPO (augmented staff); pre-selected tool suite (avoid lengthy procurement); emergency governance body formation Phase 2: Pilot Months 2–4 (compressed) Critical domains only, minimum viable governance Top 2–3 critical domains only; minimum BDE set (10–15 per domain); essential stewards only (Business + Technical); basic DQ rules; simplified workflows Phase 3: Rapid Expansion Months 5–9 Merge domains, standardize, scale Legacy entity domain merging; standardization enforcement; remaining domain onboarding; all steward types; full capabilities deployment Phase 4: Stabilization Months 10–12 Consolidation, optimization, maturity Process consolidation; advanced capabilities; inter-entity harmonization; NDI assessment preparation Resource Estimate: Category Phase 1 Phase 2 Phase 3 Phase 4 Total DGPO Staff 4–6 FTEs (vendor-embedded) 6–8 FTEs 10–12 FTEs 10–12 FTEs — Vendor Team 10–12 FTEs 12–15 FTEs 10–12 FTEs 6–8 FTEs — Entity Business Staff 4 </w:t>
      </w:r>
      <w:r>
        <w:rPr>
          <w:rFonts w:ascii="Calibri" w:eastAsia="Calibri" w:hAnsi="Calibri"/>
        </w:rPr>
        <w:lastRenderedPageBreak/>
        <w:t xml:space="preserve">FTEs 8 FTEs 25+ FTEs 30+ FTEs — Total Effort 16 PM 48 PM 84 PM 48 PM ~196 PM Critical Adaptations: Ministerial decree or regulatory mandate substitutes for full Charter approval process Vendor-managed DGPO (augmented staffing) to bypass hiring delays Pre-selected tool suite based on SDAIA recommendations or peer entity references “Minimum viable governance” approach: essential capabilities only in Phases 1–2 Focus on data standardization and ownership clarification across merged entities Higher vendor professional services ratio due to compressed timeline Daily steering committee meetings during Phase 1–2 (vs. monthly) Risk Profile: HIGH organizational risk, HIGH technical risk, but mitigated by strong executive mandate. Main risks are: burnout of core team, superficial adoption, technical debt accumulation, and re-work when urgency subsides. Critical Success Factors: Ministerial or regulatory mandate documented and communicated Vendor team fully dedicated (not shared across other projects) Entity staff seconded full-time (not part-time) Scope discipline: resist pressure to do everything at once Weekly progress reporting to executive sponsor “Good enough” quality standard explicitly accepted Success Criteria: Core governance operational within 60 days; critical domains covered within 120 days; all legacy entities integrated within 180 days; NDI readiness at Defined level by month 9; sustainable operating model established by month 12. Post-Transformation Stabilization (Months 13–18): After the compressed implementation, a dedicated stabilization period is essential: Conduct comprehensive process review and documentation Address technical debt accumulated during fast-track deployment Complete training for all stewards who received abbreviated onboarding Refine BDE definitions created under time pressure Implement capabilities deferred during fast-track (CoP, advanced analytics, certification) Transition vendor-embedded DGPO staff to permanent entity staff Plan for sustained operations with reduced vendor support Scenario Comparison Summary: Factor Greenfield (18–24m) Brownfield (12–18m) Transformation (6–12m) Starting point No governance Some governance Urgent mandate Phase 1 duration 4 months 2 months 1 month Total timeline 18–24 months 12–18 months 6–12 months Total effort ~248 PM ~168 PM ~196 PM (compressed) </w:t>
      </w:r>
      <w:r>
        <w:rPr>
          <w:rFonts w:ascii="Calibri" w:eastAsia="Calibri" w:hAnsi="Calibri"/>
        </w:rPr>
        <w:lastRenderedPageBreak/>
        <w:t>Organization risk High Medium High (mitigated by mandate) Technical risk Medium Medium High Key success factor Executive sponsorship Leverage existing assets Ministerial mandate DGPO model Build from scratch Augment existing Vendor-embedded Tool approach Full 6-step selection Gap assessment + selective replacement Pre-selected suite Training investment 20% of budget 15% of budget 12% of budget (abbreviated) NDI target maturity Enabled (Month 24) Activated (Month 12) Defined (Month 9) Stabilization period Not required Not required 6 months (Months 13–18) Document Approval Role Name Signature Date Project Sponsor / Entity CIO Data Governance Committee Chair Solution Architect Technical Architect QA Lead / Test Manager Security Officer / CISO Data Stewardship Program Lead Training &amp; Community Manager — End of Enhanced Volume 6 – Procurement &amp; Delivery — DGOP v4.1 – Enterprise Governance Operations Platform Aligned with SDAIA NDI, DGA NORA, NCA ECC-1:2024, PDPL 2023, DSP Framework Version 4.1-Enhanced | January 2027 This v4.1 enhanced volume incorporates all 46 gap closures from the DGOP v3.0 vs. Data Stewardship Program Framework Gap Analysis, plus five v4.1 capability injections: (1) Enhanced Search Capabilities with cross-object federated search, bilingual Arabic/English support, faceted filtering, saved searches, and ABAC-enforced result access control; (2) Error Message Handling &amp; User Notifications with RFC 7807 Problem Details, bilingual inline validation, multi-channel notification framework with preference management, and error analytics dashboard; (3) Business Process &amp; Workflow Management with visual BPMN 2.0 designer, 13 operational sub-modules, workflow versioning with simulation, dynamic task routing, parallel/sequential approvals, SLA enforcement with KSA business day support, evidence collection, and comprehensive audit trail; (4) DGOP Navigator designation; and (5) Ownership &amp; Stewardship Registry naming standardization. All v4.1 sections are marked with (v4.1 NEW).</w:t>
      </w:r>
    </w:p>
    <w:p w14:paraId="409D24E3" w14:textId="77777777" w:rsidR="00F61FAB" w:rsidRDefault="00000000">
      <w:pPr>
        <w:pStyle w:val="Heading2"/>
        <w:spacing w:before="50016" w:after="49632"/>
      </w:pPr>
      <w:r>
        <w:rPr>
          <w:rFonts w:ascii="Calibri" w:eastAsia="Calibri" w:hAnsi="Calibri"/>
        </w:rPr>
        <w:lastRenderedPageBreak/>
        <w:t>v4.1 Change Log</w:t>
      </w:r>
    </w:p>
    <w:tbl>
      <w:tblPr>
        <w:tblW w:w="0" w:type="auto"/>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3024"/>
        <w:gridCol w:w="3024"/>
        <w:gridCol w:w="3024"/>
      </w:tblGrid>
      <w:tr w:rsidR="00F61FAB" w14:paraId="664697C0" w14:textId="77777777">
        <w:tc>
          <w:tcPr>
            <w:tcW w:w="3024" w:type="dxa"/>
            <w:shd w:val="clear" w:color="auto" w:fill="2C3E50"/>
          </w:tcPr>
          <w:p w14:paraId="679CF872" w14:textId="77777777" w:rsidR="00F61FAB" w:rsidRDefault="00000000">
            <w:r>
              <w:rPr>
                <w:rFonts w:eastAsia="Calibri"/>
                <w:b/>
                <w:color w:val="FFFFFF"/>
                <w:sz w:val="20"/>
              </w:rPr>
              <w:lastRenderedPageBreak/>
              <w:t>Version</w:t>
            </w:r>
          </w:p>
        </w:tc>
        <w:tc>
          <w:tcPr>
            <w:tcW w:w="3024" w:type="dxa"/>
            <w:shd w:val="clear" w:color="auto" w:fill="2C3E50"/>
          </w:tcPr>
          <w:p w14:paraId="0BF42168" w14:textId="77777777" w:rsidR="00F61FAB" w:rsidRDefault="00000000">
            <w:r>
              <w:rPr>
                <w:rFonts w:eastAsia="Calibri"/>
                <w:b/>
                <w:color w:val="FFFFFF"/>
                <w:sz w:val="20"/>
              </w:rPr>
              <w:t>Date</w:t>
            </w:r>
          </w:p>
        </w:tc>
        <w:tc>
          <w:tcPr>
            <w:tcW w:w="3024" w:type="dxa"/>
            <w:shd w:val="clear" w:color="auto" w:fill="2C3E50"/>
          </w:tcPr>
          <w:p w14:paraId="2FB24D27" w14:textId="77777777" w:rsidR="00F61FAB" w:rsidRDefault="00000000">
            <w:r>
              <w:rPr>
                <w:rFonts w:eastAsia="Calibri"/>
                <w:b/>
                <w:color w:val="FFFFFF"/>
                <w:sz w:val="20"/>
              </w:rPr>
              <w:t>Changes</w:t>
            </w:r>
          </w:p>
        </w:tc>
      </w:tr>
      <w:tr w:rsidR="00F61FAB" w14:paraId="789B837F" w14:textId="77777777">
        <w:tc>
          <w:tcPr>
            <w:tcW w:w="3024" w:type="dxa"/>
          </w:tcPr>
          <w:p w14:paraId="3D387EA3" w14:textId="77777777" w:rsidR="00F61FAB" w:rsidRDefault="00000000">
            <w:r>
              <w:rPr>
                <w:rFonts w:eastAsia="Calibri"/>
                <w:sz w:val="20"/>
              </w:rPr>
              <w:t>3.0-Enhanced</w:t>
            </w:r>
          </w:p>
        </w:tc>
        <w:tc>
          <w:tcPr>
            <w:tcW w:w="3024" w:type="dxa"/>
          </w:tcPr>
          <w:p w14:paraId="3B5EFD8B" w14:textId="77777777" w:rsidR="00F61FAB" w:rsidRDefault="00000000">
            <w:r>
              <w:rPr>
                <w:rFonts w:eastAsia="Calibri"/>
                <w:sz w:val="20"/>
              </w:rPr>
              <w:t>July 2026</w:t>
            </w:r>
          </w:p>
        </w:tc>
        <w:tc>
          <w:tcPr>
            <w:tcW w:w="3024" w:type="dxa"/>
          </w:tcPr>
          <w:p w14:paraId="46319E87" w14:textId="77777777" w:rsidR="00F61FAB" w:rsidRDefault="00000000">
            <w:r>
              <w:rPr>
                <w:rFonts w:eastAsia="Calibri"/>
                <w:sz w:val="20"/>
              </w:rPr>
              <w:t>Initial enhanced volume: 4-phase business methodology, Tool Selection Framework (Section 8), Implementation Best Practices (Section 9), Implementation Scenarios (Section 10), all DSP-aligned capabilities (6-dimension DQ, profiling, MDM, masking, ABAC, classification, Privacy by Design SDLC, training/certification, CoP, charter/policy management)</w:t>
            </w:r>
          </w:p>
        </w:tc>
      </w:tr>
      <w:tr w:rsidR="00F61FAB" w14:paraId="0B7BC413" w14:textId="77777777">
        <w:tc>
          <w:tcPr>
            <w:tcW w:w="3024" w:type="dxa"/>
            <w:shd w:val="clear" w:color="auto" w:fill="F8F9FA"/>
          </w:tcPr>
          <w:p w14:paraId="011092E8" w14:textId="77777777" w:rsidR="00F61FAB" w:rsidRDefault="00000000">
            <w:r>
              <w:rPr>
                <w:rFonts w:eastAsia="Calibri"/>
                <w:sz w:val="20"/>
              </w:rPr>
              <w:t>4.1-Enhanced</w:t>
            </w:r>
          </w:p>
        </w:tc>
        <w:tc>
          <w:tcPr>
            <w:tcW w:w="3024" w:type="dxa"/>
            <w:shd w:val="clear" w:color="auto" w:fill="F8F9FA"/>
          </w:tcPr>
          <w:p w14:paraId="73E073D1" w14:textId="77777777" w:rsidR="00F61FAB" w:rsidRDefault="00000000">
            <w:r>
              <w:rPr>
                <w:rFonts w:eastAsia="Calibri"/>
                <w:sz w:val="20"/>
              </w:rPr>
              <w:t>January 2027</w:t>
            </w:r>
          </w:p>
        </w:tc>
        <w:tc>
          <w:tcPr>
            <w:tcW w:w="3024" w:type="dxa"/>
            <w:shd w:val="clear" w:color="auto" w:fill="F8F9FA"/>
          </w:tcPr>
          <w:p w14:paraId="04C81935" w14:textId="77777777" w:rsidR="00F61FAB" w:rsidRDefault="00000000">
            <w:r>
              <w:rPr>
                <w:rFonts w:eastAsia="Calibri"/>
                <w:sz w:val="20"/>
              </w:rPr>
              <w:t>v4.1 injection: Enhanced Search (3.21, 4.13), Error Handling &amp; Notifications (3.22, 4.14), Business Process &amp; Workflow Management (3.23, 4.15), DGOP Navigator rename, Ownership &amp; Stewardship Registry standardization. Updated NFRs for search (&lt; 300ms p95 cross-object) and workflow (1,000 concurrent cases, ±30s timer accuracy). Added workflow case storage capacity (500GB initial, 200% growth).</w:t>
            </w:r>
          </w:p>
        </w:tc>
      </w:tr>
    </w:tbl>
    <w:p w14:paraId="261DBAC3" w14:textId="77777777" w:rsidR="00980CF6" w:rsidRDefault="00980CF6"/>
    <w:sectPr w:rsidR="00980CF6" w:rsidSect="00034616">
      <w:headerReference w:type="default" r:id="rId8"/>
      <w:footerReference w:type="default" r:id="rId9"/>
      <w:pgSz w:w="12240" w:h="15840"/>
      <w:pgMar w:top="1440" w:right="1440" w:bottom="1440" w:left="172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A9657" w14:textId="77777777" w:rsidR="00980CF6" w:rsidRDefault="00980CF6">
      <w:pPr>
        <w:spacing w:after="0" w:line="240" w:lineRule="auto"/>
      </w:pPr>
      <w:r>
        <w:separator/>
      </w:r>
    </w:p>
  </w:endnote>
  <w:endnote w:type="continuationSeparator" w:id="0">
    <w:p w14:paraId="562F17E0" w14:textId="77777777" w:rsidR="00980CF6" w:rsidRDefault="00980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E2099" w14:textId="454611AA" w:rsidR="00F61FAB" w:rsidRDefault="00000000">
    <w:pPr>
      <w:pStyle w:val="Footer"/>
      <w:jc w:val="center"/>
    </w:pPr>
    <w:r>
      <w:rPr>
        <w:color w:val="959595"/>
        <w:sz w:val="18"/>
      </w:rPr>
      <w:t xml:space="preserve">Page </w:t>
    </w:r>
    <w:r>
      <w:rPr>
        <w:color w:val="959595"/>
        <w:sz w:val="18"/>
      </w:rPr>
      <w:fldChar w:fldCharType="begin"/>
    </w:r>
    <w:r>
      <w:rPr>
        <w:color w:val="959595"/>
        <w:sz w:val="18"/>
      </w:rPr>
      <w:instrText>PAGE</w:instrText>
    </w:r>
    <w:r>
      <w:rPr>
        <w:color w:val="959595"/>
        <w:sz w:val="18"/>
      </w:rPr>
      <w:fldChar w:fldCharType="separate"/>
    </w:r>
    <w:r>
      <w:rPr>
        <w:color w:val="959595"/>
        <w:sz w:val="18"/>
      </w:rPr>
      <w:t xml:space="preserve"> of </w:t>
    </w:r>
    <w:r>
      <w:rPr>
        <w:color w:val="959595"/>
        <w:sz w:val="18"/>
      </w:rPr>
      <w:fldChar w:fldCharType="begin"/>
    </w:r>
    <w:r>
      <w:rPr>
        <w:color w:val="959595"/>
        <w:sz w:val="18"/>
      </w:rPr>
      <w:instrText>NUMPAGES</w:instrText>
    </w:r>
    <w:r>
      <w:rPr>
        <w:color w:val="959595"/>
        <w:sz w:val="18"/>
      </w:rPr>
      <w:fldChar w:fldCharType="separate"/>
    </w:r>
    <w:r w:rsidR="00D13E63">
      <w:rPr>
        <w:noProof/>
        <w:color w:val="959595"/>
        <w:sz w:val="18"/>
      </w:rPr>
      <w:t>169</w:t>
    </w:r>
    <w:r>
      <w:fldChar w:fldCharType="end"/>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9C459" w14:textId="77777777" w:rsidR="00980CF6" w:rsidRDefault="00980CF6">
      <w:pPr>
        <w:spacing w:after="0" w:line="240" w:lineRule="auto"/>
      </w:pPr>
      <w:r>
        <w:separator/>
      </w:r>
    </w:p>
  </w:footnote>
  <w:footnote w:type="continuationSeparator" w:id="0">
    <w:p w14:paraId="7DBF7B62" w14:textId="77777777" w:rsidR="00980CF6" w:rsidRDefault="00980C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0323C" w14:textId="77777777" w:rsidR="00F61FAB" w:rsidRDefault="00000000">
    <w:pPr>
      <w:pStyle w:val="Header"/>
      <w:jc w:val="right"/>
    </w:pPr>
    <w:r>
      <w:rPr>
        <w:color w:val="959595"/>
        <w:sz w:val="18"/>
      </w:rPr>
      <w:t>DGOP v4.1 — Volume 6: Procurement &amp; Delivery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9421321">
    <w:abstractNumId w:val="8"/>
  </w:num>
  <w:num w:numId="2" w16cid:durableId="1312254589">
    <w:abstractNumId w:val="6"/>
  </w:num>
  <w:num w:numId="3" w16cid:durableId="1794595102">
    <w:abstractNumId w:val="5"/>
  </w:num>
  <w:num w:numId="4" w16cid:durableId="1500001871">
    <w:abstractNumId w:val="4"/>
  </w:num>
  <w:num w:numId="5" w16cid:durableId="1889604429">
    <w:abstractNumId w:val="7"/>
  </w:num>
  <w:num w:numId="6" w16cid:durableId="1705325105">
    <w:abstractNumId w:val="3"/>
  </w:num>
  <w:num w:numId="7" w16cid:durableId="1906798099">
    <w:abstractNumId w:val="2"/>
  </w:num>
  <w:num w:numId="8" w16cid:durableId="1024137595">
    <w:abstractNumId w:val="1"/>
  </w:num>
  <w:num w:numId="9" w16cid:durableId="303049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0CF6"/>
    <w:rsid w:val="00AA1D8D"/>
    <w:rsid w:val="00B47730"/>
    <w:rsid w:val="00CB0664"/>
    <w:rsid w:val="00D13E63"/>
    <w:rsid w:val="00ED54C0"/>
    <w:rsid w:val="00F61F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85251"/>
  <w14:defaultImageDpi w14:val="300"/>
  <w15:docId w15:val="{BEC05758-A10A-402C-8B31-F2BFE272E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C3E50"/>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360" w:after="200"/>
      <w:outlineLvl w:val="1"/>
    </w:pPr>
    <w:rPr>
      <w:rFonts w:asciiTheme="majorHAnsi" w:eastAsiaTheme="majorEastAsia" w:hAnsiTheme="majorHAnsi" w:cstheme="majorBidi"/>
      <w:b/>
      <w:bCs/>
      <w:color w:val="34495E"/>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color w:val="34495E"/>
      <w:sz w:val="28"/>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7F8C8D"/>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169</Pages>
  <Words>32646</Words>
  <Characters>186084</Characters>
  <Application>Microsoft Office Word</Application>
  <DocSecurity>0</DocSecurity>
  <Lines>1550</Lines>
  <Paragraphs>436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Mounir Abbas</cp:lastModifiedBy>
  <cp:revision>2</cp:revision>
  <dcterms:created xsi:type="dcterms:W3CDTF">2013-12-23T23:15:00Z</dcterms:created>
  <dcterms:modified xsi:type="dcterms:W3CDTF">2026-07-11T12:56:00Z</dcterms:modified>
  <cp:category/>
</cp:coreProperties>
</file>