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NEGARA</w:t>
      </w:r>
      <w:r>
        <w:rPr>
          <w:spacing w:val="-8"/>
        </w:rPr>
        <w:t> </w:t>
      </w:r>
      <w:r>
        <w:rPr/>
        <w:t>HUKUM</w:t>
      </w:r>
      <w:r>
        <w:rPr>
          <w:spacing w:val="-5"/>
        </w:rPr>
        <w:t> </w:t>
      </w:r>
      <w:r>
        <w:rPr/>
        <w:t>DAN</w:t>
      </w:r>
      <w:r>
        <w:rPr>
          <w:spacing w:val="-6"/>
        </w:rPr>
        <w:t> </w:t>
      </w:r>
      <w:r>
        <w:rPr/>
        <w:t>HAK</w:t>
      </w:r>
      <w:r>
        <w:rPr>
          <w:spacing w:val="-5"/>
        </w:rPr>
        <w:t> </w:t>
      </w:r>
      <w:r>
        <w:rPr/>
        <w:t>ASASI</w:t>
      </w:r>
      <w:r>
        <w:rPr>
          <w:spacing w:val="-5"/>
        </w:rPr>
        <w:t> </w:t>
      </w:r>
      <w:r>
        <w:rPr/>
        <w:t>MANUSIA</w:t>
      </w:r>
      <w:r>
        <w:rPr>
          <w:spacing w:val="-6"/>
        </w:rPr>
        <w:t> </w:t>
      </w:r>
      <w:r>
        <w:rPr/>
        <w:t>DI</w:t>
      </w:r>
      <w:r>
        <w:rPr>
          <w:spacing w:val="-4"/>
        </w:rPr>
        <w:t> </w:t>
      </w:r>
      <w:r>
        <w:rPr>
          <w:spacing w:val="-2"/>
        </w:rPr>
        <w:t>INDONESIA</w:t>
      </w:r>
    </w:p>
    <w:p>
      <w:pPr>
        <w:spacing w:before="61"/>
        <w:ind w:left="70" w:right="68" w:firstLine="0"/>
        <w:jc w:val="center"/>
        <w:rPr>
          <w:rFonts w:ascii="Cambria"/>
          <w:b/>
          <w:i/>
          <w:sz w:val="28"/>
        </w:rPr>
      </w:pPr>
      <w:r>
        <w:rPr>
          <w:rFonts w:ascii="Cambria"/>
          <w:b/>
          <w:i/>
          <w:sz w:val="28"/>
        </w:rPr>
        <w:t>The</w:t>
      </w:r>
      <w:r>
        <w:rPr>
          <w:rFonts w:ascii="Cambria"/>
          <w:b/>
          <w:i/>
          <w:spacing w:val="-5"/>
          <w:sz w:val="28"/>
        </w:rPr>
        <w:t> </w:t>
      </w:r>
      <w:r>
        <w:rPr>
          <w:rFonts w:ascii="Cambria"/>
          <w:b/>
          <w:i/>
          <w:sz w:val="28"/>
        </w:rPr>
        <w:t>State</w:t>
      </w:r>
      <w:r>
        <w:rPr>
          <w:rFonts w:ascii="Cambria"/>
          <w:b/>
          <w:i/>
          <w:spacing w:val="-4"/>
          <w:sz w:val="28"/>
        </w:rPr>
        <w:t> </w:t>
      </w:r>
      <w:r>
        <w:rPr>
          <w:rFonts w:ascii="Cambria"/>
          <w:b/>
          <w:i/>
          <w:sz w:val="28"/>
        </w:rPr>
        <w:t>of</w:t>
      </w:r>
      <w:r>
        <w:rPr>
          <w:rFonts w:ascii="Cambria"/>
          <w:b/>
          <w:i/>
          <w:spacing w:val="-4"/>
          <w:sz w:val="28"/>
        </w:rPr>
        <w:t> </w:t>
      </w:r>
      <w:r>
        <w:rPr>
          <w:rFonts w:ascii="Cambria"/>
          <w:b/>
          <w:i/>
          <w:sz w:val="28"/>
        </w:rPr>
        <w:t>Law</w:t>
      </w:r>
      <w:r>
        <w:rPr>
          <w:rFonts w:ascii="Cambria"/>
          <w:b/>
          <w:i/>
          <w:spacing w:val="-4"/>
          <w:sz w:val="28"/>
        </w:rPr>
        <w:t> </w:t>
      </w:r>
      <w:r>
        <w:rPr>
          <w:rFonts w:ascii="Cambria"/>
          <w:b/>
          <w:i/>
          <w:sz w:val="28"/>
        </w:rPr>
        <w:t>and</w:t>
      </w:r>
      <w:r>
        <w:rPr>
          <w:rFonts w:ascii="Cambria"/>
          <w:b/>
          <w:i/>
          <w:spacing w:val="-3"/>
          <w:sz w:val="28"/>
        </w:rPr>
        <w:t> </w:t>
      </w:r>
      <w:r>
        <w:rPr>
          <w:rFonts w:ascii="Cambria"/>
          <w:b/>
          <w:i/>
          <w:sz w:val="28"/>
        </w:rPr>
        <w:t>Human</w:t>
      </w:r>
      <w:r>
        <w:rPr>
          <w:rFonts w:ascii="Cambria"/>
          <w:b/>
          <w:i/>
          <w:spacing w:val="-4"/>
          <w:sz w:val="28"/>
        </w:rPr>
        <w:t> </w:t>
      </w:r>
      <w:r>
        <w:rPr>
          <w:rFonts w:ascii="Cambria"/>
          <w:b/>
          <w:i/>
          <w:sz w:val="28"/>
        </w:rPr>
        <w:t>Rights</w:t>
      </w:r>
      <w:r>
        <w:rPr>
          <w:rFonts w:ascii="Cambria"/>
          <w:b/>
          <w:i/>
          <w:spacing w:val="-3"/>
          <w:sz w:val="28"/>
        </w:rPr>
        <w:t> </w:t>
      </w:r>
      <w:r>
        <w:rPr>
          <w:rFonts w:ascii="Cambria"/>
          <w:b/>
          <w:i/>
          <w:sz w:val="28"/>
        </w:rPr>
        <w:t>in</w:t>
      </w:r>
      <w:r>
        <w:rPr>
          <w:rFonts w:ascii="Cambria"/>
          <w:b/>
          <w:i/>
          <w:spacing w:val="-4"/>
          <w:sz w:val="28"/>
        </w:rPr>
        <w:t> </w:t>
      </w:r>
      <w:r>
        <w:rPr>
          <w:rFonts w:ascii="Cambria"/>
          <w:b/>
          <w:i/>
          <w:spacing w:val="-2"/>
          <w:sz w:val="28"/>
        </w:rPr>
        <w:t>Indonesia</w:t>
      </w:r>
    </w:p>
    <w:p>
      <w:pPr>
        <w:pStyle w:val="Heading2"/>
        <w:ind w:left="70"/>
        <w:jc w:val="center"/>
      </w:pPr>
      <w:r>
        <w:rPr/>
        <w:t>Fikri</w:t>
      </w:r>
      <w:r>
        <w:rPr>
          <w:spacing w:val="-4"/>
        </w:rPr>
        <w:t> Hadi</w:t>
      </w:r>
    </w:p>
    <w:p>
      <w:pPr>
        <w:pStyle w:val="BodyText"/>
        <w:ind w:left="2061" w:right="1990"/>
        <w:jc w:val="center"/>
      </w:pPr>
      <w:r>
        <w:rPr/>
        <w:t>Fakultas</w:t>
      </w:r>
      <w:r>
        <w:rPr>
          <w:spacing w:val="-11"/>
        </w:rPr>
        <w:t> </w:t>
      </w:r>
      <w:r>
        <w:rPr/>
        <w:t>Hukum</w:t>
      </w:r>
      <w:r>
        <w:rPr>
          <w:spacing w:val="-11"/>
        </w:rPr>
        <w:t> </w:t>
      </w:r>
      <w:r>
        <w:rPr/>
        <w:t>Universitas</w:t>
      </w:r>
      <w:r>
        <w:rPr>
          <w:spacing w:val="-9"/>
        </w:rPr>
        <w:t> </w:t>
      </w:r>
      <w:r>
        <w:rPr/>
        <w:t>Wijaya</w:t>
      </w:r>
      <w:r>
        <w:rPr>
          <w:spacing w:val="-8"/>
        </w:rPr>
        <w:t> </w:t>
      </w:r>
      <w:r>
        <w:rPr/>
        <w:t>Putra Jalan Raya Benowo 1-3, Surabaya</w:t>
      </w:r>
    </w:p>
    <w:p>
      <w:pPr>
        <w:pStyle w:val="BodyText"/>
        <w:ind w:left="70" w:right="2"/>
        <w:jc w:val="center"/>
      </w:pPr>
      <w:r>
        <w:rPr/>
        <w:t>e-mail:</w:t>
      </w:r>
      <w:r>
        <w:rPr>
          <w:spacing w:val="-5"/>
        </w:rPr>
        <w:t> </w:t>
      </w:r>
      <w:hyperlink r:id="rId6">
        <w:r>
          <w:rPr>
            <w:color w:val="0000FF"/>
            <w:spacing w:val="-2"/>
            <w:u w:val="single" w:color="0000FF"/>
          </w:rPr>
          <w:t>fikrihadi@uwp.ac.id</w:t>
        </w:r>
      </w:hyperlink>
    </w:p>
    <w:p>
      <w:pPr>
        <w:pStyle w:val="Heading2"/>
        <w:spacing w:before="119"/>
        <w:ind w:left="70" w:right="68"/>
        <w:jc w:val="center"/>
      </w:pPr>
      <w:r>
        <w:rPr>
          <w:spacing w:val="-2"/>
        </w:rPr>
        <w:t>Abstrak</w:t>
      </w:r>
    </w:p>
    <w:p>
      <w:pPr>
        <w:pStyle w:val="BodyText"/>
        <w:ind w:right="135"/>
      </w:pPr>
      <w:r>
        <w:rPr/>
        <w:t>Konsep Negara Hukum merupakan konsep universal yang dianut oleh hampir seluruh negara di dunia. Secara umum, tipe negara hukum terbagi menjadi dua yakni negara hukum </w:t>
      </w:r>
      <w:r>
        <w:rPr>
          <w:i/>
        </w:rPr>
        <w:t>Rechtsstaat </w:t>
      </w:r>
      <w:r>
        <w:rPr/>
        <w:t>dan negara hukum </w:t>
      </w:r>
      <w:r>
        <w:rPr>
          <w:i/>
        </w:rPr>
        <w:t>The Rule of Law</w:t>
      </w:r>
      <w:r>
        <w:rPr/>
        <w:t>. Kedua tipe negara hukum mempunyai karakteristik tersendiri, namun mempunyai persamaan yakni terkait perlindungan Hak Asasi Manusia. Artikel ini akan membahas mengenai Negara Hukum Indonesia dari sudut pandang tipe </w:t>
      </w:r>
      <w:r>
        <w:rPr>
          <w:i/>
        </w:rPr>
        <w:t>Rechtsstaat </w:t>
      </w:r>
      <w:r>
        <w:rPr/>
        <w:t>dan </w:t>
      </w:r>
      <w:r>
        <w:rPr>
          <w:i/>
        </w:rPr>
        <w:t>The Rule of Law </w:t>
      </w:r>
      <w:r>
        <w:rPr/>
        <w:t>serta membahas mengenai konsep Hak Asasi Manusia di Indonesia. Artikel ini merupakan penelitian hukum normatif dengan pendekatan peraturan perundang-undangan, peraturan konseptual dan pendekatan historis. Hasil penelitian menunjukkan bahwa Negara Indonesia memenuhi syarat sebagai negara hukum berdasarkan indikator tipe </w:t>
      </w:r>
      <w:r>
        <w:rPr>
          <w:i/>
        </w:rPr>
        <w:t>Rechtstaat </w:t>
      </w:r>
      <w:r>
        <w:rPr/>
        <w:t>maupun </w:t>
      </w:r>
      <w:r>
        <w:rPr>
          <w:i/>
        </w:rPr>
        <w:t>The Rule of Law</w:t>
      </w:r>
      <w:r>
        <w:rPr/>
        <w:t>. Sedangkan terkait konsep Hak Asasi Manusia berdasarkan Negara Hukum Indonesia ialah adanya keseimbangan antara hak dan kewajiban warga negara dan Pemerintah yang berdasarkan konsep gotong royong dan asas kerukunan. Inilah yang menjadi ciri khas Negara Hukum Indonesia atau disebut juga Negara Hukum Pancasila.</w:t>
      </w:r>
    </w:p>
    <w:p>
      <w:pPr>
        <w:spacing w:line="319" w:lineRule="exact" w:before="0"/>
        <w:ind w:left="144" w:right="0" w:firstLine="0"/>
        <w:jc w:val="both"/>
        <w:rPr>
          <w:sz w:val="24"/>
        </w:rPr>
      </w:pPr>
      <w:r>
        <w:rPr>
          <w:b/>
          <w:sz w:val="24"/>
        </w:rPr>
        <w:t>Kata</w:t>
      </w:r>
      <w:r>
        <w:rPr>
          <w:b/>
          <w:spacing w:val="-5"/>
          <w:sz w:val="24"/>
        </w:rPr>
        <w:t> </w:t>
      </w:r>
      <w:r>
        <w:rPr>
          <w:b/>
          <w:sz w:val="24"/>
        </w:rPr>
        <w:t>Kunci:</w:t>
      </w:r>
      <w:r>
        <w:rPr>
          <w:b/>
          <w:spacing w:val="-1"/>
          <w:sz w:val="24"/>
        </w:rPr>
        <w:t> </w:t>
      </w:r>
      <w:r>
        <w:rPr>
          <w:sz w:val="24"/>
        </w:rPr>
        <w:t>Negara</w:t>
      </w:r>
      <w:r>
        <w:rPr>
          <w:spacing w:val="-3"/>
          <w:sz w:val="24"/>
        </w:rPr>
        <w:t> </w:t>
      </w:r>
      <w:r>
        <w:rPr>
          <w:sz w:val="24"/>
        </w:rPr>
        <w:t>Hukum,</w:t>
      </w:r>
      <w:r>
        <w:rPr>
          <w:spacing w:val="-4"/>
          <w:sz w:val="24"/>
        </w:rPr>
        <w:t> </w:t>
      </w:r>
      <w:r>
        <w:rPr>
          <w:sz w:val="24"/>
        </w:rPr>
        <w:t>Hak</w:t>
      </w:r>
      <w:r>
        <w:rPr>
          <w:spacing w:val="-3"/>
          <w:sz w:val="24"/>
        </w:rPr>
        <w:t> </w:t>
      </w:r>
      <w:r>
        <w:rPr>
          <w:sz w:val="24"/>
        </w:rPr>
        <w:t>Asasi</w:t>
      </w:r>
      <w:r>
        <w:rPr>
          <w:spacing w:val="-5"/>
          <w:sz w:val="24"/>
        </w:rPr>
        <w:t> </w:t>
      </w:r>
      <w:r>
        <w:rPr>
          <w:sz w:val="24"/>
        </w:rPr>
        <w:t>Manusia,</w:t>
      </w:r>
      <w:r>
        <w:rPr>
          <w:spacing w:val="-1"/>
          <w:sz w:val="24"/>
        </w:rPr>
        <w:t> </w:t>
      </w:r>
      <w:r>
        <w:rPr>
          <w:spacing w:val="-2"/>
          <w:sz w:val="24"/>
        </w:rPr>
        <w:t>Pancasila.</w:t>
      </w:r>
    </w:p>
    <w:p>
      <w:pPr>
        <w:spacing w:before="120"/>
        <w:ind w:left="70" w:right="66" w:firstLine="0"/>
        <w:jc w:val="center"/>
        <w:rPr>
          <w:b/>
          <w:i/>
          <w:sz w:val="24"/>
        </w:rPr>
      </w:pPr>
      <w:r>
        <w:rPr>
          <w:b/>
          <w:i/>
          <w:spacing w:val="-2"/>
          <w:sz w:val="24"/>
        </w:rPr>
        <w:t>Abstract</w:t>
      </w:r>
    </w:p>
    <w:p>
      <w:pPr>
        <w:spacing w:line="240" w:lineRule="auto" w:before="0"/>
        <w:ind w:left="144" w:right="134" w:firstLine="0"/>
        <w:jc w:val="both"/>
        <w:rPr>
          <w:i/>
          <w:sz w:val="24"/>
        </w:rPr>
      </w:pPr>
      <w:r>
        <w:rPr>
          <w:i/>
          <w:sz w:val="24"/>
        </w:rPr>
        <w:t>The</w:t>
      </w:r>
      <w:r>
        <w:rPr>
          <w:i/>
          <w:spacing w:val="-2"/>
          <w:sz w:val="24"/>
        </w:rPr>
        <w:t> </w:t>
      </w:r>
      <w:r>
        <w:rPr>
          <w:i/>
          <w:sz w:val="24"/>
        </w:rPr>
        <w:t>concept of</w:t>
      </w:r>
      <w:r>
        <w:rPr>
          <w:i/>
          <w:spacing w:val="-1"/>
          <w:sz w:val="24"/>
        </w:rPr>
        <w:t> </w:t>
      </w:r>
      <w:r>
        <w:rPr>
          <w:i/>
          <w:sz w:val="24"/>
        </w:rPr>
        <w:t>the state of</w:t>
      </w:r>
      <w:r>
        <w:rPr>
          <w:i/>
          <w:spacing w:val="-1"/>
          <w:sz w:val="24"/>
        </w:rPr>
        <w:t> </w:t>
      </w:r>
      <w:r>
        <w:rPr>
          <w:i/>
          <w:sz w:val="24"/>
        </w:rPr>
        <w:t>law is a</w:t>
      </w:r>
      <w:r>
        <w:rPr>
          <w:i/>
          <w:spacing w:val="-2"/>
          <w:sz w:val="24"/>
        </w:rPr>
        <w:t> </w:t>
      </w:r>
      <w:r>
        <w:rPr>
          <w:i/>
          <w:sz w:val="24"/>
        </w:rPr>
        <w:t>universal concept</w:t>
      </w:r>
      <w:r>
        <w:rPr>
          <w:i/>
          <w:spacing w:val="-1"/>
          <w:sz w:val="24"/>
        </w:rPr>
        <w:t> </w:t>
      </w:r>
      <w:r>
        <w:rPr>
          <w:i/>
          <w:sz w:val="24"/>
        </w:rPr>
        <w:t>adopted</w:t>
      </w:r>
      <w:r>
        <w:rPr>
          <w:i/>
          <w:spacing w:val="-1"/>
          <w:sz w:val="24"/>
        </w:rPr>
        <w:t> </w:t>
      </w:r>
      <w:r>
        <w:rPr>
          <w:i/>
          <w:sz w:val="24"/>
        </w:rPr>
        <w:t>by</w:t>
      </w:r>
      <w:r>
        <w:rPr>
          <w:i/>
          <w:spacing w:val="-1"/>
          <w:sz w:val="24"/>
        </w:rPr>
        <w:t> </w:t>
      </w:r>
      <w:r>
        <w:rPr>
          <w:i/>
          <w:sz w:val="24"/>
        </w:rPr>
        <w:t>almost</w:t>
      </w:r>
      <w:r>
        <w:rPr>
          <w:i/>
          <w:spacing w:val="-1"/>
          <w:sz w:val="24"/>
        </w:rPr>
        <w:t> </w:t>
      </w:r>
      <w:r>
        <w:rPr>
          <w:i/>
          <w:sz w:val="24"/>
        </w:rPr>
        <w:t>all states. The type of rule of law generally is divided into two, Rechtsstaat and The Rule of Law. Both types have their own characteristics. However they have one thing in common: the protection of human rights. This article will discuss the concept in Indonesia from the point of view of the Rechtsstaat and The Rule of Law and discuss the concept of Human Rights in Indonesia. This article is a normative legal research with statute conceptual and historical approach. The results of the study indicate that the State of Indonesia meets the requirements as a state of law</w:t>
      </w:r>
      <w:r>
        <w:rPr>
          <w:i/>
          <w:spacing w:val="40"/>
          <w:sz w:val="24"/>
        </w:rPr>
        <w:t> </w:t>
      </w:r>
      <w:r>
        <w:rPr>
          <w:i/>
          <w:sz w:val="24"/>
        </w:rPr>
        <w:t>based on indicators of the type of Rechtstaat and The Rule of Law. Meanwhile, related to the concept of Human Rights based on the Indonesian state of law,</w:t>
      </w:r>
      <w:r>
        <w:rPr>
          <w:i/>
          <w:spacing w:val="40"/>
          <w:sz w:val="24"/>
        </w:rPr>
        <w:t> </w:t>
      </w:r>
      <w:r>
        <w:rPr>
          <w:i/>
          <w:sz w:val="24"/>
        </w:rPr>
        <w:t>there is a balance between the rights and obligations of citizens and the government based on the concept of ‘gotong royong’ and the principle of harmony. This is what characterizes the Indonesian rule of law or also known as The Pancasila State of Law.</w:t>
      </w:r>
    </w:p>
    <w:p>
      <w:pPr>
        <w:tabs>
          <w:tab w:pos="8676" w:val="left" w:leader="none"/>
        </w:tabs>
        <w:spacing w:before="3"/>
        <w:ind w:left="115" w:right="0" w:firstLine="0"/>
        <w:jc w:val="both"/>
        <w:rPr>
          <w:i/>
          <w:sz w:val="24"/>
        </w:rPr>
      </w:pPr>
      <w:r>
        <w:rPr>
          <w:b/>
          <w:i/>
          <w:spacing w:val="-38"/>
          <w:sz w:val="24"/>
          <w:u w:val="single"/>
        </w:rPr>
        <w:t> </w:t>
      </w:r>
      <w:r>
        <w:rPr>
          <w:b/>
          <w:i/>
          <w:sz w:val="24"/>
          <w:u w:val="single"/>
        </w:rPr>
        <w:t>Keywords</w:t>
      </w:r>
      <w:r>
        <w:rPr>
          <w:b/>
          <w:i/>
          <w:spacing w:val="-4"/>
          <w:sz w:val="24"/>
          <w:u w:val="single"/>
        </w:rPr>
        <w:t> </w:t>
      </w:r>
      <w:r>
        <w:rPr>
          <w:b/>
          <w:i/>
          <w:sz w:val="24"/>
          <w:u w:val="single"/>
        </w:rPr>
        <w:t>:</w:t>
      </w:r>
      <w:r>
        <w:rPr>
          <w:b/>
          <w:i/>
          <w:spacing w:val="-2"/>
          <w:sz w:val="24"/>
          <w:u w:val="single"/>
        </w:rPr>
        <w:t> </w:t>
      </w:r>
      <w:r>
        <w:rPr>
          <w:i/>
          <w:sz w:val="24"/>
          <w:u w:val="single"/>
        </w:rPr>
        <w:t>The</w:t>
      </w:r>
      <w:r>
        <w:rPr>
          <w:i/>
          <w:spacing w:val="-2"/>
          <w:sz w:val="24"/>
          <w:u w:val="single"/>
        </w:rPr>
        <w:t> </w:t>
      </w:r>
      <w:r>
        <w:rPr>
          <w:i/>
          <w:sz w:val="24"/>
          <w:u w:val="single"/>
        </w:rPr>
        <w:t>Rule</w:t>
      </w:r>
      <w:r>
        <w:rPr>
          <w:i/>
          <w:spacing w:val="-2"/>
          <w:sz w:val="24"/>
          <w:u w:val="single"/>
        </w:rPr>
        <w:t> </w:t>
      </w:r>
      <w:r>
        <w:rPr>
          <w:i/>
          <w:sz w:val="24"/>
          <w:u w:val="single"/>
        </w:rPr>
        <w:t>of</w:t>
      </w:r>
      <w:r>
        <w:rPr>
          <w:i/>
          <w:spacing w:val="-2"/>
          <w:sz w:val="24"/>
          <w:u w:val="single"/>
        </w:rPr>
        <w:t> </w:t>
      </w:r>
      <w:r>
        <w:rPr>
          <w:i/>
          <w:sz w:val="24"/>
          <w:u w:val="single"/>
        </w:rPr>
        <w:t>Law,</w:t>
      </w:r>
      <w:r>
        <w:rPr>
          <w:i/>
          <w:spacing w:val="-2"/>
          <w:sz w:val="24"/>
          <w:u w:val="single"/>
        </w:rPr>
        <w:t> </w:t>
      </w:r>
      <w:r>
        <w:rPr>
          <w:i/>
          <w:sz w:val="24"/>
          <w:u w:val="single"/>
        </w:rPr>
        <w:t>Human</w:t>
      </w:r>
      <w:r>
        <w:rPr>
          <w:i/>
          <w:spacing w:val="-1"/>
          <w:sz w:val="24"/>
          <w:u w:val="single"/>
        </w:rPr>
        <w:t> </w:t>
      </w:r>
      <w:r>
        <w:rPr>
          <w:i/>
          <w:sz w:val="24"/>
          <w:u w:val="single"/>
        </w:rPr>
        <w:t>Rights,</w:t>
      </w:r>
      <w:r>
        <w:rPr>
          <w:i/>
          <w:spacing w:val="-1"/>
          <w:sz w:val="24"/>
          <w:u w:val="single"/>
        </w:rPr>
        <w:t> </w:t>
      </w:r>
      <w:r>
        <w:rPr>
          <w:i/>
          <w:spacing w:val="-2"/>
          <w:sz w:val="24"/>
          <w:u w:val="single"/>
        </w:rPr>
        <w:t>Pancasila</w:t>
      </w:r>
      <w:r>
        <w:rPr>
          <w:i/>
          <w:sz w:val="24"/>
          <w:u w:val="single"/>
        </w:rPr>
        <w:tab/>
      </w:r>
    </w:p>
    <w:p>
      <w:pPr>
        <w:pStyle w:val="BodyText"/>
        <w:ind w:left="0"/>
        <w:jc w:val="left"/>
        <w:rPr>
          <w:i/>
          <w:sz w:val="20"/>
        </w:rPr>
      </w:pPr>
    </w:p>
    <w:p>
      <w:pPr>
        <w:pStyle w:val="BodyText"/>
        <w:spacing w:before="41"/>
        <w:ind w:left="0"/>
        <w:jc w:val="left"/>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1065275</wp:posOffset>
                </wp:positionH>
                <wp:positionV relativeFrom="paragraph">
                  <wp:posOffset>210194</wp:posOffset>
                </wp:positionV>
                <wp:extent cx="5393690" cy="27622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393690" cy="276225"/>
                          <a:chExt cx="5393690" cy="276225"/>
                        </a:xfrm>
                      </wpg:grpSpPr>
                      <pic:pic>
                        <pic:nvPicPr>
                          <pic:cNvPr id="2" name="Image 2"/>
                          <pic:cNvPicPr/>
                        </pic:nvPicPr>
                        <pic:blipFill>
                          <a:blip r:embed="rId7" cstate="print"/>
                          <a:stretch>
                            <a:fillRect/>
                          </a:stretch>
                        </pic:blipFill>
                        <pic:spPr>
                          <a:xfrm>
                            <a:off x="0" y="0"/>
                            <a:ext cx="5393435" cy="275843"/>
                          </a:xfrm>
                          <a:prstGeom prst="rect">
                            <a:avLst/>
                          </a:prstGeom>
                        </pic:spPr>
                      </pic:pic>
                      <wps:wsp>
                        <wps:cNvPr id="3" name="Textbox 3"/>
                        <wps:cNvSpPr txBox="1"/>
                        <wps:spPr>
                          <a:xfrm>
                            <a:off x="0" y="0"/>
                            <a:ext cx="5393690" cy="276225"/>
                          </a:xfrm>
                          <a:prstGeom prst="rect">
                            <a:avLst/>
                          </a:prstGeom>
                        </wps:spPr>
                        <wps:txbx>
                          <w:txbxContent>
                            <w:p>
                              <w:pPr>
                                <w:spacing w:before="88"/>
                                <w:ind w:left="0" w:right="241" w:firstLine="0"/>
                                <w:jc w:val="right"/>
                                <w:rPr>
                                  <w:rFonts w:ascii="Cambria"/>
                                  <w:sz w:val="22"/>
                                </w:rPr>
                              </w:pPr>
                              <w:r>
                                <w:rPr>
                                  <w:rFonts w:ascii="Cambria"/>
                                  <w:color w:val="FFFFFF"/>
                                  <w:spacing w:val="-5"/>
                                  <w:sz w:val="22"/>
                                </w:rPr>
                                <w:t>170</w:t>
                              </w:r>
                            </w:p>
                          </w:txbxContent>
                        </wps:txbx>
                        <wps:bodyPr wrap="square" lIns="0" tIns="0" rIns="0" bIns="0" rtlCol="0">
                          <a:noAutofit/>
                        </wps:bodyPr>
                      </wps:wsp>
                    </wpg:wgp>
                  </a:graphicData>
                </a:graphic>
              </wp:anchor>
            </w:drawing>
          </mc:Choice>
          <mc:Fallback>
            <w:pict>
              <v:group style="position:absolute;margin-left:83.879997pt;margin-top:16.550781pt;width:424.7pt;height:21.75pt;mso-position-horizontal-relative:page;mso-position-vertical-relative:paragraph;z-index:-15728640;mso-wrap-distance-left:0;mso-wrap-distance-right:0" id="docshapegroup1" coordorigin="1678,331" coordsize="8494,435">
                <v:shape style="position:absolute;left:1677;top:331;width:8494;height:435" type="#_x0000_t75" id="docshape2" stroked="false">
                  <v:imagedata r:id="rId7" o:title=""/>
                </v:shape>
                <v:shapetype id="_x0000_t202" o:spt="202" coordsize="21600,21600" path="m,l,21600r21600,l21600,xe">
                  <v:stroke joinstyle="miter"/>
                  <v:path gradientshapeok="t" o:connecttype="rect"/>
                </v:shapetype>
                <v:shape style="position:absolute;left:1677;top:331;width:8494;height:435" type="#_x0000_t202" id="docshape3" filled="false" stroked="false">
                  <v:textbox inset="0,0,0,0">
                    <w:txbxContent>
                      <w:p>
                        <w:pPr>
                          <w:spacing w:before="88"/>
                          <w:ind w:left="0" w:right="241" w:firstLine="0"/>
                          <w:jc w:val="right"/>
                          <w:rPr>
                            <w:rFonts w:ascii="Cambria"/>
                            <w:sz w:val="22"/>
                          </w:rPr>
                        </w:pPr>
                        <w:r>
                          <w:rPr>
                            <w:rFonts w:ascii="Cambria"/>
                            <w:color w:val="FFFFFF"/>
                            <w:spacing w:val="-5"/>
                            <w:sz w:val="22"/>
                          </w:rPr>
                          <w:t>170</w:t>
                        </w:r>
                      </w:p>
                    </w:txbxContent>
                  </v:textbox>
                  <w10:wrap type="none"/>
                </v:shape>
                <w10:wrap type="topAndBottom"/>
              </v:group>
            </w:pict>
          </mc:Fallback>
        </mc:AlternateContent>
      </w:r>
    </w:p>
    <w:p>
      <w:pPr>
        <w:pStyle w:val="BodyText"/>
        <w:spacing w:after="0"/>
        <w:jc w:val="left"/>
        <w:rPr>
          <w:i/>
          <w:sz w:val="20"/>
        </w:rPr>
        <w:sectPr>
          <w:footerReference w:type="even" r:id="rId5"/>
          <w:type w:val="continuous"/>
          <w:pgSz w:w="11910" w:h="16840"/>
          <w:pgMar w:header="0" w:footer="0" w:top="1600" w:bottom="280" w:left="1559" w:right="1559"/>
          <w:pgNumType w:start="170"/>
        </w:sectPr>
      </w:pPr>
    </w:p>
    <w:p>
      <w:pPr>
        <w:pStyle w:val="Heading1"/>
        <w:numPr>
          <w:ilvl w:val="0"/>
          <w:numId w:val="1"/>
        </w:numPr>
        <w:tabs>
          <w:tab w:pos="426" w:val="left" w:leader="none"/>
        </w:tabs>
        <w:spacing w:line="240" w:lineRule="auto" w:before="90" w:after="0"/>
        <w:ind w:left="426" w:right="0" w:hanging="282"/>
        <w:jc w:val="left"/>
      </w:pPr>
      <w:r>
        <w:rPr>
          <w:spacing w:val="-2"/>
        </w:rPr>
        <w:t>PENDAHULUAN</w:t>
      </w:r>
    </w:p>
    <w:p>
      <w:pPr>
        <w:pStyle w:val="BodyText"/>
        <w:spacing w:line="360" w:lineRule="auto" w:before="158"/>
        <w:ind w:right="138" w:firstLine="566"/>
      </w:pPr>
      <w:r>
        <w:rPr/>
        <w:t>Konstitusi Republik Indonesia yakni Undang-Undang Dasar Negara Republik Indonesia Tahun 1945, pada Pasal 1 ayat (3) telah menegaskan bahwa Indonesia adalah negara hukum. Negara Hukum Indonesia adalah negara hukum yang berlandaskan pada nilai-nilai Pancasila yang merupakan falsafah serta dasar negara. Sebagai dasar negara, Pancasila yang merupakan cerminan dari jiwa bangsa Indonesia, seyogyanya menjadi sumber hukum dari segala peraturan hukum yang ada.</w:t>
      </w:r>
      <w:r>
        <w:rPr>
          <w:vertAlign w:val="superscript"/>
        </w:rPr>
        <w:t>1</w:t>
      </w:r>
    </w:p>
    <w:p>
      <w:pPr>
        <w:pStyle w:val="BodyText"/>
        <w:spacing w:line="360" w:lineRule="auto" w:before="1"/>
        <w:ind w:right="135" w:firstLine="566"/>
      </w:pPr>
      <w:r>
        <w:rPr/>
        <w:t>Dalam doktrin negara hukum di dunia, terdapat dua tipe negara hukum yang lazim dikenal dalam pembelajaran Hukum Tata Negara, yakni Negara Hukum Eropa Kontinental yang melahirkan konsep </w:t>
      </w:r>
      <w:r>
        <w:rPr>
          <w:i/>
        </w:rPr>
        <w:t>Rechtsstaat </w:t>
      </w:r>
      <w:r>
        <w:rPr/>
        <w:t>dan Negara Hukum Anglo-Saxon yang melahirkan konsep </w:t>
      </w:r>
      <w:r>
        <w:rPr>
          <w:i/>
        </w:rPr>
        <w:t>Rule of Law</w:t>
      </w:r>
      <w:r>
        <w:rPr/>
        <w:t>.</w:t>
      </w:r>
      <w:r>
        <w:rPr>
          <w:vertAlign w:val="superscript"/>
        </w:rPr>
        <w:t>2</w:t>
      </w:r>
      <w:r>
        <w:rPr>
          <w:vertAlign w:val="baseline"/>
        </w:rPr>
        <w:t> Terlepas dari perbedaan sejarah lahir dan unsur-unsurnya, kedua tipe tersebut memiliki kesamaan. Salah satunya ialah jaminan terhadap Hak Asasi Manusia.</w:t>
      </w:r>
    </w:p>
    <w:p>
      <w:pPr>
        <w:pStyle w:val="BodyText"/>
        <w:spacing w:line="360" w:lineRule="auto"/>
        <w:ind w:right="137" w:firstLine="566"/>
      </w:pPr>
      <w:r>
        <w:rPr/>
        <w:t>Konstitusi Indonesia, pada mulanya menegaskan bahwa Indonesia adalah </w:t>
      </w:r>
      <w:r>
        <w:rPr>
          <w:i/>
        </w:rPr>
        <w:t>Rechtsstaat. </w:t>
      </w:r>
      <w:r>
        <w:rPr/>
        <w:t>Hal ini ditegaskan dalam penjelasan Undang-Undang Dasar 1945 pra amandemen yang menyatakan bahwa “Sistem pemerintahan negara yang ditegaskan dalam Undang-Undang Dasar ialah: Indonesia ialah negara yang berdasar atas hukum (</w:t>
      </w:r>
      <w:r>
        <w:rPr>
          <w:i/>
        </w:rPr>
        <w:t>rechtsstaat</w:t>
      </w:r>
      <w:r>
        <w:rPr/>
        <w:t>)”.</w:t>
      </w:r>
    </w:p>
    <w:p>
      <w:pPr>
        <w:pStyle w:val="BodyText"/>
        <w:spacing w:line="360" w:lineRule="auto"/>
        <w:ind w:right="138" w:firstLine="566"/>
      </w:pPr>
      <w:r>
        <w:rPr/>
        <w:t>Setelah amandemen, penjelasan dalam UUD 1945 dihapus, sehingga</w:t>
      </w:r>
      <w:r>
        <w:rPr>
          <w:spacing w:val="40"/>
        </w:rPr>
        <w:t> </w:t>
      </w:r>
      <w:r>
        <w:rPr/>
        <w:t>hanya menyisakan pembukaan dan batang tubuh. Dengan demikian, Indonesia tidak lagi condong pada satu tipe negara hukum saja. Mahfud MD menyatakan bahwa sejatinya, Negara Kesatuan Republik Indonesia sejak kemerdekaan didesain</w:t>
      </w:r>
      <w:r>
        <w:rPr>
          <w:spacing w:val="-2"/>
        </w:rPr>
        <w:t> </w:t>
      </w:r>
      <w:r>
        <w:rPr/>
        <w:t>sebagai</w:t>
      </w:r>
      <w:r>
        <w:rPr>
          <w:spacing w:val="-3"/>
        </w:rPr>
        <w:t> </w:t>
      </w:r>
      <w:r>
        <w:rPr/>
        <w:t>negara</w:t>
      </w:r>
      <w:r>
        <w:rPr>
          <w:spacing w:val="-2"/>
        </w:rPr>
        <w:t> </w:t>
      </w:r>
      <w:r>
        <w:rPr/>
        <w:t>hukum,</w:t>
      </w:r>
      <w:r>
        <w:rPr>
          <w:spacing w:val="-2"/>
        </w:rPr>
        <w:t> </w:t>
      </w:r>
      <w:r>
        <w:rPr/>
        <w:t>meskipun</w:t>
      </w:r>
      <w:r>
        <w:rPr>
          <w:spacing w:val="-2"/>
        </w:rPr>
        <w:t> </w:t>
      </w:r>
      <w:r>
        <w:rPr/>
        <w:t>tidak</w:t>
      </w:r>
      <w:r>
        <w:rPr>
          <w:spacing w:val="-2"/>
        </w:rPr>
        <w:t> </w:t>
      </w:r>
      <w:r>
        <w:rPr/>
        <w:t>secara</w:t>
      </w:r>
      <w:r>
        <w:rPr>
          <w:spacing w:val="-2"/>
        </w:rPr>
        <w:t> </w:t>
      </w:r>
      <w:r>
        <w:rPr/>
        <w:t>murni</w:t>
      </w:r>
      <w:r>
        <w:rPr>
          <w:spacing w:val="-3"/>
        </w:rPr>
        <w:t> </w:t>
      </w:r>
      <w:r>
        <w:rPr/>
        <w:t>menganut</w:t>
      </w:r>
      <w:r>
        <w:rPr>
          <w:spacing w:val="-2"/>
        </w:rPr>
        <w:t> </w:t>
      </w:r>
      <w:r>
        <w:rPr/>
        <w:t>konsep </w:t>
      </w:r>
      <w:r>
        <w:rPr>
          <w:i/>
        </w:rPr>
        <w:t>rechtstaat</w:t>
      </w:r>
      <w:r>
        <w:rPr>
          <w:i/>
          <w:spacing w:val="41"/>
        </w:rPr>
        <w:t> </w:t>
      </w:r>
      <w:r>
        <w:rPr/>
        <w:t>dari</w:t>
      </w:r>
      <w:r>
        <w:rPr>
          <w:spacing w:val="43"/>
        </w:rPr>
        <w:t> </w:t>
      </w:r>
      <w:r>
        <w:rPr/>
        <w:t>tradisi</w:t>
      </w:r>
      <w:r>
        <w:rPr>
          <w:spacing w:val="45"/>
        </w:rPr>
        <w:t> </w:t>
      </w:r>
      <w:r>
        <w:rPr/>
        <w:t>hukum</w:t>
      </w:r>
      <w:r>
        <w:rPr>
          <w:spacing w:val="42"/>
        </w:rPr>
        <w:t> </w:t>
      </w:r>
      <w:r>
        <w:rPr/>
        <w:t>negara-negara</w:t>
      </w:r>
      <w:r>
        <w:rPr>
          <w:spacing w:val="41"/>
        </w:rPr>
        <w:t> </w:t>
      </w:r>
      <w:r>
        <w:rPr/>
        <w:t>Eropa</w:t>
      </w:r>
      <w:r>
        <w:rPr>
          <w:spacing w:val="44"/>
        </w:rPr>
        <w:t> </w:t>
      </w:r>
      <w:r>
        <w:rPr/>
        <w:t>Kontinental</w:t>
      </w:r>
      <w:r>
        <w:rPr>
          <w:spacing w:val="43"/>
        </w:rPr>
        <w:t> </w:t>
      </w:r>
      <w:r>
        <w:rPr/>
        <w:t>yang</w:t>
      </w:r>
      <w:r>
        <w:rPr>
          <w:spacing w:val="44"/>
        </w:rPr>
        <w:t> </w:t>
      </w:r>
      <w:r>
        <w:rPr>
          <w:spacing w:val="-2"/>
        </w:rPr>
        <w:t>memiliki</w:t>
      </w:r>
    </w:p>
    <w:p>
      <w:pPr>
        <w:pStyle w:val="BodyText"/>
        <w:spacing w:before="126"/>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1081872</wp:posOffset>
                </wp:positionH>
                <wp:positionV relativeFrom="paragraph">
                  <wp:posOffset>264217</wp:posOffset>
                </wp:positionV>
                <wp:extent cx="1827530"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20.804518pt;width:143.879997pt;height:.6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105"/>
        <w:ind w:left="286" w:right="0" w:hanging="142"/>
        <w:jc w:val="left"/>
        <w:rPr>
          <w:rFonts w:ascii="Cambria"/>
          <w:sz w:val="20"/>
        </w:rPr>
      </w:pPr>
      <w:r>
        <w:rPr>
          <w:rFonts w:ascii="Cambria"/>
          <w:position w:val="5"/>
          <w:sz w:val="13"/>
        </w:rPr>
        <w:t>1</w:t>
      </w:r>
      <w:r>
        <w:rPr>
          <w:rFonts w:ascii="Cambria"/>
          <w:spacing w:val="38"/>
          <w:position w:val="5"/>
          <w:sz w:val="13"/>
        </w:rPr>
        <w:t> </w:t>
      </w:r>
      <w:r>
        <w:rPr>
          <w:rFonts w:ascii="Cambria"/>
          <w:sz w:val="20"/>
        </w:rPr>
        <w:t>A.</w:t>
      </w:r>
      <w:r>
        <w:rPr>
          <w:rFonts w:ascii="Cambria"/>
          <w:spacing w:val="40"/>
          <w:sz w:val="20"/>
        </w:rPr>
        <w:t> </w:t>
      </w:r>
      <w:r>
        <w:rPr>
          <w:rFonts w:ascii="Cambria"/>
          <w:sz w:val="20"/>
        </w:rPr>
        <w:t>Rosyid</w:t>
      </w:r>
      <w:r>
        <w:rPr>
          <w:rFonts w:ascii="Cambria"/>
          <w:spacing w:val="40"/>
          <w:sz w:val="20"/>
        </w:rPr>
        <w:t> </w:t>
      </w:r>
      <w:r>
        <w:rPr>
          <w:rFonts w:ascii="Cambria"/>
          <w:sz w:val="20"/>
        </w:rPr>
        <w:t>Al</w:t>
      </w:r>
      <w:r>
        <w:rPr>
          <w:rFonts w:ascii="Cambria"/>
          <w:spacing w:val="40"/>
          <w:sz w:val="20"/>
        </w:rPr>
        <w:t> </w:t>
      </w:r>
      <w:r>
        <w:rPr>
          <w:rFonts w:ascii="Cambria"/>
          <w:sz w:val="20"/>
        </w:rPr>
        <w:t>Atok,</w:t>
      </w:r>
      <w:r>
        <w:rPr>
          <w:rFonts w:ascii="Cambria"/>
          <w:spacing w:val="40"/>
          <w:sz w:val="20"/>
        </w:rPr>
        <w:t> </w:t>
      </w:r>
      <w:r>
        <w:rPr>
          <w:rFonts w:ascii="Cambria"/>
          <w:sz w:val="20"/>
        </w:rPr>
        <w:t>2016,</w:t>
      </w:r>
      <w:r>
        <w:rPr>
          <w:rFonts w:ascii="Cambria"/>
          <w:spacing w:val="40"/>
          <w:sz w:val="20"/>
        </w:rPr>
        <w:t> </w:t>
      </w:r>
      <w:r>
        <w:rPr>
          <w:rFonts w:ascii="Cambria"/>
          <w:i/>
          <w:sz w:val="20"/>
        </w:rPr>
        <w:t>Negara</w:t>
      </w:r>
      <w:r>
        <w:rPr>
          <w:rFonts w:ascii="Cambria"/>
          <w:i/>
          <w:spacing w:val="40"/>
          <w:sz w:val="20"/>
        </w:rPr>
        <w:t> </w:t>
      </w:r>
      <w:r>
        <w:rPr>
          <w:rFonts w:ascii="Cambria"/>
          <w:i/>
          <w:sz w:val="20"/>
        </w:rPr>
        <w:t>Hukum</w:t>
      </w:r>
      <w:r>
        <w:rPr>
          <w:rFonts w:ascii="Cambria"/>
          <w:i/>
          <w:spacing w:val="40"/>
          <w:sz w:val="20"/>
        </w:rPr>
        <w:t> </w:t>
      </w:r>
      <w:r>
        <w:rPr>
          <w:rFonts w:ascii="Cambria"/>
          <w:i/>
          <w:sz w:val="20"/>
        </w:rPr>
        <w:t>Indonesia</w:t>
      </w:r>
      <w:r>
        <w:rPr>
          <w:rFonts w:ascii="Cambria"/>
          <w:sz w:val="20"/>
        </w:rPr>
        <w:t>,</w:t>
      </w:r>
      <w:r>
        <w:rPr>
          <w:rFonts w:ascii="Cambria"/>
          <w:spacing w:val="40"/>
          <w:sz w:val="20"/>
        </w:rPr>
        <w:t> </w:t>
      </w:r>
      <w:r>
        <w:rPr>
          <w:rFonts w:ascii="Cambria"/>
          <w:sz w:val="20"/>
        </w:rPr>
        <w:t>Unit</w:t>
      </w:r>
      <w:r>
        <w:rPr>
          <w:rFonts w:ascii="Cambria"/>
          <w:spacing w:val="40"/>
          <w:sz w:val="20"/>
        </w:rPr>
        <w:t> </w:t>
      </w:r>
      <w:r>
        <w:rPr>
          <w:rFonts w:ascii="Cambria"/>
          <w:sz w:val="20"/>
        </w:rPr>
        <w:t>Pelaksana</w:t>
      </w:r>
      <w:r>
        <w:rPr>
          <w:rFonts w:ascii="Cambria"/>
          <w:spacing w:val="40"/>
          <w:sz w:val="20"/>
        </w:rPr>
        <w:t> </w:t>
      </w:r>
      <w:r>
        <w:rPr>
          <w:rFonts w:ascii="Cambria"/>
          <w:sz w:val="20"/>
        </w:rPr>
        <w:t>Teknis</w:t>
      </w:r>
      <w:r>
        <w:rPr>
          <w:rFonts w:ascii="Cambria"/>
          <w:spacing w:val="40"/>
          <w:sz w:val="20"/>
        </w:rPr>
        <w:t> </w:t>
      </w:r>
      <w:r>
        <w:rPr>
          <w:rFonts w:ascii="Cambria"/>
          <w:sz w:val="20"/>
        </w:rPr>
        <w:t>Pusat</w:t>
      </w:r>
      <w:r>
        <w:rPr>
          <w:rFonts w:ascii="Cambria"/>
          <w:spacing w:val="40"/>
          <w:sz w:val="20"/>
        </w:rPr>
        <w:t> </w:t>
      </w:r>
      <w:r>
        <w:rPr>
          <w:rFonts w:ascii="Cambria"/>
          <w:sz w:val="20"/>
        </w:rPr>
        <w:t>Pengkajian Pancasila, Universitas Negeri Malang, h. 15.</w:t>
      </w:r>
    </w:p>
    <w:p>
      <w:pPr>
        <w:spacing w:before="1"/>
        <w:ind w:left="286" w:right="0" w:hanging="142"/>
        <w:jc w:val="left"/>
        <w:rPr>
          <w:rFonts w:ascii="Cambria"/>
          <w:sz w:val="20"/>
        </w:rPr>
      </w:pPr>
      <w:r>
        <w:rPr>
          <w:rFonts w:ascii="Cambria"/>
          <w:position w:val="5"/>
          <w:sz w:val="13"/>
        </w:rPr>
        <w:t>2</w:t>
      </w:r>
      <w:r>
        <w:rPr>
          <w:rFonts w:ascii="Cambria"/>
          <w:spacing w:val="37"/>
          <w:position w:val="5"/>
          <w:sz w:val="13"/>
        </w:rPr>
        <w:t> </w:t>
      </w:r>
      <w:r>
        <w:rPr>
          <w:rFonts w:ascii="Cambria"/>
          <w:sz w:val="20"/>
        </w:rPr>
        <w:t>Di samping dua tipe tersebut, terdapat juga konsep Negara Hukum Islam, Negara Hukum Sosialis dan</w:t>
      </w:r>
      <w:r>
        <w:rPr>
          <w:rFonts w:ascii="Cambria"/>
          <w:spacing w:val="-1"/>
          <w:sz w:val="20"/>
        </w:rPr>
        <w:t> </w:t>
      </w:r>
      <w:r>
        <w:rPr>
          <w:rFonts w:ascii="Cambria"/>
          <w:sz w:val="20"/>
        </w:rPr>
        <w:t>sebagainya.</w:t>
      </w:r>
    </w:p>
    <w:p>
      <w:pPr>
        <w:spacing w:after="0"/>
        <w:jc w:val="left"/>
        <w:rPr>
          <w:rFonts w:ascii="Cambria"/>
          <w:sz w:val="20"/>
        </w:rPr>
        <w:sectPr>
          <w:headerReference w:type="default" r:id="rId8"/>
          <w:headerReference w:type="even" r:id="rId9"/>
          <w:footerReference w:type="default" r:id="rId10"/>
          <w:footerReference w:type="even" r:id="rId11"/>
          <w:pgSz w:w="11910" w:h="16840"/>
          <w:pgMar w:header="457" w:footer="1023" w:top="1600" w:bottom="1220" w:left="1559" w:right="1559"/>
          <w:pgNumType w:start="171"/>
        </w:sectPr>
      </w:pPr>
    </w:p>
    <w:p>
      <w:pPr>
        <w:pStyle w:val="BodyText"/>
        <w:spacing w:line="360" w:lineRule="auto" w:before="90"/>
        <w:ind w:right="134"/>
      </w:pPr>
      <w:r>
        <w:rPr/>
        <w:t>karakter administratif. dan tidak pula berdasarkan pada </w:t>
      </w:r>
      <w:r>
        <w:rPr>
          <w:i/>
        </w:rPr>
        <w:t>civil law system </w:t>
      </w:r>
      <w:r>
        <w:rPr/>
        <w:t>dan legisme sedangkan konsep </w:t>
      </w:r>
      <w:r>
        <w:rPr>
          <w:i/>
        </w:rPr>
        <w:t>rule of law </w:t>
      </w:r>
      <w:r>
        <w:rPr/>
        <w:t>tumbuh dari tradisi hukum negara- negara </w:t>
      </w:r>
      <w:r>
        <w:rPr>
          <w:i/>
        </w:rPr>
        <w:t>Anglo Saxon </w:t>
      </w:r>
      <w:r>
        <w:rPr/>
        <w:t>yang bedasarkan pada </w:t>
      </w:r>
      <w:r>
        <w:rPr>
          <w:i/>
        </w:rPr>
        <w:t>Common Law System </w:t>
      </w:r>
      <w:r>
        <w:rPr/>
        <w:t>dan berkarakter yudisial.</w:t>
      </w:r>
      <w:r>
        <w:rPr>
          <w:vertAlign w:val="superscript"/>
        </w:rPr>
        <w:t>3</w:t>
      </w:r>
      <w:r>
        <w:rPr>
          <w:vertAlign w:val="baseline"/>
        </w:rPr>
        <w:t> Indonesia mengadopsi kedua tipe hukum tersebut. Hal ini tercermin dengan selain menerima prinsip kepastian hukum yang menjadi hal utama dalam konsep </w:t>
      </w:r>
      <w:r>
        <w:rPr>
          <w:i/>
          <w:vertAlign w:val="baseline"/>
        </w:rPr>
        <w:t>reschstaat </w:t>
      </w:r>
      <w:r>
        <w:rPr>
          <w:vertAlign w:val="baseline"/>
        </w:rPr>
        <w:t>juga menerima prinsip rasa keadilan dalam </w:t>
      </w:r>
      <w:r>
        <w:rPr>
          <w:i/>
          <w:vertAlign w:val="baseline"/>
        </w:rPr>
        <w:t>rule of law</w:t>
      </w:r>
      <w:r>
        <w:rPr>
          <w:vertAlign w:val="baseline"/>
        </w:rPr>
        <w:t>.</w:t>
      </w:r>
      <w:r>
        <w:rPr>
          <w:vertAlign w:val="superscript"/>
        </w:rPr>
        <w:t>4</w:t>
      </w:r>
    </w:p>
    <w:p>
      <w:pPr>
        <w:pStyle w:val="BodyText"/>
        <w:spacing w:line="360" w:lineRule="auto"/>
        <w:ind w:right="143" w:firstLine="566"/>
      </w:pPr>
      <w:r>
        <w:rPr/>
        <w:t>Dari sekilas konsep tersebut di atas, yang menjadi rumusan masalah ialah terkait konsep negara hukum di Indonesia dan bagaimana konsep hak asasi di Indonesia. Sebagaimana yang disebutkan sebelumnya bahwa kedua tipe negara hukum tersebut mempunyai kesamaan dengan adanya jaminan Hak Asasi Manusia. Oleh karena itu, selain membahas konsep negara hukum Indonesia dari kedua tipe negara hukum tersebut, artikel ini akan membahas mengenai bagaimana Hak Asasi Manusia dalam perspektif Negara Hukum Indonesia.</w:t>
      </w:r>
    </w:p>
    <w:p>
      <w:pPr>
        <w:pStyle w:val="Heading1"/>
        <w:numPr>
          <w:ilvl w:val="0"/>
          <w:numId w:val="1"/>
        </w:numPr>
        <w:tabs>
          <w:tab w:pos="426" w:val="left" w:leader="none"/>
        </w:tabs>
        <w:spacing w:line="240" w:lineRule="auto" w:before="0" w:after="0"/>
        <w:ind w:left="426" w:right="0" w:hanging="282"/>
        <w:jc w:val="left"/>
      </w:pPr>
      <w:r>
        <w:rPr/>
        <w:t>METODE</w:t>
      </w:r>
      <w:r>
        <w:rPr>
          <w:spacing w:val="-1"/>
        </w:rPr>
        <w:t> </w:t>
      </w:r>
      <w:r>
        <w:rPr>
          <w:spacing w:val="-2"/>
        </w:rPr>
        <w:t>PENELITIAN</w:t>
      </w:r>
    </w:p>
    <w:p>
      <w:pPr>
        <w:pStyle w:val="BodyText"/>
        <w:spacing w:line="360" w:lineRule="auto" w:before="158"/>
        <w:ind w:right="138" w:firstLine="566"/>
      </w:pPr>
      <w:r>
        <w:rPr/>
        <w:t>Penelitian ini merupakan penelitian hukum normatif atau studi dokumen atau kepustakaan yang dilakukan atau ditujukan hanya pada peraturan perundang-undangan yang tertulis atau bahan-bahan hukum yang lain dan dilakukan dengan cara meneliti bahan-bahan kepustakaan atau data pendamping lain (data sekunder) yang terdiri dari bahan hukum primer, bahan hukum sekunder dan bahan hukum tersier.</w:t>
      </w:r>
    </w:p>
    <w:p>
      <w:pPr>
        <w:pStyle w:val="BodyText"/>
        <w:spacing w:line="360" w:lineRule="auto"/>
        <w:ind w:right="135" w:firstLine="566"/>
      </w:pPr>
      <w:r>
        <w:rPr/>
        <w:t>Penelitian ini menggunakan pendekatan peraturan perundang-undangan (</w:t>
      </w:r>
      <w:r>
        <w:rPr>
          <w:i/>
        </w:rPr>
        <w:t>statute approach</w:t>
      </w:r>
      <w:r>
        <w:rPr/>
        <w:t>) karena yang menjadi objek dalam penelitian ini adalah Undang-Undang Dasar Negara Republik Indonesia Tahun 1945 dan juga menggunakan pendekatan konseptual (</w:t>
      </w:r>
      <w:r>
        <w:rPr>
          <w:i/>
        </w:rPr>
        <w:t>conseptual approach</w:t>
      </w:r>
      <w:r>
        <w:rPr/>
        <w:t>) berupa doktrin terkait</w:t>
      </w:r>
      <w:r>
        <w:rPr>
          <w:spacing w:val="72"/>
          <w:w w:val="150"/>
        </w:rPr>
        <w:t> </w:t>
      </w:r>
      <w:r>
        <w:rPr/>
        <w:t>negara</w:t>
      </w:r>
      <w:r>
        <w:rPr>
          <w:spacing w:val="73"/>
          <w:w w:val="150"/>
        </w:rPr>
        <w:t> </w:t>
      </w:r>
      <w:r>
        <w:rPr/>
        <w:t>hukum.</w:t>
      </w:r>
      <w:r>
        <w:rPr>
          <w:spacing w:val="74"/>
          <w:w w:val="150"/>
        </w:rPr>
        <w:t> </w:t>
      </w:r>
      <w:r>
        <w:rPr/>
        <w:t>Di</w:t>
      </w:r>
      <w:r>
        <w:rPr>
          <w:spacing w:val="73"/>
          <w:w w:val="150"/>
        </w:rPr>
        <w:t> </w:t>
      </w:r>
      <w:r>
        <w:rPr/>
        <w:t>samping</w:t>
      </w:r>
      <w:r>
        <w:rPr>
          <w:spacing w:val="73"/>
          <w:w w:val="150"/>
        </w:rPr>
        <w:t> </w:t>
      </w:r>
      <w:r>
        <w:rPr/>
        <w:t>itu,</w:t>
      </w:r>
      <w:r>
        <w:rPr>
          <w:spacing w:val="75"/>
          <w:w w:val="150"/>
        </w:rPr>
        <w:t> </w:t>
      </w:r>
      <w:r>
        <w:rPr/>
        <w:t>penelitian</w:t>
      </w:r>
      <w:r>
        <w:rPr>
          <w:spacing w:val="74"/>
          <w:w w:val="150"/>
        </w:rPr>
        <w:t> </w:t>
      </w:r>
      <w:r>
        <w:rPr/>
        <w:t>ini</w:t>
      </w:r>
      <w:r>
        <w:rPr>
          <w:spacing w:val="73"/>
          <w:w w:val="150"/>
        </w:rPr>
        <w:t> </w:t>
      </w:r>
      <w:r>
        <w:rPr/>
        <w:t>juga</w:t>
      </w:r>
      <w:r>
        <w:rPr>
          <w:spacing w:val="76"/>
          <w:w w:val="150"/>
        </w:rPr>
        <w:t> </w:t>
      </w:r>
      <w:r>
        <w:rPr>
          <w:spacing w:val="-2"/>
        </w:rPr>
        <w:t>menggunakan</w:t>
      </w:r>
    </w:p>
    <w:p>
      <w:pPr>
        <w:pStyle w:val="BodyText"/>
        <w:spacing w:before="3"/>
        <w:ind w:left="0"/>
        <w:jc w:val="left"/>
        <w:rPr>
          <w:sz w:val="11"/>
        </w:rPr>
      </w:pPr>
      <w:r>
        <w:rPr>
          <w:sz w:val="11"/>
        </w:rPr>
        <mc:AlternateContent>
          <mc:Choice Requires="wps">
            <w:drawing>
              <wp:anchor distT="0" distB="0" distL="0" distR="0" allowOverlap="1" layoutInCell="1" locked="0" behindDoc="1" simplePos="0" relativeHeight="487588864">
                <wp:simplePos x="0" y="0"/>
                <wp:positionH relativeFrom="page">
                  <wp:posOffset>1081872</wp:posOffset>
                </wp:positionH>
                <wp:positionV relativeFrom="paragraph">
                  <wp:posOffset>110148</wp:posOffset>
                </wp:positionV>
                <wp:extent cx="1827530"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8.67311pt;width:143.879997pt;height:.6pt;mso-position-horizontal-relative:page;mso-position-vertical-relative:paragraph;z-index:-15727616;mso-wrap-distance-left:0;mso-wrap-distance-right:0" id="docshape9" filled="true" fillcolor="#000000" stroked="false">
                <v:fill type="solid"/>
                <w10:wrap type="topAndBottom"/>
              </v:rect>
            </w:pict>
          </mc:Fallback>
        </mc:AlternateContent>
      </w:r>
    </w:p>
    <w:p>
      <w:pPr>
        <w:spacing w:before="105"/>
        <w:ind w:left="286" w:right="0" w:hanging="142"/>
        <w:jc w:val="left"/>
        <w:rPr>
          <w:rFonts w:ascii="Cambria"/>
          <w:sz w:val="20"/>
        </w:rPr>
      </w:pPr>
      <w:r>
        <w:rPr>
          <w:rFonts w:ascii="Cambria"/>
          <w:position w:val="5"/>
          <w:sz w:val="13"/>
        </w:rPr>
        <w:t>3</w:t>
      </w:r>
      <w:r>
        <w:rPr>
          <w:rFonts w:ascii="Cambria"/>
          <w:spacing w:val="37"/>
          <w:position w:val="5"/>
          <w:sz w:val="13"/>
        </w:rPr>
        <w:t> </w:t>
      </w:r>
      <w:r>
        <w:rPr>
          <w:rFonts w:ascii="Cambria"/>
          <w:sz w:val="20"/>
        </w:rPr>
        <w:t>Mahfud</w:t>
      </w:r>
      <w:r>
        <w:rPr>
          <w:rFonts w:ascii="Cambria"/>
          <w:spacing w:val="34"/>
          <w:sz w:val="20"/>
        </w:rPr>
        <w:t> </w:t>
      </w:r>
      <w:r>
        <w:rPr>
          <w:rFonts w:ascii="Cambria"/>
          <w:sz w:val="20"/>
        </w:rPr>
        <w:t>MD,</w:t>
      </w:r>
      <w:r>
        <w:rPr>
          <w:rFonts w:ascii="Cambria"/>
          <w:spacing w:val="35"/>
          <w:sz w:val="20"/>
        </w:rPr>
        <w:t> </w:t>
      </w:r>
      <w:r>
        <w:rPr>
          <w:rFonts w:ascii="Cambria"/>
          <w:sz w:val="20"/>
        </w:rPr>
        <w:t>2012,</w:t>
      </w:r>
      <w:r>
        <w:rPr>
          <w:rFonts w:ascii="Cambria"/>
          <w:spacing w:val="34"/>
          <w:sz w:val="20"/>
        </w:rPr>
        <w:t> </w:t>
      </w:r>
      <w:r>
        <w:rPr>
          <w:rFonts w:ascii="Cambria"/>
          <w:i/>
          <w:sz w:val="20"/>
        </w:rPr>
        <w:t>Membangun</w:t>
      </w:r>
      <w:r>
        <w:rPr>
          <w:rFonts w:ascii="Cambria"/>
          <w:i/>
          <w:spacing w:val="33"/>
          <w:sz w:val="20"/>
        </w:rPr>
        <w:t> </w:t>
      </w:r>
      <w:r>
        <w:rPr>
          <w:rFonts w:ascii="Cambria"/>
          <w:i/>
          <w:sz w:val="20"/>
        </w:rPr>
        <w:t>Politik</w:t>
      </w:r>
      <w:r>
        <w:rPr>
          <w:rFonts w:ascii="Cambria"/>
          <w:i/>
          <w:spacing w:val="33"/>
          <w:sz w:val="20"/>
        </w:rPr>
        <w:t> </w:t>
      </w:r>
      <w:r>
        <w:rPr>
          <w:rFonts w:ascii="Cambria"/>
          <w:i/>
          <w:sz w:val="20"/>
        </w:rPr>
        <w:t>Hukum,</w:t>
      </w:r>
      <w:r>
        <w:rPr>
          <w:rFonts w:ascii="Cambria"/>
          <w:i/>
          <w:spacing w:val="35"/>
          <w:sz w:val="20"/>
        </w:rPr>
        <w:t> </w:t>
      </w:r>
      <w:r>
        <w:rPr>
          <w:rFonts w:ascii="Cambria"/>
          <w:i/>
          <w:sz w:val="20"/>
        </w:rPr>
        <w:t>Menegakkan</w:t>
      </w:r>
      <w:r>
        <w:rPr>
          <w:rFonts w:ascii="Cambria"/>
          <w:i/>
          <w:spacing w:val="35"/>
          <w:sz w:val="20"/>
        </w:rPr>
        <w:t> </w:t>
      </w:r>
      <w:r>
        <w:rPr>
          <w:rFonts w:ascii="Cambria"/>
          <w:i/>
          <w:sz w:val="20"/>
        </w:rPr>
        <w:t>Konstitusi</w:t>
      </w:r>
      <w:r>
        <w:rPr>
          <w:rFonts w:ascii="Cambria"/>
          <w:sz w:val="20"/>
        </w:rPr>
        <w:t>,</w:t>
      </w:r>
      <w:r>
        <w:rPr>
          <w:rFonts w:ascii="Cambria"/>
          <w:spacing w:val="36"/>
          <w:sz w:val="20"/>
        </w:rPr>
        <w:t> </w:t>
      </w:r>
      <w:r>
        <w:rPr>
          <w:rFonts w:ascii="Cambria"/>
          <w:sz w:val="20"/>
        </w:rPr>
        <w:t>Rajawali</w:t>
      </w:r>
      <w:r>
        <w:rPr>
          <w:rFonts w:ascii="Cambria"/>
          <w:spacing w:val="34"/>
          <w:sz w:val="20"/>
        </w:rPr>
        <w:t> </w:t>
      </w:r>
      <w:r>
        <w:rPr>
          <w:rFonts w:ascii="Cambria"/>
          <w:sz w:val="20"/>
        </w:rPr>
        <w:t>Press,</w:t>
      </w:r>
      <w:r>
        <w:rPr>
          <w:rFonts w:ascii="Cambria"/>
          <w:spacing w:val="34"/>
          <w:sz w:val="20"/>
        </w:rPr>
        <w:t> </w:t>
      </w:r>
      <w:r>
        <w:rPr>
          <w:rFonts w:ascii="Cambria"/>
          <w:sz w:val="20"/>
        </w:rPr>
        <w:t>Jakarta, </w:t>
      </w:r>
      <w:r>
        <w:rPr>
          <w:rFonts w:ascii="Cambria"/>
          <w:spacing w:val="-2"/>
          <w:sz w:val="20"/>
        </w:rPr>
        <w:t>h.24.</w:t>
      </w:r>
    </w:p>
    <w:p>
      <w:pPr>
        <w:spacing w:line="234" w:lineRule="exact" w:before="0"/>
        <w:ind w:left="144" w:right="0" w:firstLine="0"/>
        <w:jc w:val="left"/>
        <w:rPr>
          <w:rFonts w:ascii="Cambria"/>
          <w:sz w:val="20"/>
        </w:rPr>
      </w:pPr>
      <w:r>
        <w:rPr>
          <w:rFonts w:ascii="Cambria"/>
          <w:position w:val="5"/>
          <w:sz w:val="13"/>
        </w:rPr>
        <w:t>4</w:t>
      </w:r>
      <w:r>
        <w:rPr>
          <w:rFonts w:ascii="Cambria"/>
          <w:spacing w:val="28"/>
          <w:position w:val="5"/>
          <w:sz w:val="13"/>
        </w:rPr>
        <w:t> </w:t>
      </w:r>
      <w:r>
        <w:rPr>
          <w:rFonts w:ascii="Cambria"/>
          <w:sz w:val="20"/>
        </w:rPr>
        <w:t>Soerjono</w:t>
      </w:r>
      <w:r>
        <w:rPr>
          <w:rFonts w:ascii="Cambria"/>
          <w:spacing w:val="-7"/>
          <w:sz w:val="20"/>
        </w:rPr>
        <w:t> </w:t>
      </w:r>
      <w:r>
        <w:rPr>
          <w:rFonts w:ascii="Cambria"/>
          <w:sz w:val="20"/>
        </w:rPr>
        <w:t>Soekanto</w:t>
      </w:r>
      <w:r>
        <w:rPr>
          <w:rFonts w:ascii="Cambria"/>
          <w:i/>
          <w:sz w:val="20"/>
        </w:rPr>
        <w:t>,</w:t>
      </w:r>
      <w:r>
        <w:rPr>
          <w:rFonts w:ascii="Cambria"/>
          <w:i/>
          <w:spacing w:val="-7"/>
          <w:sz w:val="20"/>
        </w:rPr>
        <w:t> </w:t>
      </w:r>
      <w:r>
        <w:rPr>
          <w:rFonts w:ascii="Cambria"/>
          <w:sz w:val="20"/>
        </w:rPr>
        <w:t>2015,</w:t>
      </w:r>
      <w:r>
        <w:rPr>
          <w:rFonts w:ascii="Cambria"/>
          <w:spacing w:val="-7"/>
          <w:sz w:val="20"/>
        </w:rPr>
        <w:t> </w:t>
      </w:r>
      <w:r>
        <w:rPr>
          <w:rFonts w:ascii="Cambria"/>
          <w:i/>
          <w:sz w:val="20"/>
        </w:rPr>
        <w:t>Hukum</w:t>
      </w:r>
      <w:r>
        <w:rPr>
          <w:rFonts w:ascii="Cambria"/>
          <w:i/>
          <w:spacing w:val="-9"/>
          <w:sz w:val="20"/>
        </w:rPr>
        <w:t> </w:t>
      </w:r>
      <w:r>
        <w:rPr>
          <w:rFonts w:ascii="Cambria"/>
          <w:i/>
          <w:sz w:val="20"/>
        </w:rPr>
        <w:t>Adat</w:t>
      </w:r>
      <w:r>
        <w:rPr>
          <w:rFonts w:ascii="Cambria"/>
          <w:i/>
          <w:spacing w:val="-8"/>
          <w:sz w:val="20"/>
        </w:rPr>
        <w:t> </w:t>
      </w:r>
      <w:r>
        <w:rPr>
          <w:rFonts w:ascii="Cambria"/>
          <w:i/>
          <w:sz w:val="20"/>
        </w:rPr>
        <w:t>Indonesia</w:t>
      </w:r>
      <w:r>
        <w:rPr>
          <w:rFonts w:ascii="Cambria"/>
          <w:sz w:val="20"/>
        </w:rPr>
        <w:t>,</w:t>
      </w:r>
      <w:r>
        <w:rPr>
          <w:rFonts w:ascii="Cambria"/>
          <w:spacing w:val="-8"/>
          <w:sz w:val="20"/>
        </w:rPr>
        <w:t> </w:t>
      </w:r>
      <w:r>
        <w:rPr>
          <w:rFonts w:ascii="Cambria"/>
          <w:sz w:val="20"/>
        </w:rPr>
        <w:t>Rajawali,</w:t>
      </w:r>
      <w:r>
        <w:rPr>
          <w:rFonts w:ascii="Cambria"/>
          <w:spacing w:val="-9"/>
          <w:sz w:val="20"/>
        </w:rPr>
        <w:t> </w:t>
      </w:r>
      <w:r>
        <w:rPr>
          <w:rFonts w:ascii="Cambria"/>
          <w:sz w:val="20"/>
        </w:rPr>
        <w:t>Jakarta,</w:t>
      </w:r>
      <w:r>
        <w:rPr>
          <w:rFonts w:ascii="Cambria"/>
          <w:spacing w:val="-8"/>
          <w:sz w:val="20"/>
        </w:rPr>
        <w:t> </w:t>
      </w:r>
      <w:r>
        <w:rPr>
          <w:rFonts w:ascii="Cambria"/>
          <w:sz w:val="20"/>
        </w:rPr>
        <w:t>2015,</w:t>
      </w:r>
      <w:r>
        <w:rPr>
          <w:rFonts w:ascii="Cambria"/>
          <w:spacing w:val="-7"/>
          <w:sz w:val="20"/>
        </w:rPr>
        <w:t> </w:t>
      </w:r>
      <w:r>
        <w:rPr>
          <w:rFonts w:ascii="Cambria"/>
          <w:spacing w:val="-4"/>
          <w:sz w:val="20"/>
        </w:rPr>
        <w:t>h.3.</w:t>
      </w:r>
    </w:p>
    <w:p>
      <w:pPr>
        <w:spacing w:after="0" w:line="234" w:lineRule="exact"/>
        <w:jc w:val="left"/>
        <w:rPr>
          <w:rFonts w:ascii="Cambria"/>
          <w:sz w:val="20"/>
        </w:rPr>
        <w:sectPr>
          <w:pgSz w:w="11910" w:h="16840"/>
          <w:pgMar w:header="457" w:footer="1042" w:top="1600" w:bottom="1240" w:left="1559" w:right="1559"/>
        </w:sectPr>
      </w:pPr>
    </w:p>
    <w:p>
      <w:pPr>
        <w:pStyle w:val="BodyText"/>
        <w:spacing w:line="360" w:lineRule="auto" w:before="90"/>
        <w:jc w:val="left"/>
      </w:pPr>
      <w:r>
        <w:rPr/>
        <w:t>pendekatan sejarah (</w:t>
      </w:r>
      <w:r>
        <w:rPr>
          <w:i/>
        </w:rPr>
        <w:t>historical approach</w:t>
      </w:r>
      <w:r>
        <w:rPr/>
        <w:t>), yakni konsep Hak Asasi Manusia yang dikonsepkan oleh pendiri bangsa dan pada saat amandemen UUD NRI 1945.</w:t>
      </w:r>
      <w:r>
        <w:rPr>
          <w:vertAlign w:val="superscript"/>
        </w:rPr>
        <w:t>5</w:t>
      </w:r>
    </w:p>
    <w:p>
      <w:pPr>
        <w:pStyle w:val="Heading1"/>
        <w:numPr>
          <w:ilvl w:val="0"/>
          <w:numId w:val="1"/>
        </w:numPr>
        <w:tabs>
          <w:tab w:pos="427" w:val="left" w:leader="none"/>
        </w:tabs>
        <w:spacing w:line="240" w:lineRule="auto" w:before="0" w:after="0"/>
        <w:ind w:left="427" w:right="0" w:hanging="283"/>
        <w:jc w:val="left"/>
      </w:pPr>
      <w:r>
        <w:rPr>
          <w:spacing w:val="-2"/>
        </w:rPr>
        <w:t>PEMBAHASAN</w:t>
      </w:r>
    </w:p>
    <w:p>
      <w:pPr>
        <w:pStyle w:val="Heading2"/>
        <w:numPr>
          <w:ilvl w:val="1"/>
          <w:numId w:val="1"/>
        </w:numPr>
        <w:tabs>
          <w:tab w:pos="862" w:val="left" w:leader="none"/>
        </w:tabs>
        <w:spacing w:line="240" w:lineRule="auto" w:before="158" w:after="0"/>
        <w:ind w:left="862" w:right="0" w:hanging="358"/>
        <w:jc w:val="both"/>
      </w:pPr>
      <w:r>
        <w:rPr/>
        <w:t>Sekilas</w:t>
      </w:r>
      <w:r>
        <w:rPr>
          <w:spacing w:val="-4"/>
        </w:rPr>
        <w:t> </w:t>
      </w:r>
      <w:r>
        <w:rPr/>
        <w:t>Konsep</w:t>
      </w:r>
      <w:r>
        <w:rPr>
          <w:spacing w:val="-3"/>
        </w:rPr>
        <w:t> </w:t>
      </w:r>
      <w:r>
        <w:rPr/>
        <w:t>Negara</w:t>
      </w:r>
      <w:r>
        <w:rPr>
          <w:spacing w:val="-3"/>
        </w:rPr>
        <w:t> </w:t>
      </w:r>
      <w:r>
        <w:rPr>
          <w:spacing w:val="-4"/>
        </w:rPr>
        <w:t>Hukum</w:t>
      </w:r>
    </w:p>
    <w:p>
      <w:pPr>
        <w:pStyle w:val="BodyText"/>
        <w:spacing w:line="360" w:lineRule="auto" w:before="161"/>
        <w:ind w:right="206" w:firstLine="566"/>
      </w:pPr>
      <w:r>
        <w:rPr/>
        <w:t>Konsep</w:t>
      </w:r>
      <w:r>
        <w:rPr>
          <w:spacing w:val="40"/>
        </w:rPr>
        <w:t> </w:t>
      </w:r>
      <w:r>
        <w:rPr/>
        <w:t>negara hukum berangkat dari hasil perenungan dua filsuf Yunani, yakni Plato (429 SM)</w:t>
      </w:r>
      <w:r>
        <w:rPr>
          <w:spacing w:val="40"/>
        </w:rPr>
        <w:t> </w:t>
      </w:r>
      <w:r>
        <w:rPr/>
        <w:t>serta</w:t>
      </w:r>
      <w:r>
        <w:rPr>
          <w:spacing w:val="40"/>
        </w:rPr>
        <w:t> </w:t>
      </w:r>
      <w:r>
        <w:rPr/>
        <w:t>muridnya,</w:t>
      </w:r>
      <w:r>
        <w:rPr>
          <w:spacing w:val="80"/>
        </w:rPr>
        <w:t> </w:t>
      </w:r>
      <w:r>
        <w:rPr/>
        <w:t>Aristotles</w:t>
      </w:r>
      <w:r>
        <w:rPr>
          <w:spacing w:val="40"/>
        </w:rPr>
        <w:t> </w:t>
      </w:r>
      <w:r>
        <w:rPr/>
        <w:t>(384 SM). Plato pada</w:t>
      </w:r>
      <w:r>
        <w:rPr>
          <w:spacing w:val="40"/>
        </w:rPr>
        <w:t> </w:t>
      </w:r>
      <w:r>
        <w:rPr/>
        <w:t>salah satu karya besarnya yang bertajuk </w:t>
      </w:r>
      <w:r>
        <w:rPr>
          <w:i/>
        </w:rPr>
        <w:t>"Nomoi"</w:t>
      </w:r>
      <w:r>
        <w:rPr/>
        <w:t>, memberikan perhatian besar terhadap hukum. Ia menyatakan bahwa penyelenggaraan pemerintah yang</w:t>
      </w:r>
      <w:r>
        <w:rPr>
          <w:spacing w:val="80"/>
        </w:rPr>
        <w:t> </w:t>
      </w:r>
      <w:r>
        <w:rPr/>
        <w:t>baik adalah Pemerintah</w:t>
      </w:r>
      <w:r>
        <w:rPr>
          <w:spacing w:val="40"/>
        </w:rPr>
        <w:t> </w:t>
      </w:r>
      <w:r>
        <w:rPr/>
        <w:t>yang diatur oleh hukum.</w:t>
      </w:r>
      <w:r>
        <w:rPr>
          <w:vertAlign w:val="superscript"/>
        </w:rPr>
        <w:t>6</w:t>
      </w:r>
    </w:p>
    <w:p>
      <w:pPr>
        <w:pStyle w:val="BodyText"/>
        <w:spacing w:line="360" w:lineRule="auto"/>
        <w:ind w:right="136" w:firstLine="566"/>
      </w:pPr>
      <w:r>
        <w:rPr/>
        <w:t>Pandangan Plato tersebut selanjutnya dikembangkan oleh muridnya, Aristotles. Ia mempertegas makna substansial pandangan gurunya tersebut dengan menyatakan bahwa negara yang baik adalah negara yang diperintah dengan konstitusi serta berkedaulatan hukum. Untuk menjadi pemerintahan yang diperintah dengan konstitusi tersebut, terdapat tiga unsur yang harus terpenuhi oleh negara tersebut, yakni:</w:t>
      </w:r>
    </w:p>
    <w:p>
      <w:pPr>
        <w:pStyle w:val="ListParagraph"/>
        <w:numPr>
          <w:ilvl w:val="2"/>
          <w:numId w:val="1"/>
        </w:numPr>
        <w:tabs>
          <w:tab w:pos="711" w:val="left" w:leader="none"/>
        </w:tabs>
        <w:spacing w:line="240" w:lineRule="auto" w:before="1" w:after="0"/>
        <w:ind w:left="711" w:right="0" w:hanging="284"/>
        <w:jc w:val="both"/>
        <w:rPr>
          <w:sz w:val="24"/>
        </w:rPr>
      </w:pPr>
      <w:r>
        <w:rPr>
          <w:sz w:val="24"/>
        </w:rPr>
        <w:t>Pemerintahan</w:t>
      </w:r>
      <w:r>
        <w:rPr>
          <w:spacing w:val="-7"/>
          <w:sz w:val="24"/>
        </w:rPr>
        <w:t> </w:t>
      </w:r>
      <w:r>
        <w:rPr>
          <w:sz w:val="24"/>
        </w:rPr>
        <w:t>dilaksanakan</w:t>
      </w:r>
      <w:r>
        <w:rPr>
          <w:spacing w:val="-7"/>
          <w:sz w:val="24"/>
        </w:rPr>
        <w:t> </w:t>
      </w:r>
      <w:r>
        <w:rPr>
          <w:sz w:val="24"/>
        </w:rPr>
        <w:t>untuk</w:t>
      </w:r>
      <w:r>
        <w:rPr>
          <w:spacing w:val="-7"/>
          <w:sz w:val="24"/>
        </w:rPr>
        <w:t> </w:t>
      </w:r>
      <w:r>
        <w:rPr>
          <w:sz w:val="24"/>
        </w:rPr>
        <w:t>kepentingan</w:t>
      </w:r>
      <w:r>
        <w:rPr>
          <w:spacing w:val="-6"/>
          <w:sz w:val="24"/>
        </w:rPr>
        <w:t> </w:t>
      </w:r>
      <w:r>
        <w:rPr>
          <w:spacing w:val="-4"/>
          <w:sz w:val="24"/>
        </w:rPr>
        <w:t>umum</w:t>
      </w:r>
    </w:p>
    <w:p>
      <w:pPr>
        <w:pStyle w:val="ListParagraph"/>
        <w:numPr>
          <w:ilvl w:val="2"/>
          <w:numId w:val="1"/>
        </w:numPr>
        <w:tabs>
          <w:tab w:pos="711" w:val="left" w:leader="none"/>
          <w:tab w:pos="713" w:val="left" w:leader="none"/>
        </w:tabs>
        <w:spacing w:line="240" w:lineRule="auto" w:before="120" w:after="0"/>
        <w:ind w:left="713" w:right="138" w:hanging="286"/>
        <w:jc w:val="both"/>
        <w:rPr>
          <w:sz w:val="24"/>
        </w:rPr>
      </w:pPr>
      <w:r>
        <w:rPr>
          <w:sz w:val="24"/>
        </w:rPr>
        <w:t>Pemerintahan dilaksanakan menurut hukum yang berdasar pada ketentuan-ketentuan umum, dan bukan hukum yang dibuat secara sewenang-wenang yang menyampingkan konvensi dan konstitusi.</w:t>
      </w:r>
    </w:p>
    <w:p>
      <w:pPr>
        <w:pStyle w:val="ListParagraph"/>
        <w:numPr>
          <w:ilvl w:val="2"/>
          <w:numId w:val="1"/>
        </w:numPr>
        <w:tabs>
          <w:tab w:pos="711" w:val="left" w:leader="none"/>
          <w:tab w:pos="713" w:val="left" w:leader="none"/>
        </w:tabs>
        <w:spacing w:line="240" w:lineRule="auto" w:before="0" w:after="0"/>
        <w:ind w:left="713" w:right="136" w:hanging="286"/>
        <w:jc w:val="both"/>
        <w:rPr>
          <w:sz w:val="24"/>
        </w:rPr>
      </w:pPr>
      <w:r>
        <w:rPr>
          <w:sz w:val="24"/>
        </w:rPr>
        <w:t>Pemerintahan dilaksanakan atas kehendak rakyat, dan bukan paksaan seperti yang dilaksanakan pemerintahan despotis (pemerintahan yang berkuasa dengan kekuatan politik absolut).</w:t>
      </w:r>
      <w:r>
        <w:rPr>
          <w:sz w:val="24"/>
          <w:vertAlign w:val="superscript"/>
        </w:rPr>
        <w:t>7</w:t>
      </w:r>
    </w:p>
    <w:p>
      <w:pPr>
        <w:pStyle w:val="BodyText"/>
        <w:spacing w:line="360" w:lineRule="auto" w:before="117"/>
        <w:ind w:right="135" w:firstLine="566"/>
      </w:pPr>
      <w:r>
        <w:rPr/>
        <w:t>Pemikiran negara hukum tersebut terus berkembang, termasuk di antaranya pada masyarakat di Eropa yang mengalami penindasan oleh kekuasaan raja yang absolut. Pada masa itu, Rakyat menginginkan pengaturan hubungan sesama rakyat melalui hukum dengan berlandaskan pada konsep rakyat-lah</w:t>
      </w:r>
      <w:r>
        <w:rPr>
          <w:spacing w:val="37"/>
        </w:rPr>
        <w:t> </w:t>
      </w:r>
      <w:r>
        <w:rPr/>
        <w:t>yang</w:t>
      </w:r>
      <w:r>
        <w:rPr>
          <w:spacing w:val="36"/>
        </w:rPr>
        <w:t> </w:t>
      </w:r>
      <w:r>
        <w:rPr/>
        <w:t>berdaulat.</w:t>
      </w:r>
      <w:r>
        <w:rPr>
          <w:spacing w:val="43"/>
        </w:rPr>
        <w:t> </w:t>
      </w:r>
      <w:r>
        <w:rPr/>
        <w:t>Pada</w:t>
      </w:r>
      <w:r>
        <w:rPr>
          <w:spacing w:val="37"/>
        </w:rPr>
        <w:t> </w:t>
      </w:r>
      <w:r>
        <w:rPr/>
        <w:t>ajaran</w:t>
      </w:r>
      <w:r>
        <w:rPr>
          <w:spacing w:val="36"/>
        </w:rPr>
        <w:t> </w:t>
      </w:r>
      <w:r>
        <w:rPr/>
        <w:t>kedaulatan</w:t>
      </w:r>
      <w:r>
        <w:rPr>
          <w:spacing w:val="37"/>
        </w:rPr>
        <w:t> </w:t>
      </w:r>
      <w:r>
        <w:rPr/>
        <w:t>hukum,</w:t>
      </w:r>
      <w:r>
        <w:rPr>
          <w:spacing w:val="38"/>
        </w:rPr>
        <w:t> </w:t>
      </w:r>
      <w:r>
        <w:rPr/>
        <w:t>sumber</w:t>
      </w:r>
      <w:r>
        <w:rPr>
          <w:spacing w:val="37"/>
        </w:rPr>
        <w:t> </w:t>
      </w:r>
      <w:r>
        <w:rPr>
          <w:spacing w:val="-2"/>
        </w:rPr>
        <w:t>kekuasaan</w:t>
      </w:r>
    </w:p>
    <w:p>
      <w:pPr>
        <w:pStyle w:val="BodyText"/>
        <w:spacing w:before="37"/>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1081872</wp:posOffset>
                </wp:positionH>
                <wp:positionV relativeFrom="paragraph">
                  <wp:posOffset>208095</wp:posOffset>
                </wp:positionV>
                <wp:extent cx="1827530"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6.385454pt;width:143.879997pt;height:.6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before="104"/>
        <w:ind w:left="163" w:right="0" w:firstLine="0"/>
        <w:jc w:val="left"/>
        <w:rPr>
          <w:rFonts w:ascii="Cambria"/>
          <w:sz w:val="20"/>
        </w:rPr>
      </w:pPr>
      <w:r>
        <w:rPr>
          <w:rFonts w:ascii="Calibri"/>
          <w:sz w:val="20"/>
          <w:vertAlign w:val="superscript"/>
        </w:rPr>
        <w:t>5</w:t>
      </w:r>
      <w:r>
        <w:rPr>
          <w:rFonts w:ascii="Calibri"/>
          <w:spacing w:val="-9"/>
          <w:sz w:val="20"/>
          <w:vertAlign w:val="baseline"/>
        </w:rPr>
        <w:t> </w:t>
      </w:r>
      <w:r>
        <w:rPr>
          <w:rFonts w:ascii="Cambria"/>
          <w:sz w:val="20"/>
          <w:vertAlign w:val="baseline"/>
        </w:rPr>
        <w:t>Peter</w:t>
      </w:r>
      <w:r>
        <w:rPr>
          <w:rFonts w:ascii="Cambria"/>
          <w:spacing w:val="-9"/>
          <w:sz w:val="20"/>
          <w:vertAlign w:val="baseline"/>
        </w:rPr>
        <w:t> </w:t>
      </w:r>
      <w:r>
        <w:rPr>
          <w:rFonts w:ascii="Cambria"/>
          <w:sz w:val="20"/>
          <w:vertAlign w:val="baseline"/>
        </w:rPr>
        <w:t>Mahmud</w:t>
      </w:r>
      <w:r>
        <w:rPr>
          <w:rFonts w:ascii="Cambria"/>
          <w:spacing w:val="-8"/>
          <w:sz w:val="20"/>
          <w:vertAlign w:val="baseline"/>
        </w:rPr>
        <w:t> </w:t>
      </w:r>
      <w:r>
        <w:rPr>
          <w:rFonts w:ascii="Cambria"/>
          <w:sz w:val="20"/>
          <w:vertAlign w:val="baseline"/>
        </w:rPr>
        <w:t>Marzuki</w:t>
      </w:r>
      <w:r>
        <w:rPr>
          <w:rFonts w:ascii="Cambria"/>
          <w:spacing w:val="-8"/>
          <w:sz w:val="20"/>
          <w:vertAlign w:val="baseline"/>
        </w:rPr>
        <w:t> </w:t>
      </w:r>
      <w:r>
        <w:rPr>
          <w:rFonts w:ascii="Cambria"/>
          <w:sz w:val="20"/>
          <w:vertAlign w:val="baseline"/>
        </w:rPr>
        <w:t>2017,</w:t>
      </w:r>
      <w:r>
        <w:rPr>
          <w:rFonts w:ascii="Cambria"/>
          <w:spacing w:val="-7"/>
          <w:sz w:val="20"/>
          <w:vertAlign w:val="baseline"/>
        </w:rPr>
        <w:t> </w:t>
      </w:r>
      <w:r>
        <w:rPr>
          <w:rFonts w:ascii="Cambria"/>
          <w:i/>
          <w:sz w:val="20"/>
          <w:vertAlign w:val="baseline"/>
        </w:rPr>
        <w:t>Penelitian</w:t>
      </w:r>
      <w:r>
        <w:rPr>
          <w:rFonts w:ascii="Cambria"/>
          <w:i/>
          <w:spacing w:val="-7"/>
          <w:sz w:val="20"/>
          <w:vertAlign w:val="baseline"/>
        </w:rPr>
        <w:t> </w:t>
      </w:r>
      <w:r>
        <w:rPr>
          <w:rFonts w:ascii="Cambria"/>
          <w:i/>
          <w:sz w:val="20"/>
          <w:vertAlign w:val="baseline"/>
        </w:rPr>
        <w:t>Hukum</w:t>
      </w:r>
      <w:r>
        <w:rPr>
          <w:rFonts w:ascii="Cambria"/>
          <w:sz w:val="20"/>
          <w:vertAlign w:val="baseline"/>
        </w:rPr>
        <w:t>,</w:t>
      </w:r>
      <w:r>
        <w:rPr>
          <w:rFonts w:ascii="Cambria"/>
          <w:spacing w:val="-8"/>
          <w:sz w:val="20"/>
          <w:vertAlign w:val="baseline"/>
        </w:rPr>
        <w:t> </w:t>
      </w:r>
      <w:r>
        <w:rPr>
          <w:rFonts w:ascii="Cambria"/>
          <w:sz w:val="20"/>
          <w:vertAlign w:val="baseline"/>
        </w:rPr>
        <w:t>Kencana,</w:t>
      </w:r>
      <w:r>
        <w:rPr>
          <w:rFonts w:ascii="Cambria"/>
          <w:spacing w:val="-8"/>
          <w:sz w:val="20"/>
          <w:vertAlign w:val="baseline"/>
        </w:rPr>
        <w:t> </w:t>
      </w:r>
      <w:r>
        <w:rPr>
          <w:rFonts w:ascii="Cambria"/>
          <w:sz w:val="20"/>
          <w:vertAlign w:val="baseline"/>
        </w:rPr>
        <w:t>Prenadanamedia</w:t>
      </w:r>
      <w:r>
        <w:rPr>
          <w:rFonts w:ascii="Cambria"/>
          <w:spacing w:val="-7"/>
          <w:sz w:val="20"/>
          <w:vertAlign w:val="baseline"/>
        </w:rPr>
        <w:t> </w:t>
      </w:r>
      <w:r>
        <w:rPr>
          <w:rFonts w:ascii="Cambria"/>
          <w:sz w:val="20"/>
          <w:vertAlign w:val="baseline"/>
        </w:rPr>
        <w:t>Group,</w:t>
      </w:r>
      <w:r>
        <w:rPr>
          <w:rFonts w:ascii="Cambria"/>
          <w:spacing w:val="-7"/>
          <w:sz w:val="20"/>
          <w:vertAlign w:val="baseline"/>
        </w:rPr>
        <w:t> </w:t>
      </w:r>
      <w:r>
        <w:rPr>
          <w:rFonts w:ascii="Cambria"/>
          <w:sz w:val="20"/>
          <w:vertAlign w:val="baseline"/>
        </w:rPr>
        <w:t>Jakarta,</w:t>
      </w:r>
      <w:r>
        <w:rPr>
          <w:rFonts w:ascii="Cambria"/>
          <w:spacing w:val="-8"/>
          <w:sz w:val="20"/>
          <w:vertAlign w:val="baseline"/>
        </w:rPr>
        <w:t> </w:t>
      </w:r>
      <w:r>
        <w:rPr>
          <w:rFonts w:ascii="Cambria"/>
          <w:sz w:val="20"/>
          <w:vertAlign w:val="baseline"/>
        </w:rPr>
        <w:t>h.</w:t>
      </w:r>
      <w:r>
        <w:rPr>
          <w:rFonts w:ascii="Cambria"/>
          <w:spacing w:val="-8"/>
          <w:sz w:val="20"/>
          <w:vertAlign w:val="baseline"/>
        </w:rPr>
        <w:t> </w:t>
      </w:r>
      <w:r>
        <w:rPr>
          <w:rFonts w:ascii="Cambria"/>
          <w:spacing w:val="-4"/>
          <w:sz w:val="20"/>
          <w:vertAlign w:val="baseline"/>
        </w:rPr>
        <w:t>133.</w:t>
      </w:r>
    </w:p>
    <w:p>
      <w:pPr>
        <w:spacing w:before="2"/>
        <w:ind w:left="286" w:right="0" w:hanging="142"/>
        <w:jc w:val="left"/>
        <w:rPr>
          <w:rFonts w:ascii="Cambria"/>
          <w:sz w:val="20"/>
        </w:rPr>
      </w:pPr>
      <w:r>
        <w:rPr>
          <w:rFonts w:ascii="Cambria"/>
          <w:position w:val="5"/>
          <w:sz w:val="13"/>
        </w:rPr>
        <w:t>6</w:t>
      </w:r>
      <w:r>
        <w:rPr>
          <w:rFonts w:ascii="Cambria"/>
          <w:spacing w:val="37"/>
          <w:position w:val="5"/>
          <w:sz w:val="13"/>
        </w:rPr>
        <w:t> </w:t>
      </w:r>
      <w:r>
        <w:rPr>
          <w:rFonts w:ascii="Cambria"/>
          <w:sz w:val="20"/>
        </w:rPr>
        <w:t>Azhary,</w:t>
      </w:r>
      <w:r>
        <w:rPr>
          <w:rFonts w:ascii="Cambria"/>
          <w:spacing w:val="30"/>
          <w:sz w:val="20"/>
        </w:rPr>
        <w:t> </w:t>
      </w:r>
      <w:r>
        <w:rPr>
          <w:rFonts w:ascii="Cambria"/>
          <w:sz w:val="20"/>
        </w:rPr>
        <w:t>1995,</w:t>
      </w:r>
      <w:r>
        <w:rPr>
          <w:rFonts w:ascii="Cambria"/>
          <w:spacing w:val="30"/>
          <w:sz w:val="20"/>
        </w:rPr>
        <w:t> </w:t>
      </w:r>
      <w:r>
        <w:rPr>
          <w:rFonts w:ascii="Cambria"/>
          <w:i/>
          <w:sz w:val="20"/>
        </w:rPr>
        <w:t>Negara</w:t>
      </w:r>
      <w:r>
        <w:rPr>
          <w:rFonts w:ascii="Cambria"/>
          <w:i/>
          <w:spacing w:val="30"/>
          <w:sz w:val="20"/>
        </w:rPr>
        <w:t> </w:t>
      </w:r>
      <w:r>
        <w:rPr>
          <w:rFonts w:ascii="Cambria"/>
          <w:i/>
          <w:sz w:val="20"/>
        </w:rPr>
        <w:t>Hukum</w:t>
      </w:r>
      <w:r>
        <w:rPr>
          <w:rFonts w:ascii="Cambria"/>
          <w:i/>
          <w:spacing w:val="28"/>
          <w:sz w:val="20"/>
        </w:rPr>
        <w:t> </w:t>
      </w:r>
      <w:r>
        <w:rPr>
          <w:rFonts w:ascii="Cambria"/>
          <w:i/>
          <w:sz w:val="20"/>
        </w:rPr>
        <w:t>Indonesia</w:t>
      </w:r>
      <w:r>
        <w:rPr>
          <w:rFonts w:ascii="Cambria"/>
          <w:i/>
          <w:spacing w:val="30"/>
          <w:sz w:val="20"/>
        </w:rPr>
        <w:t> </w:t>
      </w:r>
      <w:r>
        <w:rPr>
          <w:rFonts w:ascii="Cambria"/>
          <w:i/>
          <w:sz w:val="20"/>
        </w:rPr>
        <w:t>:</w:t>
      </w:r>
      <w:r>
        <w:rPr>
          <w:rFonts w:ascii="Cambria"/>
          <w:i/>
          <w:spacing w:val="28"/>
          <w:sz w:val="20"/>
        </w:rPr>
        <w:t> </w:t>
      </w:r>
      <w:r>
        <w:rPr>
          <w:rFonts w:ascii="Cambria"/>
          <w:i/>
          <w:sz w:val="20"/>
        </w:rPr>
        <w:t>Analisis</w:t>
      </w:r>
      <w:r>
        <w:rPr>
          <w:rFonts w:ascii="Cambria"/>
          <w:i/>
          <w:spacing w:val="30"/>
          <w:sz w:val="20"/>
        </w:rPr>
        <w:t> </w:t>
      </w:r>
      <w:r>
        <w:rPr>
          <w:rFonts w:ascii="Cambria"/>
          <w:i/>
          <w:sz w:val="20"/>
        </w:rPr>
        <w:t>Yuridis</w:t>
      </w:r>
      <w:r>
        <w:rPr>
          <w:rFonts w:ascii="Cambria"/>
          <w:i/>
          <w:spacing w:val="30"/>
          <w:sz w:val="20"/>
        </w:rPr>
        <w:t> </w:t>
      </w:r>
      <w:r>
        <w:rPr>
          <w:rFonts w:ascii="Cambria"/>
          <w:i/>
          <w:sz w:val="20"/>
        </w:rPr>
        <w:t>Normatif</w:t>
      </w:r>
      <w:r>
        <w:rPr>
          <w:rFonts w:ascii="Cambria"/>
          <w:i/>
          <w:spacing w:val="28"/>
          <w:sz w:val="20"/>
        </w:rPr>
        <w:t> </w:t>
      </w:r>
      <w:r>
        <w:rPr>
          <w:rFonts w:ascii="Cambria"/>
          <w:i/>
          <w:sz w:val="20"/>
        </w:rPr>
        <w:t>Tentang</w:t>
      </w:r>
      <w:r>
        <w:rPr>
          <w:rFonts w:ascii="Cambria"/>
          <w:i/>
          <w:spacing w:val="31"/>
          <w:sz w:val="20"/>
        </w:rPr>
        <w:t> </w:t>
      </w:r>
      <w:r>
        <w:rPr>
          <w:rFonts w:ascii="Cambria"/>
          <w:i/>
          <w:sz w:val="20"/>
        </w:rPr>
        <w:t>Unsur-Unsurnya</w:t>
      </w:r>
      <w:r>
        <w:rPr>
          <w:rFonts w:ascii="Cambria"/>
          <w:sz w:val="20"/>
        </w:rPr>
        <w:t>,</w:t>
      </w:r>
      <w:r>
        <w:rPr>
          <w:rFonts w:ascii="Cambria"/>
          <w:spacing w:val="29"/>
          <w:sz w:val="20"/>
        </w:rPr>
        <w:t> </w:t>
      </w:r>
      <w:r>
        <w:rPr>
          <w:rFonts w:ascii="Cambria"/>
          <w:sz w:val="20"/>
        </w:rPr>
        <w:t>UI Press, Jakarta, h. 19.</w:t>
      </w:r>
    </w:p>
    <w:p>
      <w:pPr>
        <w:spacing w:line="234" w:lineRule="exact" w:before="0"/>
        <w:ind w:left="144" w:right="0" w:firstLine="0"/>
        <w:jc w:val="left"/>
        <w:rPr>
          <w:rFonts w:ascii="Cambria"/>
          <w:sz w:val="20"/>
        </w:rPr>
      </w:pPr>
      <w:r>
        <w:rPr>
          <w:rFonts w:ascii="Cambria"/>
          <w:position w:val="5"/>
          <w:sz w:val="13"/>
        </w:rPr>
        <w:t>7</w:t>
      </w:r>
      <w:r>
        <w:rPr>
          <w:rFonts w:ascii="Cambria"/>
          <w:spacing w:val="34"/>
          <w:position w:val="5"/>
          <w:sz w:val="13"/>
        </w:rPr>
        <w:t> </w:t>
      </w:r>
      <w:r>
        <w:rPr>
          <w:rFonts w:ascii="Cambria"/>
          <w:i/>
          <w:sz w:val="20"/>
        </w:rPr>
        <w:t>Ibid,</w:t>
      </w:r>
      <w:r>
        <w:rPr>
          <w:rFonts w:ascii="Cambria"/>
          <w:i/>
          <w:spacing w:val="-4"/>
          <w:sz w:val="20"/>
        </w:rPr>
        <w:t> </w:t>
      </w:r>
      <w:r>
        <w:rPr>
          <w:rFonts w:ascii="Cambria"/>
          <w:sz w:val="20"/>
        </w:rPr>
        <w:t>h.</w:t>
      </w:r>
      <w:r>
        <w:rPr>
          <w:rFonts w:ascii="Cambria"/>
          <w:spacing w:val="-3"/>
          <w:sz w:val="20"/>
        </w:rPr>
        <w:t> </w:t>
      </w:r>
      <w:r>
        <w:rPr>
          <w:rFonts w:ascii="Cambria"/>
          <w:sz w:val="20"/>
        </w:rPr>
        <w:t>20-</w:t>
      </w:r>
      <w:r>
        <w:rPr>
          <w:rFonts w:ascii="Cambria"/>
          <w:spacing w:val="-5"/>
          <w:sz w:val="20"/>
        </w:rPr>
        <w:t>21.</w:t>
      </w:r>
    </w:p>
    <w:p>
      <w:pPr>
        <w:spacing w:after="0" w:line="234" w:lineRule="exact"/>
        <w:jc w:val="left"/>
        <w:rPr>
          <w:rFonts w:ascii="Cambria"/>
          <w:sz w:val="20"/>
        </w:rPr>
        <w:sectPr>
          <w:pgSz w:w="11910" w:h="16840"/>
          <w:pgMar w:header="457" w:footer="1023" w:top="1600" w:bottom="1220" w:left="1559" w:right="1559"/>
        </w:sectPr>
      </w:pPr>
    </w:p>
    <w:p>
      <w:pPr>
        <w:pStyle w:val="BodyText"/>
        <w:spacing w:line="360" w:lineRule="auto" w:before="90"/>
        <w:ind w:right="139"/>
      </w:pPr>
      <w:r>
        <w:rPr/>
        <w:t>tertinggi ialah hukum, dan bukan negara selaku pemegang kedaulatan. Konsekuensi dari pemikiran tersebut, maka kepala negara harus tunduk kepada </w:t>
      </w:r>
      <w:r>
        <w:rPr>
          <w:spacing w:val="-2"/>
        </w:rPr>
        <w:t>hukum.</w:t>
      </w:r>
    </w:p>
    <w:p>
      <w:pPr>
        <w:pStyle w:val="BodyText"/>
        <w:spacing w:line="360" w:lineRule="auto"/>
        <w:ind w:right="143" w:firstLine="566"/>
      </w:pPr>
      <w:r>
        <w:rPr/>
        <w:t>Pada</w:t>
      </w:r>
      <w:r>
        <w:rPr>
          <w:spacing w:val="-2"/>
        </w:rPr>
        <w:t> </w:t>
      </w:r>
      <w:r>
        <w:rPr/>
        <w:t>masyarakat</w:t>
      </w:r>
      <w:r>
        <w:rPr>
          <w:spacing w:val="-2"/>
        </w:rPr>
        <w:t> </w:t>
      </w:r>
      <w:r>
        <w:rPr/>
        <w:t>Eropa</w:t>
      </w:r>
      <w:r>
        <w:rPr>
          <w:spacing w:val="-2"/>
        </w:rPr>
        <w:t> </w:t>
      </w:r>
      <w:r>
        <w:rPr/>
        <w:t>Kontinental,</w:t>
      </w:r>
      <w:r>
        <w:rPr>
          <w:spacing w:val="-1"/>
        </w:rPr>
        <w:t> </w:t>
      </w:r>
      <w:r>
        <w:rPr/>
        <w:t>pemikiran</w:t>
      </w:r>
      <w:r>
        <w:rPr>
          <w:spacing w:val="-1"/>
        </w:rPr>
        <w:t> </w:t>
      </w:r>
      <w:r>
        <w:rPr/>
        <w:t>tersebut</w:t>
      </w:r>
      <w:r>
        <w:rPr>
          <w:spacing w:val="-2"/>
        </w:rPr>
        <w:t> </w:t>
      </w:r>
      <w:r>
        <w:rPr/>
        <w:t>melahirkan</w:t>
      </w:r>
      <w:r>
        <w:rPr>
          <w:spacing w:val="-4"/>
        </w:rPr>
        <w:t> </w:t>
      </w:r>
      <w:r>
        <w:rPr/>
        <w:t>konsep </w:t>
      </w:r>
      <w:r>
        <w:rPr>
          <w:i/>
        </w:rPr>
        <w:t>rechtsstaat. </w:t>
      </w:r>
      <w:r>
        <w:rPr/>
        <w:t>Frederich Julius Stahl menyatakan bahwa terdapat 4 (empat unsur) dalam </w:t>
      </w:r>
      <w:r>
        <w:rPr>
          <w:i/>
        </w:rPr>
        <w:t>rechtsstaat,</w:t>
      </w:r>
      <w:r>
        <w:rPr>
          <w:vertAlign w:val="superscript"/>
        </w:rPr>
        <w:t>8</w:t>
      </w:r>
      <w:r>
        <w:rPr>
          <w:vertAlign w:val="baseline"/>
        </w:rPr>
        <w:t> yakni :</w:t>
      </w:r>
    </w:p>
    <w:p>
      <w:pPr>
        <w:pStyle w:val="ListParagraph"/>
        <w:numPr>
          <w:ilvl w:val="0"/>
          <w:numId w:val="2"/>
        </w:numPr>
        <w:tabs>
          <w:tab w:pos="711" w:val="left" w:leader="none"/>
          <w:tab w:pos="713" w:val="left" w:leader="none"/>
        </w:tabs>
        <w:spacing w:line="240" w:lineRule="auto" w:before="2" w:after="0"/>
        <w:ind w:left="713" w:right="136" w:hanging="286"/>
        <w:jc w:val="both"/>
        <w:rPr>
          <w:sz w:val="24"/>
        </w:rPr>
      </w:pPr>
      <w:r>
        <w:rPr>
          <w:sz w:val="24"/>
        </w:rPr>
        <w:t>pengakuan serta perlindungan terhadap hak-hak asasi manusia </w:t>
      </w:r>
      <w:r>
        <w:rPr>
          <w:spacing w:val="-2"/>
          <w:sz w:val="24"/>
        </w:rPr>
        <w:t>(</w:t>
      </w:r>
      <w:r>
        <w:rPr>
          <w:i/>
          <w:spacing w:val="-2"/>
          <w:sz w:val="24"/>
        </w:rPr>
        <w:t>grondrechten</w:t>
      </w:r>
      <w:r>
        <w:rPr>
          <w:spacing w:val="-2"/>
          <w:sz w:val="24"/>
        </w:rPr>
        <w:t>)</w:t>
      </w:r>
    </w:p>
    <w:p>
      <w:pPr>
        <w:pStyle w:val="ListParagraph"/>
        <w:numPr>
          <w:ilvl w:val="0"/>
          <w:numId w:val="2"/>
        </w:numPr>
        <w:tabs>
          <w:tab w:pos="711" w:val="left" w:leader="none"/>
          <w:tab w:pos="713" w:val="left" w:leader="none"/>
        </w:tabs>
        <w:spacing w:line="240" w:lineRule="auto" w:before="120" w:after="0"/>
        <w:ind w:left="713" w:right="136" w:hanging="286"/>
        <w:jc w:val="both"/>
        <w:rPr>
          <w:sz w:val="24"/>
        </w:rPr>
      </w:pPr>
      <w:r>
        <w:rPr>
          <w:sz w:val="24"/>
        </w:rPr>
        <w:t>penyelenggaraan negara berlandaskan pada trias politika (pemisahan kekuasaan negara atas kekuasaan legislatif, eksekutif, dan yudisial) (</w:t>
      </w:r>
      <w:r>
        <w:rPr>
          <w:i/>
          <w:sz w:val="24"/>
        </w:rPr>
        <w:t>scheiding van machten</w:t>
      </w:r>
      <w:r>
        <w:rPr>
          <w:sz w:val="24"/>
        </w:rPr>
        <w:t>)</w:t>
      </w:r>
    </w:p>
    <w:p>
      <w:pPr>
        <w:pStyle w:val="ListParagraph"/>
        <w:numPr>
          <w:ilvl w:val="0"/>
          <w:numId w:val="2"/>
        </w:numPr>
        <w:tabs>
          <w:tab w:pos="711" w:val="left" w:leader="none"/>
          <w:tab w:pos="713" w:val="left" w:leader="none"/>
        </w:tabs>
        <w:spacing w:line="240" w:lineRule="auto" w:before="120" w:after="0"/>
        <w:ind w:left="713" w:right="134" w:hanging="286"/>
        <w:jc w:val="both"/>
        <w:rPr>
          <w:sz w:val="24"/>
        </w:rPr>
      </w:pPr>
      <w:r>
        <w:rPr>
          <w:sz w:val="24"/>
        </w:rPr>
        <w:t>pemerintahan diselenggarakan berdasar atas undang-undang (</w:t>
      </w:r>
      <w:r>
        <w:rPr>
          <w:i/>
          <w:sz w:val="24"/>
        </w:rPr>
        <w:t>wetmatigheid van het bestuur</w:t>
      </w:r>
      <w:r>
        <w:rPr>
          <w:sz w:val="24"/>
        </w:rPr>
        <w:t>)</w:t>
      </w:r>
    </w:p>
    <w:p>
      <w:pPr>
        <w:pStyle w:val="ListParagraph"/>
        <w:numPr>
          <w:ilvl w:val="0"/>
          <w:numId w:val="2"/>
        </w:numPr>
        <w:tabs>
          <w:tab w:pos="713" w:val="left" w:leader="none"/>
        </w:tabs>
        <w:spacing w:line="240" w:lineRule="auto" w:before="120" w:after="0"/>
        <w:ind w:left="713" w:right="141" w:hanging="286"/>
        <w:jc w:val="both"/>
        <w:rPr>
          <w:sz w:val="24"/>
        </w:rPr>
      </w:pPr>
      <w:r>
        <w:rPr>
          <w:sz w:val="24"/>
        </w:rPr>
        <w:t>adanya peradilan administrasi negara yang berwenang menangani kasus perbuatan melanggar hukum oleh pemerintah (</w:t>
      </w:r>
      <w:r>
        <w:rPr>
          <w:i/>
          <w:sz w:val="24"/>
        </w:rPr>
        <w:t>administratieve </w:t>
      </w:r>
      <w:r>
        <w:rPr>
          <w:i/>
          <w:spacing w:val="-2"/>
          <w:sz w:val="24"/>
        </w:rPr>
        <w:t>rechtspraak</w:t>
      </w:r>
      <w:r>
        <w:rPr>
          <w:spacing w:val="-2"/>
          <w:sz w:val="24"/>
        </w:rPr>
        <w:t>).</w:t>
      </w:r>
    </w:p>
    <w:p>
      <w:pPr>
        <w:pStyle w:val="BodyText"/>
        <w:spacing w:line="360" w:lineRule="auto" w:before="117"/>
        <w:ind w:right="137" w:firstLine="566"/>
      </w:pPr>
      <w:r>
        <w:rPr/>
        <w:t>Pemikiran negara hukum juga berkembang di Inggris – yang merupakan negara yang terpisah dari daratan kontinental Eropa. Perkembangan pemikiran negara hukum di Inggris bermula ketika seorang yuris dari Inggris yang</w:t>
      </w:r>
      <w:r>
        <w:rPr>
          <w:spacing w:val="40"/>
        </w:rPr>
        <w:t> </w:t>
      </w:r>
      <w:r>
        <w:rPr/>
        <w:t>bernama Albert Venn Dicey (A.V. Dicey) menerbitkan bukunya yang berjudul “</w:t>
      </w:r>
      <w:r>
        <w:rPr>
          <w:i/>
        </w:rPr>
        <w:t>Introduction to Study of The Law of The Constitution</w:t>
      </w:r>
      <w:r>
        <w:rPr/>
        <w:t>” pada tahun 1885. Dari buku tersebut, muncul istilah </w:t>
      </w:r>
      <w:r>
        <w:rPr>
          <w:i/>
        </w:rPr>
        <w:t>The Rule of Law </w:t>
      </w:r>
      <w:r>
        <w:rPr/>
        <w:t>sebagai suatu konsepsi negara hukum. A.V Dicey menyatakan bahwa unsur-unsur </w:t>
      </w:r>
      <w:r>
        <w:rPr>
          <w:i/>
        </w:rPr>
        <w:t>The Rule of Law </w:t>
      </w:r>
      <w:r>
        <w:rPr/>
        <w:t>terdiri dari:</w:t>
      </w:r>
      <w:r>
        <w:rPr>
          <w:spacing w:val="-16"/>
        </w:rPr>
        <w:t> </w:t>
      </w:r>
      <w:r>
        <w:rPr>
          <w:vertAlign w:val="superscript"/>
        </w:rPr>
        <w:t>9</w:t>
      </w:r>
    </w:p>
    <w:p>
      <w:pPr>
        <w:pStyle w:val="ListParagraph"/>
        <w:numPr>
          <w:ilvl w:val="0"/>
          <w:numId w:val="3"/>
        </w:numPr>
        <w:tabs>
          <w:tab w:pos="709" w:val="left" w:leader="none"/>
        </w:tabs>
        <w:spacing w:line="318" w:lineRule="exact" w:before="0" w:after="0"/>
        <w:ind w:left="709" w:right="0" w:hanging="282"/>
        <w:jc w:val="both"/>
        <w:rPr>
          <w:sz w:val="24"/>
        </w:rPr>
      </w:pPr>
      <w:r>
        <w:rPr>
          <w:sz w:val="24"/>
        </w:rPr>
        <w:t>supremasi</w:t>
      </w:r>
      <w:r>
        <w:rPr>
          <w:spacing w:val="-5"/>
          <w:sz w:val="24"/>
        </w:rPr>
        <w:t> </w:t>
      </w:r>
      <w:r>
        <w:rPr>
          <w:sz w:val="24"/>
        </w:rPr>
        <w:t>Hukum</w:t>
      </w:r>
      <w:r>
        <w:rPr>
          <w:spacing w:val="-5"/>
          <w:sz w:val="24"/>
        </w:rPr>
        <w:t> </w:t>
      </w:r>
      <w:r>
        <w:rPr>
          <w:sz w:val="24"/>
        </w:rPr>
        <w:t>(</w:t>
      </w:r>
      <w:r>
        <w:rPr>
          <w:i/>
          <w:sz w:val="24"/>
        </w:rPr>
        <w:t>supremacy</w:t>
      </w:r>
      <w:r>
        <w:rPr>
          <w:i/>
          <w:spacing w:val="-5"/>
          <w:sz w:val="24"/>
        </w:rPr>
        <w:t> </w:t>
      </w:r>
      <w:r>
        <w:rPr>
          <w:i/>
          <w:sz w:val="24"/>
        </w:rPr>
        <w:t>of</w:t>
      </w:r>
      <w:r>
        <w:rPr>
          <w:i/>
          <w:spacing w:val="-5"/>
          <w:sz w:val="24"/>
        </w:rPr>
        <w:t> </w:t>
      </w:r>
      <w:r>
        <w:rPr>
          <w:i/>
          <w:spacing w:val="-4"/>
          <w:sz w:val="24"/>
        </w:rPr>
        <w:t>law</w:t>
      </w:r>
      <w:r>
        <w:rPr>
          <w:spacing w:val="-4"/>
          <w:sz w:val="24"/>
        </w:rPr>
        <w:t>)</w:t>
      </w:r>
    </w:p>
    <w:p>
      <w:pPr>
        <w:pStyle w:val="ListParagraph"/>
        <w:numPr>
          <w:ilvl w:val="0"/>
          <w:numId w:val="3"/>
        </w:numPr>
        <w:tabs>
          <w:tab w:pos="709" w:val="left" w:leader="none"/>
        </w:tabs>
        <w:spacing w:line="240" w:lineRule="auto" w:before="161" w:after="0"/>
        <w:ind w:left="709" w:right="0" w:hanging="282"/>
        <w:jc w:val="both"/>
        <w:rPr>
          <w:sz w:val="24"/>
        </w:rPr>
      </w:pPr>
      <w:r>
        <w:rPr>
          <w:sz w:val="24"/>
        </w:rPr>
        <w:t>persamaan</w:t>
      </w:r>
      <w:r>
        <w:rPr>
          <w:spacing w:val="-3"/>
          <w:sz w:val="24"/>
        </w:rPr>
        <w:t> </w:t>
      </w:r>
      <w:r>
        <w:rPr>
          <w:sz w:val="24"/>
        </w:rPr>
        <w:t>di</w:t>
      </w:r>
      <w:r>
        <w:rPr>
          <w:spacing w:val="-2"/>
          <w:sz w:val="24"/>
        </w:rPr>
        <w:t> </w:t>
      </w:r>
      <w:r>
        <w:rPr>
          <w:sz w:val="24"/>
        </w:rPr>
        <w:t>depan</w:t>
      </w:r>
      <w:r>
        <w:rPr>
          <w:spacing w:val="-3"/>
          <w:sz w:val="24"/>
        </w:rPr>
        <w:t> </w:t>
      </w:r>
      <w:r>
        <w:rPr>
          <w:sz w:val="24"/>
        </w:rPr>
        <w:t>hukum</w:t>
      </w:r>
      <w:r>
        <w:rPr>
          <w:spacing w:val="-2"/>
          <w:sz w:val="24"/>
        </w:rPr>
        <w:t> </w:t>
      </w:r>
      <w:r>
        <w:rPr>
          <w:sz w:val="24"/>
        </w:rPr>
        <w:t>(</w:t>
      </w:r>
      <w:r>
        <w:rPr>
          <w:i/>
          <w:sz w:val="24"/>
        </w:rPr>
        <w:t>equality</w:t>
      </w:r>
      <w:r>
        <w:rPr>
          <w:i/>
          <w:spacing w:val="-5"/>
          <w:sz w:val="24"/>
        </w:rPr>
        <w:t> </w:t>
      </w:r>
      <w:r>
        <w:rPr>
          <w:i/>
          <w:sz w:val="24"/>
        </w:rPr>
        <w:t>before</w:t>
      </w:r>
      <w:r>
        <w:rPr>
          <w:i/>
          <w:spacing w:val="-3"/>
          <w:sz w:val="24"/>
        </w:rPr>
        <w:t> </w:t>
      </w:r>
      <w:r>
        <w:rPr>
          <w:i/>
          <w:sz w:val="24"/>
        </w:rPr>
        <w:t>the</w:t>
      </w:r>
      <w:r>
        <w:rPr>
          <w:i/>
          <w:spacing w:val="-2"/>
          <w:sz w:val="24"/>
        </w:rPr>
        <w:t> </w:t>
      </w:r>
      <w:r>
        <w:rPr>
          <w:i/>
          <w:spacing w:val="-4"/>
          <w:sz w:val="24"/>
        </w:rPr>
        <w:t>law</w:t>
      </w:r>
      <w:r>
        <w:rPr>
          <w:spacing w:val="-4"/>
          <w:sz w:val="24"/>
        </w:rPr>
        <w:t>)</w:t>
      </w:r>
    </w:p>
    <w:p>
      <w:pPr>
        <w:pStyle w:val="ListParagraph"/>
        <w:numPr>
          <w:ilvl w:val="0"/>
          <w:numId w:val="3"/>
        </w:numPr>
        <w:tabs>
          <w:tab w:pos="709" w:val="left" w:leader="none"/>
          <w:tab w:pos="711" w:val="left" w:leader="none"/>
        </w:tabs>
        <w:spacing w:line="360" w:lineRule="auto" w:before="161" w:after="0"/>
        <w:ind w:left="711" w:right="138" w:hanging="284"/>
        <w:jc w:val="both"/>
        <w:rPr>
          <w:sz w:val="24"/>
        </w:rPr>
      </w:pPr>
      <w:r>
        <w:rPr>
          <w:sz w:val="24"/>
        </w:rPr>
        <w:t>konstitusi</w:t>
      </w:r>
      <w:r>
        <w:rPr>
          <w:spacing w:val="-1"/>
          <w:sz w:val="24"/>
        </w:rPr>
        <w:t> </w:t>
      </w:r>
      <w:r>
        <w:rPr>
          <w:sz w:val="24"/>
        </w:rPr>
        <w:t>yang</w:t>
      </w:r>
      <w:r>
        <w:rPr>
          <w:spacing w:val="-1"/>
          <w:sz w:val="24"/>
        </w:rPr>
        <w:t> </w:t>
      </w:r>
      <w:r>
        <w:rPr>
          <w:sz w:val="24"/>
        </w:rPr>
        <w:t>berdasarkan atas</w:t>
      </w:r>
      <w:r>
        <w:rPr>
          <w:spacing w:val="-2"/>
          <w:sz w:val="24"/>
        </w:rPr>
        <w:t> </w:t>
      </w:r>
      <w:r>
        <w:rPr>
          <w:sz w:val="24"/>
        </w:rPr>
        <w:t>hak-hak asasi</w:t>
      </w:r>
      <w:r>
        <w:rPr>
          <w:spacing w:val="-1"/>
          <w:sz w:val="24"/>
        </w:rPr>
        <w:t> </w:t>
      </w:r>
      <w:r>
        <w:rPr>
          <w:sz w:val="24"/>
        </w:rPr>
        <w:t>manusia</w:t>
      </w:r>
      <w:r>
        <w:rPr>
          <w:spacing w:val="-1"/>
          <w:sz w:val="24"/>
        </w:rPr>
        <w:t> </w:t>
      </w:r>
      <w:r>
        <w:rPr>
          <w:sz w:val="24"/>
        </w:rPr>
        <w:t>(</w:t>
      </w:r>
      <w:r>
        <w:rPr>
          <w:i/>
          <w:sz w:val="24"/>
        </w:rPr>
        <w:t>constitution</w:t>
      </w:r>
      <w:r>
        <w:rPr>
          <w:i/>
          <w:spacing w:val="-2"/>
          <w:sz w:val="24"/>
        </w:rPr>
        <w:t> </w:t>
      </w:r>
      <w:r>
        <w:rPr>
          <w:i/>
          <w:sz w:val="24"/>
        </w:rPr>
        <w:t>based on human rights</w:t>
      </w:r>
      <w:r>
        <w:rPr>
          <w:sz w:val="24"/>
        </w:rPr>
        <w:t>)</w:t>
      </w:r>
    </w:p>
    <w:p>
      <w:pPr>
        <w:pStyle w:val="BodyText"/>
        <w:ind w:left="0"/>
        <w:jc w:val="left"/>
        <w:rPr>
          <w:sz w:val="20"/>
        </w:rPr>
      </w:pPr>
    </w:p>
    <w:p>
      <w:pPr>
        <w:pStyle w:val="BodyText"/>
        <w:spacing w:before="17"/>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1081872</wp:posOffset>
                </wp:positionH>
                <wp:positionV relativeFrom="paragraph">
                  <wp:posOffset>195274</wp:posOffset>
                </wp:positionV>
                <wp:extent cx="1827530" cy="762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5.375919pt;width:143.879997pt;height:.6pt;mso-position-horizontal-relative:page;mso-position-vertical-relative:paragraph;z-index:-15726592;mso-wrap-distance-left:0;mso-wrap-distance-right:0" id="docshape11" filled="true" fillcolor="#000000" stroked="false">
                <v:fill type="solid"/>
                <w10:wrap type="topAndBottom"/>
              </v:rect>
            </w:pict>
          </mc:Fallback>
        </mc:AlternateContent>
      </w:r>
    </w:p>
    <w:p>
      <w:pPr>
        <w:spacing w:before="105"/>
        <w:ind w:left="144" w:right="0" w:firstLine="0"/>
        <w:jc w:val="left"/>
        <w:rPr>
          <w:rFonts w:ascii="Cambria"/>
          <w:sz w:val="20"/>
        </w:rPr>
      </w:pPr>
      <w:r>
        <w:rPr>
          <w:rFonts w:ascii="Cambria"/>
          <w:position w:val="5"/>
          <w:sz w:val="13"/>
        </w:rPr>
        <w:t>8</w:t>
      </w:r>
      <w:r>
        <w:rPr>
          <w:rFonts w:ascii="Cambria"/>
          <w:spacing w:val="28"/>
          <w:position w:val="5"/>
          <w:sz w:val="13"/>
        </w:rPr>
        <w:t> </w:t>
      </w:r>
      <w:r>
        <w:rPr>
          <w:rFonts w:ascii="Cambria"/>
          <w:sz w:val="20"/>
        </w:rPr>
        <w:t>Padmo</w:t>
      </w:r>
      <w:r>
        <w:rPr>
          <w:rFonts w:ascii="Cambria"/>
          <w:spacing w:val="-5"/>
          <w:sz w:val="20"/>
        </w:rPr>
        <w:t> </w:t>
      </w:r>
      <w:r>
        <w:rPr>
          <w:rFonts w:ascii="Cambria"/>
          <w:sz w:val="20"/>
        </w:rPr>
        <w:t>Wahyono,</w:t>
      </w:r>
      <w:r>
        <w:rPr>
          <w:rFonts w:ascii="Cambria"/>
          <w:spacing w:val="-5"/>
          <w:sz w:val="20"/>
        </w:rPr>
        <w:t> </w:t>
      </w:r>
      <w:r>
        <w:rPr>
          <w:rFonts w:ascii="Cambria"/>
          <w:sz w:val="20"/>
        </w:rPr>
        <w:t>1984,</w:t>
      </w:r>
      <w:r>
        <w:rPr>
          <w:rFonts w:ascii="Cambria"/>
          <w:spacing w:val="-4"/>
          <w:sz w:val="20"/>
        </w:rPr>
        <w:t> </w:t>
      </w:r>
      <w:r>
        <w:rPr>
          <w:rFonts w:ascii="Cambria"/>
          <w:i/>
          <w:sz w:val="20"/>
        </w:rPr>
        <w:t>Beberapa</w:t>
      </w:r>
      <w:r>
        <w:rPr>
          <w:rFonts w:ascii="Cambria"/>
          <w:i/>
          <w:spacing w:val="-6"/>
          <w:sz w:val="20"/>
        </w:rPr>
        <w:t> </w:t>
      </w:r>
      <w:r>
        <w:rPr>
          <w:rFonts w:ascii="Cambria"/>
          <w:i/>
          <w:sz w:val="20"/>
        </w:rPr>
        <w:t>Masalah</w:t>
      </w:r>
      <w:r>
        <w:rPr>
          <w:rFonts w:ascii="Cambria"/>
          <w:i/>
          <w:spacing w:val="-6"/>
          <w:sz w:val="20"/>
        </w:rPr>
        <w:t> </w:t>
      </w:r>
      <w:r>
        <w:rPr>
          <w:rFonts w:ascii="Cambria"/>
          <w:i/>
          <w:sz w:val="20"/>
        </w:rPr>
        <w:t>Ketatanegaraan</w:t>
      </w:r>
      <w:r>
        <w:rPr>
          <w:rFonts w:ascii="Cambria"/>
          <w:i/>
          <w:spacing w:val="-8"/>
          <w:sz w:val="20"/>
        </w:rPr>
        <w:t> </w:t>
      </w:r>
      <w:r>
        <w:rPr>
          <w:rFonts w:ascii="Cambria"/>
          <w:i/>
          <w:sz w:val="20"/>
        </w:rPr>
        <w:t>di</w:t>
      </w:r>
      <w:r>
        <w:rPr>
          <w:rFonts w:ascii="Cambria"/>
          <w:i/>
          <w:spacing w:val="-7"/>
          <w:sz w:val="20"/>
        </w:rPr>
        <w:t> </w:t>
      </w:r>
      <w:r>
        <w:rPr>
          <w:rFonts w:ascii="Cambria"/>
          <w:i/>
          <w:sz w:val="20"/>
        </w:rPr>
        <w:t>Indonesia</w:t>
      </w:r>
      <w:r>
        <w:rPr>
          <w:rFonts w:ascii="Cambria"/>
          <w:sz w:val="20"/>
        </w:rPr>
        <w:t>,</w:t>
      </w:r>
      <w:r>
        <w:rPr>
          <w:rFonts w:ascii="Cambria"/>
          <w:spacing w:val="-7"/>
          <w:sz w:val="20"/>
        </w:rPr>
        <w:t> </w:t>
      </w:r>
      <w:r>
        <w:rPr>
          <w:rFonts w:ascii="Cambria"/>
          <w:sz w:val="20"/>
        </w:rPr>
        <w:t>Ghalia</w:t>
      </w:r>
      <w:r>
        <w:rPr>
          <w:rFonts w:ascii="Cambria"/>
          <w:spacing w:val="-5"/>
          <w:sz w:val="20"/>
        </w:rPr>
        <w:t> </w:t>
      </w:r>
      <w:r>
        <w:rPr>
          <w:rFonts w:ascii="Cambria"/>
          <w:sz w:val="20"/>
        </w:rPr>
        <w:t>Indonesia,</w:t>
      </w:r>
      <w:r>
        <w:rPr>
          <w:rFonts w:ascii="Cambria"/>
          <w:spacing w:val="-7"/>
          <w:sz w:val="20"/>
        </w:rPr>
        <w:t> </w:t>
      </w:r>
      <w:r>
        <w:rPr>
          <w:rFonts w:ascii="Cambria"/>
          <w:spacing w:val="-2"/>
          <w:sz w:val="20"/>
        </w:rPr>
        <w:t>Jakarta,</w:t>
      </w:r>
    </w:p>
    <w:p>
      <w:pPr>
        <w:spacing w:before="1"/>
        <w:ind w:left="286" w:right="0" w:firstLine="0"/>
        <w:jc w:val="left"/>
        <w:rPr>
          <w:rFonts w:ascii="Cambria"/>
          <w:sz w:val="20"/>
        </w:rPr>
      </w:pPr>
      <w:r>
        <w:rPr>
          <w:rFonts w:ascii="Cambria"/>
          <w:sz w:val="20"/>
        </w:rPr>
        <w:t>h.</w:t>
      </w:r>
      <w:r>
        <w:rPr>
          <w:rFonts w:ascii="Cambria"/>
          <w:spacing w:val="-3"/>
          <w:sz w:val="20"/>
        </w:rPr>
        <w:t> </w:t>
      </w:r>
      <w:r>
        <w:rPr>
          <w:rFonts w:ascii="Cambria"/>
          <w:spacing w:val="-7"/>
          <w:sz w:val="20"/>
        </w:rPr>
        <w:t>2.</w:t>
      </w:r>
    </w:p>
    <w:p>
      <w:pPr>
        <w:spacing w:before="0"/>
        <w:ind w:left="286" w:right="0" w:hanging="142"/>
        <w:jc w:val="left"/>
        <w:rPr>
          <w:rFonts w:ascii="Cambria"/>
          <w:sz w:val="20"/>
        </w:rPr>
      </w:pPr>
      <w:r>
        <w:rPr>
          <w:rFonts w:ascii="Cambria"/>
          <w:position w:val="5"/>
          <w:sz w:val="13"/>
        </w:rPr>
        <w:t>9</w:t>
      </w:r>
      <w:r>
        <w:rPr>
          <w:rFonts w:ascii="Cambria"/>
          <w:spacing w:val="38"/>
          <w:position w:val="5"/>
          <w:sz w:val="13"/>
        </w:rPr>
        <w:t> </w:t>
      </w:r>
      <w:r>
        <w:rPr>
          <w:rFonts w:ascii="Cambria"/>
          <w:sz w:val="20"/>
        </w:rPr>
        <w:t>A.V.</w:t>
      </w:r>
      <w:r>
        <w:rPr>
          <w:rFonts w:ascii="Cambria"/>
          <w:spacing w:val="35"/>
          <w:sz w:val="20"/>
        </w:rPr>
        <w:t> </w:t>
      </w:r>
      <w:r>
        <w:rPr>
          <w:rFonts w:ascii="Cambria"/>
          <w:sz w:val="20"/>
        </w:rPr>
        <w:t>Dicey,</w:t>
      </w:r>
      <w:r>
        <w:rPr>
          <w:rFonts w:ascii="Cambria"/>
          <w:spacing w:val="38"/>
          <w:sz w:val="20"/>
        </w:rPr>
        <w:t> </w:t>
      </w:r>
      <w:r>
        <w:rPr>
          <w:rFonts w:ascii="Cambria"/>
          <w:sz w:val="20"/>
        </w:rPr>
        <w:t>1971,</w:t>
      </w:r>
      <w:r>
        <w:rPr>
          <w:rFonts w:ascii="Cambria"/>
          <w:spacing w:val="38"/>
          <w:sz w:val="20"/>
        </w:rPr>
        <w:t> </w:t>
      </w:r>
      <w:r>
        <w:rPr>
          <w:rFonts w:ascii="Cambria"/>
          <w:i/>
          <w:sz w:val="20"/>
        </w:rPr>
        <w:t>An</w:t>
      </w:r>
      <w:r>
        <w:rPr>
          <w:rFonts w:ascii="Cambria"/>
          <w:i/>
          <w:spacing w:val="34"/>
          <w:sz w:val="20"/>
        </w:rPr>
        <w:t> </w:t>
      </w:r>
      <w:r>
        <w:rPr>
          <w:rFonts w:ascii="Cambria"/>
          <w:i/>
          <w:sz w:val="20"/>
        </w:rPr>
        <w:t>Introduction</w:t>
      </w:r>
      <w:r>
        <w:rPr>
          <w:rFonts w:ascii="Cambria"/>
          <w:i/>
          <w:spacing w:val="34"/>
          <w:sz w:val="20"/>
        </w:rPr>
        <w:t> </w:t>
      </w:r>
      <w:r>
        <w:rPr>
          <w:rFonts w:ascii="Cambria"/>
          <w:i/>
          <w:sz w:val="20"/>
        </w:rPr>
        <w:t>to</w:t>
      </w:r>
      <w:r>
        <w:rPr>
          <w:rFonts w:ascii="Cambria"/>
          <w:i/>
          <w:spacing w:val="35"/>
          <w:sz w:val="20"/>
        </w:rPr>
        <w:t> </w:t>
      </w:r>
      <w:r>
        <w:rPr>
          <w:rFonts w:ascii="Cambria"/>
          <w:i/>
          <w:sz w:val="20"/>
        </w:rPr>
        <w:t>Study</w:t>
      </w:r>
      <w:r>
        <w:rPr>
          <w:rFonts w:ascii="Cambria"/>
          <w:i/>
          <w:spacing w:val="34"/>
          <w:sz w:val="20"/>
        </w:rPr>
        <w:t> </w:t>
      </w:r>
      <w:r>
        <w:rPr>
          <w:rFonts w:ascii="Cambria"/>
          <w:i/>
          <w:sz w:val="20"/>
        </w:rPr>
        <w:t>of</w:t>
      </w:r>
      <w:r>
        <w:rPr>
          <w:rFonts w:ascii="Cambria"/>
          <w:i/>
          <w:spacing w:val="34"/>
          <w:sz w:val="20"/>
        </w:rPr>
        <w:t> </w:t>
      </w:r>
      <w:r>
        <w:rPr>
          <w:rFonts w:ascii="Cambria"/>
          <w:i/>
          <w:sz w:val="20"/>
        </w:rPr>
        <w:t>the</w:t>
      </w:r>
      <w:r>
        <w:rPr>
          <w:rFonts w:ascii="Cambria"/>
          <w:i/>
          <w:spacing w:val="37"/>
          <w:sz w:val="20"/>
        </w:rPr>
        <w:t> </w:t>
      </w:r>
      <w:r>
        <w:rPr>
          <w:rFonts w:ascii="Cambria"/>
          <w:i/>
          <w:sz w:val="20"/>
        </w:rPr>
        <w:t>Law</w:t>
      </w:r>
      <w:r>
        <w:rPr>
          <w:rFonts w:ascii="Cambria"/>
          <w:i/>
          <w:spacing w:val="36"/>
          <w:sz w:val="20"/>
        </w:rPr>
        <w:t> </w:t>
      </w:r>
      <w:r>
        <w:rPr>
          <w:rFonts w:ascii="Cambria"/>
          <w:i/>
          <w:sz w:val="20"/>
        </w:rPr>
        <w:t>of</w:t>
      </w:r>
      <w:r>
        <w:rPr>
          <w:rFonts w:ascii="Cambria"/>
          <w:i/>
          <w:spacing w:val="34"/>
          <w:sz w:val="20"/>
        </w:rPr>
        <w:t> </w:t>
      </w:r>
      <w:r>
        <w:rPr>
          <w:rFonts w:ascii="Cambria"/>
          <w:i/>
          <w:sz w:val="20"/>
        </w:rPr>
        <w:t>the</w:t>
      </w:r>
      <w:r>
        <w:rPr>
          <w:rFonts w:ascii="Cambria"/>
          <w:i/>
          <w:spacing w:val="35"/>
          <w:sz w:val="20"/>
        </w:rPr>
        <w:t> </w:t>
      </w:r>
      <w:r>
        <w:rPr>
          <w:rFonts w:ascii="Cambria"/>
          <w:i/>
          <w:sz w:val="20"/>
        </w:rPr>
        <w:t>Constitution</w:t>
      </w:r>
      <w:r>
        <w:rPr>
          <w:rFonts w:ascii="Cambria"/>
          <w:sz w:val="20"/>
        </w:rPr>
        <w:t>,</w:t>
      </w:r>
      <w:r>
        <w:rPr>
          <w:rFonts w:ascii="Cambria"/>
          <w:spacing w:val="35"/>
          <w:sz w:val="20"/>
        </w:rPr>
        <w:t> </w:t>
      </w:r>
      <w:r>
        <w:rPr>
          <w:rFonts w:ascii="Cambria"/>
          <w:sz w:val="20"/>
        </w:rPr>
        <w:t>10</w:t>
      </w:r>
      <w:r>
        <w:rPr>
          <w:rFonts w:ascii="Cambria"/>
          <w:position w:val="5"/>
          <w:sz w:val="13"/>
        </w:rPr>
        <w:t>th</w:t>
      </w:r>
      <w:r>
        <w:rPr>
          <w:rFonts w:ascii="Cambria"/>
          <w:spacing w:val="40"/>
          <w:position w:val="5"/>
          <w:sz w:val="13"/>
        </w:rPr>
        <w:t> </w:t>
      </w:r>
      <w:r>
        <w:rPr>
          <w:rFonts w:ascii="Cambria"/>
          <w:sz w:val="20"/>
        </w:rPr>
        <w:t>edition,</w:t>
      </w:r>
      <w:r>
        <w:rPr>
          <w:rFonts w:ascii="Cambria"/>
          <w:spacing w:val="35"/>
          <w:sz w:val="20"/>
        </w:rPr>
        <w:t> </w:t>
      </w:r>
      <w:r>
        <w:rPr>
          <w:rFonts w:ascii="Cambria"/>
          <w:sz w:val="20"/>
        </w:rPr>
        <w:t>English Language Book Society and MacMillan, London, h. 223-224.</w:t>
      </w:r>
    </w:p>
    <w:p>
      <w:pPr>
        <w:spacing w:after="0"/>
        <w:jc w:val="left"/>
        <w:rPr>
          <w:rFonts w:ascii="Cambria"/>
          <w:sz w:val="20"/>
        </w:rPr>
        <w:sectPr>
          <w:pgSz w:w="11910" w:h="16840"/>
          <w:pgMar w:header="457" w:footer="1042" w:top="1600" w:bottom="1240" w:left="1559" w:right="1559"/>
        </w:sectPr>
      </w:pPr>
    </w:p>
    <w:p>
      <w:pPr>
        <w:spacing w:line="360" w:lineRule="auto" w:before="90"/>
        <w:ind w:left="144" w:right="134" w:firstLine="566"/>
        <w:jc w:val="both"/>
        <w:rPr>
          <w:i/>
          <w:sz w:val="24"/>
        </w:rPr>
      </w:pPr>
      <w:r>
        <w:rPr>
          <w:sz w:val="24"/>
        </w:rPr>
        <w:t>Perbedaan mendasarnya adalah </w:t>
      </w:r>
      <w:r>
        <w:rPr>
          <w:i/>
          <w:sz w:val="24"/>
        </w:rPr>
        <w:t>Rechtsstaat </w:t>
      </w:r>
      <w:r>
        <w:rPr>
          <w:sz w:val="24"/>
        </w:rPr>
        <w:t>tumbuh dan berkembang di Eropa Kontinental yang menggunakan tradisi hukum </w:t>
      </w:r>
      <w:r>
        <w:rPr>
          <w:i/>
          <w:sz w:val="24"/>
        </w:rPr>
        <w:t>civil law. </w:t>
      </w:r>
      <w:r>
        <w:rPr>
          <w:sz w:val="24"/>
        </w:rPr>
        <w:t>Sedangkan </w:t>
      </w:r>
      <w:r>
        <w:rPr>
          <w:i/>
          <w:sz w:val="24"/>
        </w:rPr>
        <w:t>The Rule of Law </w:t>
      </w:r>
      <w:r>
        <w:rPr>
          <w:sz w:val="24"/>
        </w:rPr>
        <w:t>tumbuh dan berkembang di negara Anglo-saxon yang menggunakan tradisi hukum </w:t>
      </w:r>
      <w:r>
        <w:rPr>
          <w:i/>
          <w:sz w:val="24"/>
        </w:rPr>
        <w:t>common law.</w:t>
      </w:r>
    </w:p>
    <w:p>
      <w:pPr>
        <w:pStyle w:val="BodyText"/>
        <w:spacing w:line="360" w:lineRule="auto"/>
        <w:ind w:right="137" w:firstLine="566"/>
        <w:rPr>
          <w:rFonts w:ascii="Times New Roman"/>
        </w:rPr>
      </w:pPr>
      <w:r>
        <w:rPr/>
        <w:t>I Dewa Gede Atmadja menyatakan bahwa secara konseptual, perbedaan antara </w:t>
      </w:r>
      <w:r>
        <w:rPr>
          <w:i/>
        </w:rPr>
        <w:t>Rechtsstaat </w:t>
      </w:r>
      <w:r>
        <w:rPr/>
        <w:t>dan </w:t>
      </w:r>
      <w:r>
        <w:rPr>
          <w:i/>
        </w:rPr>
        <w:t>The Rule of Law </w:t>
      </w:r>
      <w:r>
        <w:rPr/>
        <w:t>dari sudut pandang sejarah dan tumbuh cepat berkembangnya yakni </w:t>
      </w:r>
      <w:r>
        <w:rPr>
          <w:i/>
        </w:rPr>
        <w:t>Rechtsstaat </w:t>
      </w:r>
      <w:r>
        <w:rPr/>
        <w:t>lahir dari suatu perjuangan menentang absolutisme, karena itu bewatak revolusioner. Sedangkan </w:t>
      </w:r>
      <w:r>
        <w:rPr>
          <w:i/>
        </w:rPr>
        <w:t>The Rule of Law </w:t>
      </w:r>
      <w:r>
        <w:rPr/>
        <w:t>lahir dari perkembangan melalui kebiasaan khususnya tradisi hukum berupa yurisprudensi, sehingga perkembangannya bersifat evolusioner.</w:t>
      </w:r>
      <w:r>
        <w:rPr>
          <w:spacing w:val="-1"/>
        </w:rPr>
        <w:t> </w:t>
      </w:r>
      <w:r>
        <w:rPr>
          <w:rFonts w:ascii="Times New Roman"/>
          <w:vertAlign w:val="superscript"/>
        </w:rPr>
        <w:t>10</w:t>
      </w:r>
    </w:p>
    <w:p>
      <w:pPr>
        <w:pStyle w:val="Heading2"/>
        <w:numPr>
          <w:ilvl w:val="1"/>
          <w:numId w:val="1"/>
        </w:numPr>
        <w:tabs>
          <w:tab w:pos="709" w:val="left" w:leader="none"/>
        </w:tabs>
        <w:spacing w:line="240" w:lineRule="auto" w:before="0" w:after="0"/>
        <w:ind w:left="709" w:right="0" w:hanging="358"/>
        <w:jc w:val="both"/>
      </w:pPr>
      <w:r>
        <w:rPr/>
        <w:t>Negara</w:t>
      </w:r>
      <w:r>
        <w:rPr>
          <w:spacing w:val="-3"/>
        </w:rPr>
        <w:t> </w:t>
      </w:r>
      <w:r>
        <w:rPr/>
        <w:t>Hukum</w:t>
      </w:r>
      <w:r>
        <w:rPr>
          <w:spacing w:val="-4"/>
        </w:rPr>
        <w:t> </w:t>
      </w:r>
      <w:r>
        <w:rPr/>
        <w:t>Indonesia</w:t>
      </w:r>
      <w:r>
        <w:rPr>
          <w:spacing w:val="1"/>
        </w:rPr>
        <w:t> </w:t>
      </w:r>
      <w:r>
        <w:rPr/>
        <w:t>dan</w:t>
      </w:r>
      <w:r>
        <w:rPr>
          <w:spacing w:val="-4"/>
        </w:rPr>
        <w:t> </w:t>
      </w:r>
      <w:r>
        <w:rPr/>
        <w:t>Hak</w:t>
      </w:r>
      <w:r>
        <w:rPr>
          <w:spacing w:val="-3"/>
        </w:rPr>
        <w:t> </w:t>
      </w:r>
      <w:r>
        <w:rPr/>
        <w:t>Asasi</w:t>
      </w:r>
      <w:r>
        <w:rPr>
          <w:spacing w:val="-3"/>
        </w:rPr>
        <w:t> </w:t>
      </w:r>
      <w:r>
        <w:rPr>
          <w:spacing w:val="-2"/>
        </w:rPr>
        <w:t>Manusia</w:t>
      </w:r>
    </w:p>
    <w:p>
      <w:pPr>
        <w:pStyle w:val="BodyText"/>
        <w:spacing w:line="360" w:lineRule="auto" w:before="158"/>
        <w:ind w:right="143" w:firstLine="566"/>
      </w:pPr>
      <w:r>
        <w:rPr/>
        <w:t>Sebelum menjawab mengenai bagaimana hak asasi manusia dalam</w:t>
      </w:r>
      <w:r>
        <w:rPr>
          <w:spacing w:val="40"/>
        </w:rPr>
        <w:t> </w:t>
      </w:r>
      <w:r>
        <w:rPr/>
        <w:t>Negara Hukum Indonesia, terlebih dahulu kita harus menganalisis apakah negara Indonesia merupakan negara hukum?</w:t>
      </w:r>
    </w:p>
    <w:p>
      <w:pPr>
        <w:pStyle w:val="BodyText"/>
        <w:spacing w:line="360" w:lineRule="auto" w:before="1"/>
        <w:ind w:right="141" w:firstLine="566"/>
      </w:pPr>
      <w:r>
        <w:rPr/>
        <w:t>Berbagai negara di dunia pasti menyebut negaranya sebagai negara hukum, termasuk di Indonesia yang pada Konstitusinya menyatakan bahwa Indonesia adalah Negara Hukum.</w:t>
      </w:r>
      <w:r>
        <w:rPr>
          <w:spacing w:val="-1"/>
        </w:rPr>
        <w:t> </w:t>
      </w:r>
      <w:r>
        <w:rPr/>
        <w:t>Namun</w:t>
      </w:r>
      <w:r>
        <w:rPr>
          <w:spacing w:val="-1"/>
        </w:rPr>
        <w:t> </w:t>
      </w:r>
      <w:r>
        <w:rPr/>
        <w:t>untuk melihat apakah</w:t>
      </w:r>
      <w:r>
        <w:rPr>
          <w:spacing w:val="-1"/>
        </w:rPr>
        <w:t> </w:t>
      </w:r>
      <w:r>
        <w:rPr/>
        <w:t>negara tersebut adalah negara hukum maka penyelenggaraan negara tersebut harus dianalisis berdasarkan indikator yang ditetapkan pada konsep negara hukum yang lazim dikenal di dunia, yakni </w:t>
      </w:r>
      <w:r>
        <w:rPr>
          <w:i/>
        </w:rPr>
        <w:t>Rechtstaat </w:t>
      </w:r>
      <w:r>
        <w:rPr/>
        <w:t>dan </w:t>
      </w:r>
      <w:r>
        <w:rPr>
          <w:i/>
        </w:rPr>
        <w:t>The Rule of Law</w:t>
      </w:r>
      <w:r>
        <w:rPr/>
        <w:t>.</w:t>
      </w:r>
    </w:p>
    <w:p>
      <w:pPr>
        <w:pStyle w:val="BodyText"/>
        <w:spacing w:line="360" w:lineRule="auto" w:after="5"/>
        <w:ind w:right="147" w:firstLine="566"/>
      </w:pPr>
      <w:r>
        <w:rPr/>
        <w:t>Negara Hukum Indonesia dari sudut pandang indikator pada Negara Hukum </w:t>
      </w:r>
      <w:r>
        <w:rPr>
          <w:i/>
        </w:rPr>
        <w:t>Rechtstaat </w:t>
      </w:r>
      <w:r>
        <w:rPr/>
        <w:t>adalah sebagai berikut :</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5916"/>
      </w:tblGrid>
      <w:tr>
        <w:trPr>
          <w:trHeight w:val="318" w:hRule="atLeast"/>
        </w:trPr>
        <w:tc>
          <w:tcPr>
            <w:tcW w:w="2803" w:type="dxa"/>
          </w:tcPr>
          <w:p>
            <w:pPr>
              <w:pStyle w:val="TableParagraph"/>
              <w:spacing w:line="299" w:lineRule="exact"/>
              <w:ind w:left="882"/>
              <w:rPr>
                <w:b/>
                <w:sz w:val="24"/>
              </w:rPr>
            </w:pPr>
            <w:r>
              <w:rPr>
                <w:b/>
                <w:spacing w:val="-2"/>
                <w:sz w:val="24"/>
              </w:rPr>
              <w:t>Indikator</w:t>
            </w:r>
          </w:p>
        </w:tc>
        <w:tc>
          <w:tcPr>
            <w:tcW w:w="5916" w:type="dxa"/>
          </w:tcPr>
          <w:p>
            <w:pPr>
              <w:pStyle w:val="TableParagraph"/>
              <w:spacing w:line="299" w:lineRule="exact"/>
              <w:ind w:left="1516"/>
              <w:rPr>
                <w:b/>
                <w:sz w:val="24"/>
              </w:rPr>
            </w:pPr>
            <w:r>
              <w:rPr>
                <w:b/>
                <w:sz w:val="24"/>
              </w:rPr>
              <w:t>Negara</w:t>
            </w:r>
            <w:r>
              <w:rPr>
                <w:b/>
                <w:spacing w:val="-4"/>
                <w:sz w:val="24"/>
              </w:rPr>
              <w:t> </w:t>
            </w:r>
            <w:r>
              <w:rPr>
                <w:b/>
                <w:sz w:val="24"/>
              </w:rPr>
              <w:t>Hukum</w:t>
            </w:r>
            <w:r>
              <w:rPr>
                <w:b/>
                <w:spacing w:val="-4"/>
                <w:sz w:val="24"/>
              </w:rPr>
              <w:t> </w:t>
            </w:r>
            <w:r>
              <w:rPr>
                <w:b/>
                <w:spacing w:val="-2"/>
                <w:sz w:val="24"/>
              </w:rPr>
              <w:t>Indonesia</w:t>
            </w:r>
          </w:p>
        </w:tc>
      </w:tr>
      <w:tr>
        <w:trPr>
          <w:trHeight w:val="318" w:hRule="atLeast"/>
        </w:trPr>
        <w:tc>
          <w:tcPr>
            <w:tcW w:w="2803" w:type="dxa"/>
            <w:tcBorders>
              <w:bottom w:val="nil"/>
            </w:tcBorders>
          </w:tcPr>
          <w:p>
            <w:pPr>
              <w:pStyle w:val="TableParagraph"/>
              <w:spacing w:line="298" w:lineRule="exact"/>
              <w:rPr>
                <w:sz w:val="24"/>
              </w:rPr>
            </w:pPr>
            <w:r>
              <w:rPr>
                <w:sz w:val="24"/>
              </w:rPr>
              <w:t>Pengakuan</w:t>
            </w:r>
            <w:r>
              <w:rPr>
                <w:spacing w:val="-6"/>
                <w:sz w:val="24"/>
              </w:rPr>
              <w:t> </w:t>
            </w:r>
            <w:r>
              <w:rPr>
                <w:spacing w:val="-4"/>
                <w:sz w:val="24"/>
              </w:rPr>
              <w:t>serta</w:t>
            </w:r>
          </w:p>
        </w:tc>
        <w:tc>
          <w:tcPr>
            <w:tcW w:w="5916" w:type="dxa"/>
            <w:tcBorders>
              <w:bottom w:val="nil"/>
            </w:tcBorders>
          </w:tcPr>
          <w:p>
            <w:pPr>
              <w:pStyle w:val="TableParagraph"/>
              <w:spacing w:line="298" w:lineRule="exact"/>
              <w:ind w:left="105"/>
              <w:rPr>
                <w:sz w:val="24"/>
              </w:rPr>
            </w:pPr>
            <w:r>
              <w:rPr>
                <w:sz w:val="24"/>
              </w:rPr>
              <w:t>Adanya</w:t>
            </w:r>
            <w:r>
              <w:rPr>
                <w:spacing w:val="5"/>
                <w:sz w:val="24"/>
              </w:rPr>
              <w:t> </w:t>
            </w:r>
            <w:r>
              <w:rPr>
                <w:sz w:val="24"/>
              </w:rPr>
              <w:t>jaminan</w:t>
            </w:r>
            <w:r>
              <w:rPr>
                <w:spacing w:val="5"/>
                <w:sz w:val="24"/>
              </w:rPr>
              <w:t> </w:t>
            </w:r>
            <w:r>
              <w:rPr>
                <w:sz w:val="24"/>
              </w:rPr>
              <w:t>khusus</w:t>
            </w:r>
            <w:r>
              <w:rPr>
                <w:spacing w:val="5"/>
                <w:sz w:val="24"/>
              </w:rPr>
              <w:t> </w:t>
            </w:r>
            <w:r>
              <w:rPr>
                <w:sz w:val="24"/>
              </w:rPr>
              <w:t>mengenai</w:t>
            </w:r>
            <w:r>
              <w:rPr>
                <w:spacing w:val="4"/>
                <w:sz w:val="24"/>
              </w:rPr>
              <w:t> </w:t>
            </w:r>
            <w:r>
              <w:rPr>
                <w:sz w:val="24"/>
              </w:rPr>
              <w:t>Hak</w:t>
            </w:r>
            <w:r>
              <w:rPr>
                <w:spacing w:val="5"/>
                <w:sz w:val="24"/>
              </w:rPr>
              <w:t> </w:t>
            </w:r>
            <w:r>
              <w:rPr>
                <w:sz w:val="24"/>
              </w:rPr>
              <w:t>Asasi</w:t>
            </w:r>
            <w:r>
              <w:rPr>
                <w:spacing w:val="7"/>
                <w:sz w:val="24"/>
              </w:rPr>
              <w:t> </w:t>
            </w:r>
            <w:r>
              <w:rPr>
                <w:spacing w:val="-2"/>
                <w:sz w:val="24"/>
              </w:rPr>
              <w:t>Manusia</w:t>
            </w:r>
          </w:p>
        </w:tc>
      </w:tr>
      <w:tr>
        <w:trPr>
          <w:trHeight w:val="319" w:hRule="atLeast"/>
        </w:trPr>
        <w:tc>
          <w:tcPr>
            <w:tcW w:w="2803" w:type="dxa"/>
            <w:tcBorders>
              <w:top w:val="nil"/>
              <w:bottom w:val="nil"/>
            </w:tcBorders>
          </w:tcPr>
          <w:p>
            <w:pPr>
              <w:pStyle w:val="TableParagraph"/>
              <w:spacing w:line="299" w:lineRule="exact"/>
              <w:rPr>
                <w:sz w:val="24"/>
              </w:rPr>
            </w:pPr>
            <w:r>
              <w:rPr>
                <w:sz w:val="24"/>
              </w:rPr>
              <w:t>perlindungan</w:t>
            </w:r>
            <w:r>
              <w:rPr>
                <w:spacing w:val="-5"/>
                <w:sz w:val="24"/>
              </w:rPr>
              <w:t> </w:t>
            </w:r>
            <w:r>
              <w:rPr>
                <w:spacing w:val="-2"/>
                <w:sz w:val="24"/>
              </w:rPr>
              <w:t>terhadap</w:t>
            </w:r>
          </w:p>
        </w:tc>
        <w:tc>
          <w:tcPr>
            <w:tcW w:w="5916" w:type="dxa"/>
            <w:tcBorders>
              <w:top w:val="nil"/>
              <w:bottom w:val="nil"/>
            </w:tcBorders>
          </w:tcPr>
          <w:p>
            <w:pPr>
              <w:pStyle w:val="TableParagraph"/>
              <w:spacing w:line="299" w:lineRule="exact"/>
              <w:ind w:left="105"/>
              <w:rPr>
                <w:sz w:val="24"/>
              </w:rPr>
            </w:pPr>
            <w:r>
              <w:rPr>
                <w:sz w:val="24"/>
              </w:rPr>
              <w:t>dalam</w:t>
            </w:r>
            <w:r>
              <w:rPr>
                <w:spacing w:val="30"/>
                <w:sz w:val="24"/>
              </w:rPr>
              <w:t>  </w:t>
            </w:r>
            <w:r>
              <w:rPr>
                <w:sz w:val="24"/>
              </w:rPr>
              <w:t>Konstitusi</w:t>
            </w:r>
            <w:r>
              <w:rPr>
                <w:spacing w:val="31"/>
                <w:sz w:val="24"/>
              </w:rPr>
              <w:t>  </w:t>
            </w:r>
            <w:r>
              <w:rPr>
                <w:sz w:val="24"/>
              </w:rPr>
              <w:t>yang</w:t>
            </w:r>
            <w:r>
              <w:rPr>
                <w:spacing w:val="31"/>
                <w:sz w:val="24"/>
              </w:rPr>
              <w:t>  </w:t>
            </w:r>
            <w:r>
              <w:rPr>
                <w:sz w:val="24"/>
              </w:rPr>
              <w:t>termaktub</w:t>
            </w:r>
            <w:r>
              <w:rPr>
                <w:spacing w:val="31"/>
                <w:sz w:val="24"/>
              </w:rPr>
              <w:t>  </w:t>
            </w:r>
            <w:r>
              <w:rPr>
                <w:sz w:val="24"/>
              </w:rPr>
              <w:t>pada</w:t>
            </w:r>
            <w:r>
              <w:rPr>
                <w:spacing w:val="31"/>
                <w:sz w:val="24"/>
              </w:rPr>
              <w:t>  </w:t>
            </w:r>
            <w:r>
              <w:rPr>
                <w:sz w:val="24"/>
              </w:rPr>
              <w:t>Bab</w:t>
            </w:r>
            <w:r>
              <w:rPr>
                <w:spacing w:val="31"/>
                <w:sz w:val="24"/>
              </w:rPr>
              <w:t>  </w:t>
            </w:r>
            <w:r>
              <w:rPr>
                <w:spacing w:val="-5"/>
                <w:sz w:val="24"/>
              </w:rPr>
              <w:t>XA</w:t>
            </w:r>
          </w:p>
        </w:tc>
      </w:tr>
      <w:tr>
        <w:trPr>
          <w:trHeight w:val="314" w:hRule="atLeast"/>
        </w:trPr>
        <w:tc>
          <w:tcPr>
            <w:tcW w:w="2803" w:type="dxa"/>
            <w:vMerge w:val="restart"/>
            <w:tcBorders>
              <w:top w:val="nil"/>
            </w:tcBorders>
          </w:tcPr>
          <w:p>
            <w:pPr>
              <w:pStyle w:val="TableParagraph"/>
              <w:rPr>
                <w:sz w:val="24"/>
              </w:rPr>
            </w:pPr>
            <w:r>
              <w:rPr>
                <w:sz w:val="24"/>
              </w:rPr>
              <w:t>hak-hak</w:t>
            </w:r>
            <w:r>
              <w:rPr>
                <w:spacing w:val="-5"/>
                <w:sz w:val="24"/>
              </w:rPr>
              <w:t> </w:t>
            </w:r>
            <w:r>
              <w:rPr>
                <w:sz w:val="24"/>
              </w:rPr>
              <w:t>asasi</w:t>
            </w:r>
            <w:r>
              <w:rPr>
                <w:spacing w:val="-4"/>
                <w:sz w:val="24"/>
              </w:rPr>
              <w:t> </w:t>
            </w:r>
            <w:r>
              <w:rPr>
                <w:spacing w:val="-2"/>
                <w:sz w:val="24"/>
              </w:rPr>
              <w:t>manusia</w:t>
            </w:r>
          </w:p>
        </w:tc>
        <w:tc>
          <w:tcPr>
            <w:tcW w:w="5916" w:type="dxa"/>
            <w:tcBorders>
              <w:top w:val="nil"/>
              <w:bottom w:val="nil"/>
            </w:tcBorders>
          </w:tcPr>
          <w:p>
            <w:pPr>
              <w:pStyle w:val="TableParagraph"/>
              <w:spacing w:line="294" w:lineRule="exact"/>
              <w:ind w:left="105"/>
              <w:rPr>
                <w:sz w:val="24"/>
              </w:rPr>
            </w:pPr>
            <w:r>
              <w:rPr>
                <w:sz w:val="24"/>
              </w:rPr>
              <w:t>tentang</w:t>
            </w:r>
            <w:r>
              <w:rPr>
                <w:spacing w:val="39"/>
                <w:sz w:val="24"/>
              </w:rPr>
              <w:t> </w:t>
            </w:r>
            <w:r>
              <w:rPr>
                <w:sz w:val="24"/>
              </w:rPr>
              <w:t>Hak</w:t>
            </w:r>
            <w:r>
              <w:rPr>
                <w:spacing w:val="40"/>
                <w:sz w:val="24"/>
              </w:rPr>
              <w:t> </w:t>
            </w:r>
            <w:r>
              <w:rPr>
                <w:sz w:val="24"/>
              </w:rPr>
              <w:t>Asasi</w:t>
            </w:r>
            <w:r>
              <w:rPr>
                <w:spacing w:val="39"/>
                <w:sz w:val="24"/>
              </w:rPr>
              <w:t> </w:t>
            </w:r>
            <w:r>
              <w:rPr>
                <w:sz w:val="24"/>
              </w:rPr>
              <w:t>Manusia,</w:t>
            </w:r>
            <w:r>
              <w:rPr>
                <w:spacing w:val="40"/>
                <w:sz w:val="24"/>
              </w:rPr>
              <w:t> </w:t>
            </w:r>
            <w:r>
              <w:rPr>
                <w:sz w:val="24"/>
              </w:rPr>
              <w:t>Pasal</w:t>
            </w:r>
            <w:r>
              <w:rPr>
                <w:spacing w:val="39"/>
                <w:sz w:val="24"/>
              </w:rPr>
              <w:t> </w:t>
            </w:r>
            <w:r>
              <w:rPr>
                <w:sz w:val="24"/>
              </w:rPr>
              <w:t>28A-28J</w:t>
            </w:r>
            <w:r>
              <w:rPr>
                <w:spacing w:val="40"/>
                <w:sz w:val="24"/>
              </w:rPr>
              <w:t> </w:t>
            </w:r>
            <w:r>
              <w:rPr>
                <w:spacing w:val="-2"/>
                <w:sz w:val="24"/>
              </w:rPr>
              <w:t>Undang-</w:t>
            </w:r>
          </w:p>
        </w:tc>
      </w:tr>
      <w:tr>
        <w:trPr>
          <w:trHeight w:val="314" w:hRule="atLeast"/>
        </w:trPr>
        <w:tc>
          <w:tcPr>
            <w:tcW w:w="2803" w:type="dxa"/>
            <w:vMerge/>
            <w:tcBorders>
              <w:top w:val="nil"/>
            </w:tcBorders>
          </w:tcPr>
          <w:p>
            <w:pPr>
              <w:rPr>
                <w:sz w:val="2"/>
                <w:szCs w:val="2"/>
              </w:rPr>
            </w:pPr>
          </w:p>
        </w:tc>
        <w:tc>
          <w:tcPr>
            <w:tcW w:w="5916" w:type="dxa"/>
            <w:tcBorders>
              <w:top w:val="nil"/>
            </w:tcBorders>
          </w:tcPr>
          <w:p>
            <w:pPr>
              <w:pStyle w:val="TableParagraph"/>
              <w:spacing w:line="295" w:lineRule="exact"/>
              <w:ind w:left="105"/>
              <w:rPr>
                <w:sz w:val="24"/>
              </w:rPr>
            </w:pPr>
            <w:r>
              <w:rPr>
                <w:sz w:val="24"/>
              </w:rPr>
              <w:t>Undang</w:t>
            </w:r>
            <w:r>
              <w:rPr>
                <w:spacing w:val="-3"/>
                <w:sz w:val="24"/>
              </w:rPr>
              <w:t> </w:t>
            </w:r>
            <w:r>
              <w:rPr>
                <w:sz w:val="24"/>
              </w:rPr>
              <w:t>Dasar</w:t>
            </w:r>
            <w:r>
              <w:rPr>
                <w:spacing w:val="-3"/>
                <w:sz w:val="24"/>
              </w:rPr>
              <w:t> </w:t>
            </w:r>
            <w:r>
              <w:rPr>
                <w:sz w:val="24"/>
              </w:rPr>
              <w:t>Negara</w:t>
            </w:r>
            <w:r>
              <w:rPr>
                <w:spacing w:val="-6"/>
                <w:sz w:val="24"/>
              </w:rPr>
              <w:t> </w:t>
            </w:r>
            <w:r>
              <w:rPr>
                <w:sz w:val="24"/>
              </w:rPr>
              <w:t>Republik</w:t>
            </w:r>
            <w:r>
              <w:rPr>
                <w:spacing w:val="-2"/>
                <w:sz w:val="24"/>
              </w:rPr>
              <w:t> Indonesia</w:t>
            </w:r>
          </w:p>
        </w:tc>
      </w:tr>
      <w:tr>
        <w:trPr>
          <w:trHeight w:val="321" w:hRule="atLeast"/>
        </w:trPr>
        <w:tc>
          <w:tcPr>
            <w:tcW w:w="2803" w:type="dxa"/>
          </w:tcPr>
          <w:p>
            <w:pPr>
              <w:pStyle w:val="TableParagraph"/>
              <w:spacing w:line="300" w:lineRule="exact" w:before="1"/>
              <w:rPr>
                <w:sz w:val="24"/>
              </w:rPr>
            </w:pPr>
            <w:r>
              <w:rPr>
                <w:spacing w:val="-2"/>
                <w:sz w:val="24"/>
              </w:rPr>
              <w:t>Penyelenggaraan</w:t>
            </w:r>
          </w:p>
        </w:tc>
        <w:tc>
          <w:tcPr>
            <w:tcW w:w="5916" w:type="dxa"/>
          </w:tcPr>
          <w:p>
            <w:pPr>
              <w:pStyle w:val="TableParagraph"/>
              <w:spacing w:line="300" w:lineRule="exact" w:before="1"/>
              <w:ind w:left="105"/>
              <w:rPr>
                <w:sz w:val="24"/>
              </w:rPr>
            </w:pPr>
            <w:r>
              <w:rPr>
                <w:sz w:val="24"/>
              </w:rPr>
              <w:t>Undang-Undang</w:t>
            </w:r>
            <w:r>
              <w:rPr>
                <w:spacing w:val="79"/>
                <w:sz w:val="24"/>
              </w:rPr>
              <w:t> </w:t>
            </w:r>
            <w:r>
              <w:rPr>
                <w:sz w:val="24"/>
              </w:rPr>
              <w:t>Dasar</w:t>
            </w:r>
            <w:r>
              <w:rPr>
                <w:spacing w:val="47"/>
                <w:w w:val="150"/>
                <w:sz w:val="24"/>
              </w:rPr>
              <w:t> </w:t>
            </w:r>
            <w:r>
              <w:rPr>
                <w:sz w:val="24"/>
              </w:rPr>
              <w:t>Negara</w:t>
            </w:r>
            <w:r>
              <w:rPr>
                <w:spacing w:val="47"/>
                <w:w w:val="150"/>
                <w:sz w:val="24"/>
              </w:rPr>
              <w:t> </w:t>
            </w:r>
            <w:r>
              <w:rPr>
                <w:sz w:val="24"/>
              </w:rPr>
              <w:t>Republik</w:t>
            </w:r>
            <w:r>
              <w:rPr>
                <w:spacing w:val="47"/>
                <w:w w:val="150"/>
                <w:sz w:val="24"/>
              </w:rPr>
              <w:t> </w:t>
            </w:r>
            <w:r>
              <w:rPr>
                <w:spacing w:val="-2"/>
                <w:sz w:val="24"/>
              </w:rPr>
              <w:t>Indonesia</w:t>
            </w:r>
          </w:p>
        </w:tc>
      </w:tr>
    </w:tbl>
    <w:p>
      <w:pPr>
        <w:pStyle w:val="BodyText"/>
        <w:spacing w:before="74"/>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1081872</wp:posOffset>
                </wp:positionH>
                <wp:positionV relativeFrom="paragraph">
                  <wp:posOffset>231393</wp:posOffset>
                </wp:positionV>
                <wp:extent cx="1827530"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8.219997pt;width:143.879997pt;height:.6pt;mso-position-horizontal-relative:page;mso-position-vertical-relative:paragraph;z-index:-15726080;mso-wrap-distance-left:0;mso-wrap-distance-right:0" id="docshape12" filled="true" fillcolor="#000000" stroked="false">
                <v:fill type="solid"/>
                <w10:wrap type="topAndBottom"/>
              </v:rect>
            </w:pict>
          </mc:Fallback>
        </mc:AlternateContent>
      </w:r>
    </w:p>
    <w:p>
      <w:pPr>
        <w:spacing w:before="105"/>
        <w:ind w:left="427" w:right="0" w:hanging="284"/>
        <w:jc w:val="left"/>
        <w:rPr>
          <w:rFonts w:ascii="Cambria"/>
          <w:sz w:val="20"/>
        </w:rPr>
      </w:pPr>
      <w:r>
        <w:rPr>
          <w:rFonts w:ascii="Cambria"/>
          <w:position w:val="5"/>
          <w:sz w:val="13"/>
        </w:rPr>
        <w:t>10</w:t>
      </w:r>
      <w:r>
        <w:rPr>
          <w:rFonts w:ascii="Cambria"/>
          <w:spacing w:val="80"/>
          <w:position w:val="5"/>
          <w:sz w:val="13"/>
        </w:rPr>
        <w:t> </w:t>
      </w:r>
      <w:r>
        <w:rPr>
          <w:rFonts w:ascii="Cambria"/>
          <w:sz w:val="20"/>
        </w:rPr>
        <w:t>I</w:t>
      </w:r>
      <w:r>
        <w:rPr>
          <w:rFonts w:ascii="Cambria"/>
          <w:spacing w:val="40"/>
          <w:sz w:val="20"/>
        </w:rPr>
        <w:t> </w:t>
      </w:r>
      <w:r>
        <w:rPr>
          <w:rFonts w:ascii="Cambria"/>
          <w:sz w:val="20"/>
        </w:rPr>
        <w:t>Dewa</w:t>
      </w:r>
      <w:r>
        <w:rPr>
          <w:rFonts w:ascii="Cambria"/>
          <w:spacing w:val="40"/>
          <w:sz w:val="20"/>
        </w:rPr>
        <w:t> </w:t>
      </w:r>
      <w:r>
        <w:rPr>
          <w:rFonts w:ascii="Cambria"/>
          <w:sz w:val="20"/>
        </w:rPr>
        <w:t>Gede</w:t>
      </w:r>
      <w:r>
        <w:rPr>
          <w:rFonts w:ascii="Cambria"/>
          <w:spacing w:val="40"/>
          <w:sz w:val="20"/>
        </w:rPr>
        <w:t> </w:t>
      </w:r>
      <w:r>
        <w:rPr>
          <w:rFonts w:ascii="Cambria"/>
          <w:sz w:val="20"/>
        </w:rPr>
        <w:t>Atmadja,</w:t>
      </w:r>
      <w:r>
        <w:rPr>
          <w:rFonts w:ascii="Cambria"/>
          <w:spacing w:val="40"/>
          <w:sz w:val="20"/>
        </w:rPr>
        <w:t> </w:t>
      </w:r>
      <w:r>
        <w:rPr>
          <w:rFonts w:ascii="Cambria"/>
          <w:sz w:val="20"/>
        </w:rPr>
        <w:t>2010,</w:t>
      </w:r>
      <w:r>
        <w:rPr>
          <w:rFonts w:ascii="Cambria"/>
          <w:spacing w:val="40"/>
          <w:sz w:val="20"/>
        </w:rPr>
        <w:t> </w:t>
      </w:r>
      <w:r>
        <w:rPr>
          <w:rFonts w:ascii="Cambria"/>
          <w:i/>
          <w:sz w:val="20"/>
        </w:rPr>
        <w:t>Hukum</w:t>
      </w:r>
      <w:r>
        <w:rPr>
          <w:rFonts w:ascii="Cambria"/>
          <w:i/>
          <w:spacing w:val="40"/>
          <w:sz w:val="20"/>
        </w:rPr>
        <w:t> </w:t>
      </w:r>
      <w:r>
        <w:rPr>
          <w:rFonts w:ascii="Cambria"/>
          <w:i/>
          <w:sz w:val="20"/>
        </w:rPr>
        <w:t>Konstitusi</w:t>
      </w:r>
      <w:r>
        <w:rPr>
          <w:rFonts w:ascii="Cambria"/>
          <w:i/>
          <w:spacing w:val="40"/>
          <w:sz w:val="20"/>
        </w:rPr>
        <w:t> </w:t>
      </w:r>
      <w:r>
        <w:rPr>
          <w:rFonts w:ascii="Cambria"/>
          <w:i/>
          <w:sz w:val="20"/>
        </w:rPr>
        <w:t>:</w:t>
      </w:r>
      <w:r>
        <w:rPr>
          <w:rFonts w:ascii="Cambria"/>
          <w:i/>
          <w:spacing w:val="40"/>
          <w:sz w:val="20"/>
        </w:rPr>
        <w:t> </w:t>
      </w:r>
      <w:r>
        <w:rPr>
          <w:rFonts w:ascii="Cambria"/>
          <w:i/>
          <w:sz w:val="20"/>
        </w:rPr>
        <w:t>Problematika</w:t>
      </w:r>
      <w:r>
        <w:rPr>
          <w:rFonts w:ascii="Cambria"/>
          <w:i/>
          <w:spacing w:val="40"/>
          <w:sz w:val="20"/>
        </w:rPr>
        <w:t> </w:t>
      </w:r>
      <w:r>
        <w:rPr>
          <w:rFonts w:ascii="Cambria"/>
          <w:i/>
          <w:sz w:val="20"/>
        </w:rPr>
        <w:t>Konstitusi</w:t>
      </w:r>
      <w:r>
        <w:rPr>
          <w:rFonts w:ascii="Cambria"/>
          <w:i/>
          <w:spacing w:val="40"/>
          <w:sz w:val="20"/>
        </w:rPr>
        <w:t> </w:t>
      </w:r>
      <w:r>
        <w:rPr>
          <w:rFonts w:ascii="Cambria"/>
          <w:i/>
          <w:sz w:val="20"/>
        </w:rPr>
        <w:t>Indonesia</w:t>
      </w:r>
      <w:r>
        <w:rPr>
          <w:rFonts w:ascii="Cambria"/>
          <w:i/>
          <w:spacing w:val="40"/>
          <w:sz w:val="20"/>
        </w:rPr>
        <w:t> </w:t>
      </w:r>
      <w:r>
        <w:rPr>
          <w:rFonts w:ascii="Cambria"/>
          <w:i/>
          <w:sz w:val="20"/>
        </w:rPr>
        <w:t>Sesudah Perubahan UUD 1945. </w:t>
      </w:r>
      <w:r>
        <w:rPr>
          <w:rFonts w:ascii="Cambria"/>
          <w:sz w:val="20"/>
        </w:rPr>
        <w:t>Setara Press, Malang, h. 157-159.</w:t>
      </w:r>
    </w:p>
    <w:p>
      <w:pPr>
        <w:spacing w:after="0"/>
        <w:jc w:val="left"/>
        <w:rPr>
          <w:rFonts w:ascii="Cambria"/>
          <w:sz w:val="20"/>
        </w:rPr>
        <w:sectPr>
          <w:pgSz w:w="11910" w:h="16840"/>
          <w:pgMar w:header="457" w:footer="1023" w:top="1600" w:bottom="1220" w:left="1559" w:right="1559"/>
        </w:sectPr>
      </w:pPr>
    </w:p>
    <w:p>
      <w:pPr>
        <w:pStyle w:val="BodyText"/>
        <w:ind w:left="0"/>
        <w:jc w:val="left"/>
        <w:rPr>
          <w:rFonts w:ascii="Cambria"/>
          <w:sz w:val="8"/>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5916"/>
      </w:tblGrid>
      <w:tr>
        <w:trPr>
          <w:trHeight w:val="7341" w:hRule="atLeast"/>
        </w:trPr>
        <w:tc>
          <w:tcPr>
            <w:tcW w:w="2803" w:type="dxa"/>
          </w:tcPr>
          <w:p>
            <w:pPr>
              <w:pStyle w:val="TableParagraph"/>
              <w:rPr>
                <w:sz w:val="24"/>
              </w:rPr>
            </w:pPr>
            <w:r>
              <w:rPr>
                <w:sz w:val="24"/>
              </w:rPr>
              <w:t>negara berlandaskan pada trias politika (pemisahan kekuasaan negara atas kekuasaan legislatif,</w:t>
            </w:r>
            <w:r>
              <w:rPr>
                <w:spacing w:val="-17"/>
                <w:sz w:val="24"/>
              </w:rPr>
              <w:t> </w:t>
            </w:r>
            <w:r>
              <w:rPr>
                <w:sz w:val="24"/>
              </w:rPr>
              <w:t>eksekutif,</w:t>
            </w:r>
            <w:r>
              <w:rPr>
                <w:spacing w:val="-16"/>
                <w:sz w:val="24"/>
              </w:rPr>
              <w:t> </w:t>
            </w:r>
            <w:r>
              <w:rPr>
                <w:sz w:val="24"/>
              </w:rPr>
              <w:t>dan </w:t>
            </w:r>
            <w:r>
              <w:rPr>
                <w:spacing w:val="-2"/>
                <w:sz w:val="24"/>
              </w:rPr>
              <w:t>yudisial)</w:t>
            </w:r>
          </w:p>
        </w:tc>
        <w:tc>
          <w:tcPr>
            <w:tcW w:w="5916" w:type="dxa"/>
          </w:tcPr>
          <w:p>
            <w:pPr>
              <w:pStyle w:val="TableParagraph"/>
              <w:ind w:left="105" w:right="96"/>
              <w:jc w:val="both"/>
              <w:rPr>
                <w:sz w:val="24"/>
              </w:rPr>
            </w:pPr>
            <w:r>
              <w:rPr>
                <w:sz w:val="24"/>
              </w:rPr>
              <w:t>mendistrisbusikan kekuasaan negara (</w:t>
            </w:r>
            <w:r>
              <w:rPr>
                <w:i/>
                <w:sz w:val="24"/>
              </w:rPr>
              <w:t>distribution of powers</w:t>
            </w:r>
            <w:r>
              <w:rPr>
                <w:sz w:val="24"/>
              </w:rPr>
              <w:t>) kepada:</w:t>
            </w:r>
          </w:p>
          <w:p>
            <w:pPr>
              <w:pStyle w:val="TableParagraph"/>
              <w:numPr>
                <w:ilvl w:val="0"/>
                <w:numId w:val="4"/>
              </w:numPr>
              <w:tabs>
                <w:tab w:pos="420" w:val="left" w:leader="none"/>
                <w:tab w:pos="422" w:val="left" w:leader="none"/>
              </w:tabs>
              <w:spacing w:line="240" w:lineRule="auto" w:before="0" w:after="0"/>
              <w:ind w:left="422" w:right="97" w:hanging="284"/>
              <w:jc w:val="both"/>
              <w:rPr>
                <w:sz w:val="24"/>
              </w:rPr>
            </w:pPr>
            <w:r>
              <w:rPr>
                <w:sz w:val="24"/>
              </w:rPr>
              <w:t>Lembaga Presiden yang menjalankan fungsi eksekutif dalam Bab III mengenai Kekuasaan Pemerintah, Pasal 4-16 (dan dibantu oleh Kementerian Negara yang disebutkan pada Bab V mengenai Kementerian Negara, Pasal 17)</w:t>
            </w:r>
          </w:p>
          <w:p>
            <w:pPr>
              <w:pStyle w:val="TableParagraph"/>
              <w:numPr>
                <w:ilvl w:val="0"/>
                <w:numId w:val="4"/>
              </w:numPr>
              <w:tabs>
                <w:tab w:pos="420" w:val="left" w:leader="none"/>
                <w:tab w:pos="422" w:val="left" w:leader="none"/>
              </w:tabs>
              <w:spacing w:line="240" w:lineRule="auto" w:before="0" w:after="0"/>
              <w:ind w:left="422" w:right="98" w:hanging="284"/>
              <w:jc w:val="both"/>
              <w:rPr>
                <w:sz w:val="24"/>
              </w:rPr>
            </w:pPr>
            <w:r>
              <w:rPr>
                <w:sz w:val="24"/>
              </w:rPr>
              <w:t>Dewan Perwakilan Rakyat yang menjalankan</w:t>
            </w:r>
            <w:r>
              <w:rPr>
                <w:spacing w:val="40"/>
                <w:sz w:val="24"/>
              </w:rPr>
              <w:t> </w:t>
            </w:r>
            <w:r>
              <w:rPr>
                <w:sz w:val="24"/>
              </w:rPr>
              <w:t>fungsi legislatif yang ditegaskan dalam Bab VII mengenai Dewan Perwakilan Rakyat Pasal 20,</w:t>
            </w:r>
            <w:r>
              <w:rPr>
                <w:spacing w:val="40"/>
                <w:sz w:val="24"/>
              </w:rPr>
              <w:t> </w:t>
            </w:r>
            <w:r>
              <w:rPr>
                <w:sz w:val="24"/>
              </w:rPr>
              <w:t>Pasal 20A ayat (1), serta Pasal 21</w:t>
            </w:r>
            <w:r>
              <w:rPr>
                <w:spacing w:val="80"/>
                <w:sz w:val="24"/>
              </w:rPr>
              <w:t> </w:t>
            </w:r>
            <w:r>
              <w:rPr>
                <w:sz w:val="24"/>
              </w:rPr>
              <w:t>(serta Bab VII tentang Dewan Perwakilan Daerah dan Majelis Permusyawaratan Rakyat yang anggotanya terdiri dari anggota DPR dan DPD)</w:t>
            </w:r>
          </w:p>
          <w:p>
            <w:pPr>
              <w:pStyle w:val="TableParagraph"/>
              <w:numPr>
                <w:ilvl w:val="0"/>
                <w:numId w:val="4"/>
              </w:numPr>
              <w:tabs>
                <w:tab w:pos="420" w:val="left" w:leader="none"/>
                <w:tab w:pos="422" w:val="left" w:leader="none"/>
              </w:tabs>
              <w:spacing w:line="240" w:lineRule="auto" w:before="0" w:after="0"/>
              <w:ind w:left="422" w:right="96" w:hanging="284"/>
              <w:jc w:val="both"/>
              <w:rPr>
                <w:sz w:val="24"/>
              </w:rPr>
            </w:pPr>
            <w:r>
              <w:rPr>
                <w:sz w:val="24"/>
              </w:rPr>
              <w:t>Kekuasaan </w:t>
            </w:r>
            <w:r>
              <w:rPr>
                <w:i/>
                <w:sz w:val="24"/>
              </w:rPr>
              <w:t>Judisial </w:t>
            </w:r>
            <w:r>
              <w:rPr>
                <w:sz w:val="24"/>
              </w:rPr>
              <w:t>/ Kehakiman kepada</w:t>
            </w:r>
            <w:r>
              <w:rPr>
                <w:spacing w:val="40"/>
                <w:sz w:val="24"/>
              </w:rPr>
              <w:t> </w:t>
            </w:r>
            <w:r>
              <w:rPr>
                <w:sz w:val="24"/>
              </w:rPr>
              <w:t>Mahkamah</w:t>
            </w:r>
            <w:r>
              <w:rPr>
                <w:spacing w:val="-3"/>
                <w:sz w:val="24"/>
              </w:rPr>
              <w:t> </w:t>
            </w:r>
            <w:r>
              <w:rPr>
                <w:sz w:val="24"/>
              </w:rPr>
              <w:t>Agung,</w:t>
            </w:r>
            <w:r>
              <w:rPr>
                <w:spacing w:val="-3"/>
                <w:sz w:val="24"/>
              </w:rPr>
              <w:t> </w:t>
            </w:r>
            <w:r>
              <w:rPr>
                <w:sz w:val="24"/>
              </w:rPr>
              <w:t>Komisi</w:t>
            </w:r>
            <w:r>
              <w:rPr>
                <w:spacing w:val="-3"/>
                <w:sz w:val="24"/>
              </w:rPr>
              <w:t> </w:t>
            </w:r>
            <w:r>
              <w:rPr>
                <w:sz w:val="24"/>
              </w:rPr>
              <w:t>Yudisial</w:t>
            </w:r>
            <w:r>
              <w:rPr>
                <w:spacing w:val="-3"/>
                <w:sz w:val="24"/>
              </w:rPr>
              <w:t> </w:t>
            </w:r>
            <w:r>
              <w:rPr>
                <w:sz w:val="24"/>
              </w:rPr>
              <w:t>dan</w:t>
            </w:r>
            <w:r>
              <w:rPr>
                <w:spacing w:val="-3"/>
                <w:sz w:val="24"/>
              </w:rPr>
              <w:t> </w:t>
            </w:r>
            <w:r>
              <w:rPr>
                <w:sz w:val="24"/>
              </w:rPr>
              <w:t>Mahkamah Konstitusi yang diatur pada Bab IX mengenai Kekuasaan Kehakiman</w:t>
            </w:r>
          </w:p>
          <w:p>
            <w:pPr>
              <w:pStyle w:val="TableParagraph"/>
              <w:numPr>
                <w:ilvl w:val="0"/>
                <w:numId w:val="4"/>
              </w:numPr>
              <w:tabs>
                <w:tab w:pos="420" w:val="left" w:leader="none"/>
                <w:tab w:pos="422" w:val="left" w:leader="none"/>
              </w:tabs>
              <w:spacing w:line="320" w:lineRule="atLeast" w:before="0" w:after="0"/>
              <w:ind w:left="422" w:right="97" w:hanging="284"/>
              <w:jc w:val="both"/>
              <w:rPr>
                <w:sz w:val="24"/>
              </w:rPr>
            </w:pPr>
            <w:r>
              <w:rPr>
                <w:sz w:val="24"/>
              </w:rPr>
              <w:t>Lembaga Negara lainnya diluar konsep </w:t>
            </w:r>
            <w:r>
              <w:rPr>
                <w:i/>
                <w:sz w:val="24"/>
              </w:rPr>
              <w:t>trias politika </w:t>
            </w:r>
            <w:r>
              <w:rPr>
                <w:sz w:val="24"/>
              </w:rPr>
              <w:t>seperti Badan Pemeriksa Keuangan yang diatur pada Bab VIIIA mengenai Badan Pemeriksa Keuangan, Pasal 23E-23G</w:t>
            </w:r>
            <w:r>
              <w:rPr>
                <w:i/>
                <w:sz w:val="24"/>
              </w:rPr>
              <w:t>; </w:t>
            </w:r>
            <w:r>
              <w:rPr>
                <w:sz w:val="24"/>
              </w:rPr>
              <w:t>Bank Indonesia sebagai Bank Sentral di Indonesia (Pasal 23D).</w:t>
            </w:r>
          </w:p>
        </w:tc>
      </w:tr>
      <w:tr>
        <w:trPr>
          <w:trHeight w:val="3824" w:hRule="atLeast"/>
        </w:trPr>
        <w:tc>
          <w:tcPr>
            <w:tcW w:w="2803" w:type="dxa"/>
          </w:tcPr>
          <w:p>
            <w:pPr>
              <w:pStyle w:val="TableParagraph"/>
              <w:ind w:right="123"/>
              <w:rPr>
                <w:sz w:val="24"/>
              </w:rPr>
            </w:pPr>
            <w:r>
              <w:rPr>
                <w:spacing w:val="-2"/>
                <w:sz w:val="24"/>
              </w:rPr>
              <w:t>Pemerintahan diselenggarakan </w:t>
            </w:r>
            <w:r>
              <w:rPr>
                <w:sz w:val="24"/>
              </w:rPr>
              <w:t>berdasar</w:t>
            </w:r>
            <w:r>
              <w:rPr>
                <w:spacing w:val="-17"/>
                <w:sz w:val="24"/>
              </w:rPr>
              <w:t> </w:t>
            </w:r>
            <w:r>
              <w:rPr>
                <w:sz w:val="24"/>
              </w:rPr>
              <w:t>atas</w:t>
            </w:r>
            <w:r>
              <w:rPr>
                <w:spacing w:val="-16"/>
                <w:sz w:val="24"/>
              </w:rPr>
              <w:t> </w:t>
            </w:r>
            <w:r>
              <w:rPr>
                <w:sz w:val="24"/>
              </w:rPr>
              <w:t>undang- </w:t>
            </w:r>
            <w:r>
              <w:rPr>
                <w:spacing w:val="-2"/>
                <w:sz w:val="24"/>
              </w:rPr>
              <w:t>undang</w:t>
            </w:r>
          </w:p>
        </w:tc>
        <w:tc>
          <w:tcPr>
            <w:tcW w:w="5916" w:type="dxa"/>
          </w:tcPr>
          <w:p>
            <w:pPr>
              <w:pStyle w:val="TableParagraph"/>
              <w:numPr>
                <w:ilvl w:val="0"/>
                <w:numId w:val="5"/>
              </w:numPr>
              <w:tabs>
                <w:tab w:pos="422" w:val="left" w:leader="none"/>
              </w:tabs>
              <w:spacing w:line="240" w:lineRule="auto" w:before="0" w:after="0"/>
              <w:ind w:left="422" w:right="98" w:hanging="284"/>
              <w:jc w:val="both"/>
              <w:rPr>
                <w:sz w:val="24"/>
              </w:rPr>
            </w:pPr>
            <w:r>
              <w:rPr>
                <w:sz w:val="24"/>
              </w:rPr>
              <w:t>Pasal 1 ayat (2) menyatakan bahwa Kedaulatan berada</w:t>
            </w:r>
            <w:r>
              <w:rPr>
                <w:spacing w:val="-5"/>
                <w:sz w:val="24"/>
              </w:rPr>
              <w:t> </w:t>
            </w:r>
            <w:r>
              <w:rPr>
                <w:sz w:val="24"/>
              </w:rPr>
              <w:t>di</w:t>
            </w:r>
            <w:r>
              <w:rPr>
                <w:spacing w:val="-6"/>
                <w:sz w:val="24"/>
              </w:rPr>
              <w:t> </w:t>
            </w:r>
            <w:r>
              <w:rPr>
                <w:sz w:val="24"/>
              </w:rPr>
              <w:t>tangan</w:t>
            </w:r>
            <w:r>
              <w:rPr>
                <w:spacing w:val="-5"/>
                <w:sz w:val="24"/>
              </w:rPr>
              <w:t> </w:t>
            </w:r>
            <w:r>
              <w:rPr>
                <w:sz w:val="24"/>
              </w:rPr>
              <w:t>rakyat</w:t>
            </w:r>
            <w:r>
              <w:rPr>
                <w:spacing w:val="-5"/>
                <w:sz w:val="24"/>
              </w:rPr>
              <w:t> </w:t>
            </w:r>
            <w:r>
              <w:rPr>
                <w:sz w:val="24"/>
              </w:rPr>
              <w:t>dan</w:t>
            </w:r>
            <w:r>
              <w:rPr>
                <w:spacing w:val="-5"/>
                <w:sz w:val="24"/>
              </w:rPr>
              <w:t> </w:t>
            </w:r>
            <w:r>
              <w:rPr>
                <w:sz w:val="24"/>
              </w:rPr>
              <w:t>dilaksanakan</w:t>
            </w:r>
            <w:r>
              <w:rPr>
                <w:spacing w:val="-5"/>
                <w:sz w:val="24"/>
              </w:rPr>
              <w:t> </w:t>
            </w:r>
            <w:r>
              <w:rPr>
                <w:sz w:val="24"/>
              </w:rPr>
              <w:t>menurut Undang-Undang Dasar</w:t>
            </w:r>
          </w:p>
          <w:p>
            <w:pPr>
              <w:pStyle w:val="TableParagraph"/>
              <w:numPr>
                <w:ilvl w:val="0"/>
                <w:numId w:val="5"/>
              </w:numPr>
              <w:tabs>
                <w:tab w:pos="422" w:val="left" w:leader="none"/>
              </w:tabs>
              <w:spacing w:line="240" w:lineRule="auto" w:before="0" w:after="0"/>
              <w:ind w:left="422" w:right="102" w:hanging="284"/>
              <w:jc w:val="both"/>
              <w:rPr>
                <w:sz w:val="24"/>
              </w:rPr>
            </w:pPr>
            <w:r>
              <w:rPr>
                <w:sz w:val="24"/>
              </w:rPr>
              <w:t>Pasal 1 ayat (3) menyatakan bahwa Negara Indonesia adalah Negara Hukum</w:t>
            </w:r>
          </w:p>
          <w:p>
            <w:pPr>
              <w:pStyle w:val="TableParagraph"/>
              <w:numPr>
                <w:ilvl w:val="0"/>
                <w:numId w:val="5"/>
              </w:numPr>
              <w:tabs>
                <w:tab w:pos="422" w:val="left" w:leader="none"/>
              </w:tabs>
              <w:spacing w:line="240" w:lineRule="auto" w:before="0" w:after="0"/>
              <w:ind w:left="422" w:right="99" w:hanging="284"/>
              <w:jc w:val="both"/>
              <w:rPr>
                <w:sz w:val="24"/>
              </w:rPr>
            </w:pPr>
            <w:r>
              <w:rPr>
                <w:sz w:val="24"/>
              </w:rPr>
              <w:t>Pasal 4 ayat (1) menyatakan bahwa Presiden Republik Indonesia memegang kekuasaan pemerintahan menurut Undang-Undang Dasar</w:t>
            </w:r>
          </w:p>
          <w:p>
            <w:pPr>
              <w:pStyle w:val="TableParagraph"/>
              <w:numPr>
                <w:ilvl w:val="0"/>
                <w:numId w:val="5"/>
              </w:numPr>
              <w:tabs>
                <w:tab w:pos="422" w:val="left" w:leader="none"/>
              </w:tabs>
              <w:spacing w:line="240" w:lineRule="auto" w:before="0" w:after="0"/>
              <w:ind w:left="422" w:right="0" w:hanging="283"/>
              <w:jc w:val="both"/>
              <w:rPr>
                <w:sz w:val="24"/>
              </w:rPr>
            </w:pPr>
            <w:r>
              <w:rPr>
                <w:sz w:val="24"/>
              </w:rPr>
              <w:t>Sumpah</w:t>
            </w:r>
            <w:r>
              <w:rPr>
                <w:spacing w:val="13"/>
                <w:sz w:val="24"/>
              </w:rPr>
              <w:t> </w:t>
            </w:r>
            <w:r>
              <w:rPr>
                <w:sz w:val="24"/>
              </w:rPr>
              <w:t>Presiden,</w:t>
            </w:r>
            <w:r>
              <w:rPr>
                <w:spacing w:val="13"/>
                <w:sz w:val="24"/>
              </w:rPr>
              <w:t> </w:t>
            </w:r>
            <w:r>
              <w:rPr>
                <w:sz w:val="24"/>
              </w:rPr>
              <w:t>“Demi</w:t>
            </w:r>
            <w:r>
              <w:rPr>
                <w:spacing w:val="12"/>
                <w:sz w:val="24"/>
              </w:rPr>
              <w:t> </w:t>
            </w:r>
            <w:r>
              <w:rPr>
                <w:sz w:val="24"/>
              </w:rPr>
              <w:t>Allah,</w:t>
            </w:r>
            <w:r>
              <w:rPr>
                <w:spacing w:val="13"/>
                <w:sz w:val="24"/>
              </w:rPr>
              <w:t> </w:t>
            </w:r>
            <w:r>
              <w:rPr>
                <w:sz w:val="24"/>
              </w:rPr>
              <w:t>saya</w:t>
            </w:r>
            <w:r>
              <w:rPr>
                <w:spacing w:val="12"/>
                <w:sz w:val="24"/>
              </w:rPr>
              <w:t> </w:t>
            </w:r>
            <w:r>
              <w:rPr>
                <w:sz w:val="24"/>
              </w:rPr>
              <w:t>bersumpah</w:t>
            </w:r>
            <w:r>
              <w:rPr>
                <w:spacing w:val="16"/>
                <w:sz w:val="24"/>
              </w:rPr>
              <w:t> </w:t>
            </w:r>
            <w:r>
              <w:rPr>
                <w:sz w:val="24"/>
              </w:rPr>
              <w:t>.</w:t>
            </w:r>
            <w:r>
              <w:rPr>
                <w:spacing w:val="12"/>
                <w:sz w:val="24"/>
              </w:rPr>
              <w:t> </w:t>
            </w:r>
            <w:r>
              <w:rPr>
                <w:spacing w:val="-10"/>
                <w:sz w:val="24"/>
              </w:rPr>
              <w:t>.</w:t>
            </w:r>
          </w:p>
          <w:p>
            <w:pPr>
              <w:pStyle w:val="TableParagraph"/>
              <w:spacing w:line="320" w:lineRule="atLeast"/>
              <w:ind w:left="422" w:right="96"/>
              <w:jc w:val="both"/>
              <w:rPr>
                <w:sz w:val="24"/>
              </w:rPr>
            </w:pPr>
            <w:r>
              <w:rPr>
                <w:sz w:val="24"/>
              </w:rPr>
              <w:t>. memegang teguh Undang-Undang Dasar dan menjalankan segala undang-undang dan peraturannya dengan selurus-lurusnya (Pasal 9)</w:t>
            </w:r>
          </w:p>
        </w:tc>
      </w:tr>
      <w:tr>
        <w:trPr>
          <w:trHeight w:val="1909" w:hRule="atLeast"/>
        </w:trPr>
        <w:tc>
          <w:tcPr>
            <w:tcW w:w="2803" w:type="dxa"/>
          </w:tcPr>
          <w:p>
            <w:pPr>
              <w:pStyle w:val="TableParagraph"/>
              <w:ind w:right="123"/>
              <w:rPr>
                <w:sz w:val="24"/>
              </w:rPr>
            </w:pPr>
            <w:r>
              <w:rPr>
                <w:sz w:val="24"/>
              </w:rPr>
              <w:t>Adanya peradilan administrasi negara yang berwenang menangani kasus</w:t>
            </w:r>
          </w:p>
          <w:p>
            <w:pPr>
              <w:pStyle w:val="TableParagraph"/>
              <w:spacing w:line="320" w:lineRule="atLeast"/>
              <w:rPr>
                <w:sz w:val="24"/>
              </w:rPr>
            </w:pPr>
            <w:r>
              <w:rPr>
                <w:sz w:val="24"/>
              </w:rPr>
              <w:t>perbuatan melanggar hukum</w:t>
            </w:r>
            <w:r>
              <w:rPr>
                <w:spacing w:val="-17"/>
                <w:sz w:val="24"/>
              </w:rPr>
              <w:t> </w:t>
            </w:r>
            <w:r>
              <w:rPr>
                <w:sz w:val="24"/>
              </w:rPr>
              <w:t>oleh</w:t>
            </w:r>
            <w:r>
              <w:rPr>
                <w:spacing w:val="-16"/>
                <w:sz w:val="24"/>
              </w:rPr>
              <w:t> </w:t>
            </w:r>
            <w:r>
              <w:rPr>
                <w:sz w:val="24"/>
              </w:rPr>
              <w:t>pemerintah</w:t>
            </w:r>
          </w:p>
        </w:tc>
        <w:tc>
          <w:tcPr>
            <w:tcW w:w="5916" w:type="dxa"/>
          </w:tcPr>
          <w:p>
            <w:pPr>
              <w:pStyle w:val="TableParagraph"/>
              <w:ind w:left="105" w:right="97"/>
              <w:jc w:val="both"/>
              <w:rPr>
                <w:sz w:val="24"/>
              </w:rPr>
            </w:pPr>
            <w:r>
              <w:rPr>
                <w:sz w:val="24"/>
              </w:rPr>
              <w:t>Adanya Peradilan Tata Usaha Negara (PTUN) yang berada di bawah Mahkamah Agung sebagai</w:t>
            </w:r>
            <w:r>
              <w:rPr>
                <w:spacing w:val="40"/>
                <w:sz w:val="24"/>
              </w:rPr>
              <w:t> </w:t>
            </w:r>
            <w:r>
              <w:rPr>
                <w:sz w:val="24"/>
              </w:rPr>
              <w:t>peradilan administrasi negara di Indonesia. (Pasal 24 ayat (2)).</w:t>
            </w:r>
          </w:p>
        </w:tc>
      </w:tr>
    </w:tbl>
    <w:p>
      <w:pPr>
        <w:pStyle w:val="TableParagraph"/>
        <w:spacing w:after="0"/>
        <w:jc w:val="both"/>
        <w:rPr>
          <w:sz w:val="24"/>
        </w:rPr>
        <w:sectPr>
          <w:pgSz w:w="11910" w:h="16840"/>
          <w:pgMar w:header="457" w:footer="1042" w:top="1600" w:bottom="1240" w:left="1559" w:right="1559"/>
        </w:sectPr>
      </w:pPr>
    </w:p>
    <w:p>
      <w:pPr>
        <w:pStyle w:val="BodyText"/>
        <w:spacing w:line="360" w:lineRule="auto" w:before="90" w:after="5"/>
        <w:ind w:firstLine="566"/>
        <w:jc w:val="left"/>
      </w:pPr>
      <w:r>
        <w:rPr/>
        <w:t>Sedangkan Negara Hukum Indonesia dari sudut pandang indikator pada</w:t>
      </w:r>
      <w:r>
        <w:rPr>
          <w:spacing w:val="40"/>
        </w:rPr>
        <w:t> </w:t>
      </w:r>
      <w:r>
        <w:rPr/>
        <w:t>Negara Hukum </w:t>
      </w:r>
      <w:r>
        <w:rPr>
          <w:i/>
        </w:rPr>
        <w:t>The Rule of Law </w:t>
      </w:r>
      <w:r>
        <w:rPr/>
        <w:t>adalah sebagai berikut :</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1"/>
        <w:gridCol w:w="6170"/>
      </w:tblGrid>
      <w:tr>
        <w:trPr>
          <w:trHeight w:val="318" w:hRule="atLeast"/>
        </w:trPr>
        <w:tc>
          <w:tcPr>
            <w:tcW w:w="2551" w:type="dxa"/>
          </w:tcPr>
          <w:p>
            <w:pPr>
              <w:pStyle w:val="TableParagraph"/>
              <w:spacing w:line="299" w:lineRule="exact"/>
              <w:ind w:left="755"/>
              <w:rPr>
                <w:b/>
                <w:sz w:val="24"/>
              </w:rPr>
            </w:pPr>
            <w:r>
              <w:rPr>
                <w:b/>
                <w:spacing w:val="-2"/>
                <w:sz w:val="24"/>
              </w:rPr>
              <w:t>Indikator</w:t>
            </w:r>
          </w:p>
        </w:tc>
        <w:tc>
          <w:tcPr>
            <w:tcW w:w="6170" w:type="dxa"/>
          </w:tcPr>
          <w:p>
            <w:pPr>
              <w:pStyle w:val="TableParagraph"/>
              <w:spacing w:line="299" w:lineRule="exact"/>
              <w:ind w:left="1644"/>
              <w:rPr>
                <w:b/>
                <w:sz w:val="24"/>
              </w:rPr>
            </w:pPr>
            <w:r>
              <w:rPr>
                <w:b/>
                <w:sz w:val="24"/>
              </w:rPr>
              <w:t>Negara</w:t>
            </w:r>
            <w:r>
              <w:rPr>
                <w:b/>
                <w:spacing w:val="-4"/>
                <w:sz w:val="24"/>
              </w:rPr>
              <w:t> </w:t>
            </w:r>
            <w:r>
              <w:rPr>
                <w:b/>
                <w:sz w:val="24"/>
              </w:rPr>
              <w:t>Hukum</w:t>
            </w:r>
            <w:r>
              <w:rPr>
                <w:b/>
                <w:spacing w:val="-4"/>
                <w:sz w:val="24"/>
              </w:rPr>
              <w:t> </w:t>
            </w:r>
            <w:r>
              <w:rPr>
                <w:b/>
                <w:spacing w:val="-2"/>
                <w:sz w:val="24"/>
              </w:rPr>
              <w:t>Indonesia</w:t>
            </w:r>
          </w:p>
        </w:tc>
      </w:tr>
      <w:tr>
        <w:trPr>
          <w:trHeight w:val="7979" w:hRule="atLeast"/>
        </w:trPr>
        <w:tc>
          <w:tcPr>
            <w:tcW w:w="2551" w:type="dxa"/>
          </w:tcPr>
          <w:p>
            <w:pPr>
              <w:pStyle w:val="TableParagraph"/>
              <w:spacing w:line="318" w:lineRule="exact"/>
              <w:rPr>
                <w:sz w:val="24"/>
              </w:rPr>
            </w:pPr>
            <w:r>
              <w:rPr>
                <w:sz w:val="24"/>
              </w:rPr>
              <w:t>Supremasi</w:t>
            </w:r>
            <w:r>
              <w:rPr>
                <w:spacing w:val="-9"/>
                <w:sz w:val="24"/>
              </w:rPr>
              <w:t> </w:t>
            </w:r>
            <w:r>
              <w:rPr>
                <w:spacing w:val="-2"/>
                <w:sz w:val="24"/>
              </w:rPr>
              <w:t>Hukum</w:t>
            </w:r>
          </w:p>
        </w:tc>
        <w:tc>
          <w:tcPr>
            <w:tcW w:w="6170" w:type="dxa"/>
          </w:tcPr>
          <w:p>
            <w:pPr>
              <w:pStyle w:val="TableParagraph"/>
              <w:numPr>
                <w:ilvl w:val="0"/>
                <w:numId w:val="6"/>
              </w:numPr>
              <w:tabs>
                <w:tab w:pos="424" w:val="left" w:leader="none"/>
              </w:tabs>
              <w:spacing w:line="240" w:lineRule="auto" w:before="0" w:after="0"/>
              <w:ind w:left="424" w:right="93" w:hanging="284"/>
              <w:jc w:val="both"/>
              <w:rPr>
                <w:sz w:val="24"/>
              </w:rPr>
            </w:pPr>
            <w:r>
              <w:rPr>
                <w:sz w:val="24"/>
              </w:rPr>
              <w:t>Pembukaan UUD NRI 1945 memuat alinea pertama kata “peri keadilan”, dalam alinea kedua terdapat kata “adil”, serta dalam alinea keempat istilah “kemanusiaan yang adil” dan “keadilan sosial”.</w:t>
            </w:r>
            <w:r>
              <w:rPr>
                <w:spacing w:val="40"/>
                <w:sz w:val="24"/>
              </w:rPr>
              <w:t> </w:t>
            </w:r>
            <w:r>
              <w:rPr>
                <w:sz w:val="24"/>
              </w:rPr>
              <w:t>Semua kata dan istilah tersebut mengandung pengertian yang mengacu kepada negara hukum, karena salah satu tujuan hukum ialah untuk</w:t>
            </w:r>
            <w:r>
              <w:rPr>
                <w:spacing w:val="40"/>
                <w:sz w:val="24"/>
              </w:rPr>
              <w:t> </w:t>
            </w:r>
            <w:r>
              <w:rPr>
                <w:sz w:val="24"/>
              </w:rPr>
              <w:t>mencapai keadilan. Kemudian pada alinea keempat juga ditegaskan “...maka disusunlah kemerdekaan kebangsaan Indonesia itu dalam suatu Undang- Undang Dasar Negara Indonesia”. Kalimat ini menyatakan bahwa Indonesia menganut paham konstitusionalisme atau sistem konstitusionil.</w:t>
            </w:r>
            <w:r>
              <w:rPr>
                <w:sz w:val="24"/>
                <w:vertAlign w:val="superscript"/>
              </w:rPr>
              <w:t>11</w:t>
            </w:r>
          </w:p>
          <w:p>
            <w:pPr>
              <w:pStyle w:val="TableParagraph"/>
              <w:numPr>
                <w:ilvl w:val="0"/>
                <w:numId w:val="6"/>
              </w:numPr>
              <w:tabs>
                <w:tab w:pos="424" w:val="left" w:leader="none"/>
              </w:tabs>
              <w:spacing w:line="240" w:lineRule="auto" w:before="0" w:after="0"/>
              <w:ind w:left="424" w:right="106" w:hanging="284"/>
              <w:jc w:val="both"/>
              <w:rPr>
                <w:sz w:val="24"/>
              </w:rPr>
            </w:pPr>
            <w:r>
              <w:rPr>
                <w:sz w:val="24"/>
              </w:rPr>
              <w:t>Dalam batang tubuh dinyatakan dalam Pasal 4 ayat (1), Pasal 9 (Sumpah Presiden), dan Pasal 27 ayat (1).</w:t>
            </w:r>
          </w:p>
          <w:p>
            <w:pPr>
              <w:pStyle w:val="TableParagraph"/>
              <w:numPr>
                <w:ilvl w:val="0"/>
                <w:numId w:val="6"/>
              </w:numPr>
              <w:tabs>
                <w:tab w:pos="424" w:val="left" w:leader="none"/>
              </w:tabs>
              <w:spacing w:line="320" w:lineRule="atLeast" w:before="0" w:after="0"/>
              <w:ind w:left="424" w:right="95" w:hanging="284"/>
              <w:jc w:val="both"/>
              <w:rPr>
                <w:sz w:val="24"/>
              </w:rPr>
            </w:pPr>
            <w:r>
              <w:rPr>
                <w:sz w:val="24"/>
              </w:rPr>
              <w:t>Sebelum amandemen, terdapat penjelasan UUD</w:t>
            </w:r>
            <w:r>
              <w:rPr>
                <w:spacing w:val="40"/>
                <w:sz w:val="24"/>
              </w:rPr>
              <w:t> </w:t>
            </w:r>
            <w:r>
              <w:rPr>
                <w:sz w:val="24"/>
              </w:rPr>
              <w:t>yang menyatakan bahwa “Negara Indonesia berdasarkan atas hukum (</w:t>
            </w:r>
            <w:r>
              <w:rPr>
                <w:i/>
                <w:sz w:val="24"/>
              </w:rPr>
              <w:t>rechtstaat</w:t>
            </w:r>
            <w:r>
              <w:rPr>
                <w:sz w:val="24"/>
              </w:rPr>
              <w:t>) tidak berdasar kekuasaan belaka (</w:t>
            </w:r>
            <w:r>
              <w:rPr>
                <w:i/>
                <w:sz w:val="24"/>
              </w:rPr>
              <w:t>machtstaat</w:t>
            </w:r>
            <w:r>
              <w:rPr>
                <w:sz w:val="24"/>
              </w:rPr>
              <w:t>). Penjelasan ini kian memperjelas apa yang secara tersurat dan tersirat telah dinyatakan dalam pembukaan dan batang tubuh UUD 1945 (walaupun pada akhirnya, pasca amandemen penjelasan tersebut dihapus. Namun</w:t>
            </w:r>
            <w:r>
              <w:rPr>
                <w:spacing w:val="80"/>
                <w:sz w:val="24"/>
              </w:rPr>
              <w:t> </w:t>
            </w:r>
            <w:r>
              <w:rPr>
                <w:sz w:val="24"/>
              </w:rPr>
              <w:t>hal ini menjadi bagian</w:t>
            </w:r>
            <w:r>
              <w:rPr>
                <w:spacing w:val="-1"/>
                <w:sz w:val="24"/>
              </w:rPr>
              <w:t> </w:t>
            </w:r>
            <w:r>
              <w:rPr>
                <w:sz w:val="24"/>
              </w:rPr>
              <w:t>dari ketatanegaraan</w:t>
            </w:r>
            <w:r>
              <w:rPr>
                <w:spacing w:val="-1"/>
                <w:sz w:val="24"/>
              </w:rPr>
              <w:t> </w:t>
            </w:r>
            <w:r>
              <w:rPr>
                <w:sz w:val="24"/>
              </w:rPr>
              <w:t>Indonesia dari sudut pandang historis)</w:t>
            </w:r>
          </w:p>
        </w:tc>
      </w:tr>
      <w:tr>
        <w:trPr>
          <w:trHeight w:val="3504" w:hRule="atLeast"/>
        </w:trPr>
        <w:tc>
          <w:tcPr>
            <w:tcW w:w="2551" w:type="dxa"/>
          </w:tcPr>
          <w:p>
            <w:pPr>
              <w:pStyle w:val="TableParagraph"/>
              <w:tabs>
                <w:tab w:pos="2242" w:val="left" w:leader="none"/>
              </w:tabs>
              <w:ind w:right="97"/>
              <w:rPr>
                <w:sz w:val="24"/>
              </w:rPr>
            </w:pPr>
            <w:r>
              <w:rPr>
                <w:spacing w:val="-2"/>
                <w:sz w:val="24"/>
              </w:rPr>
              <w:t>Persamaan</w:t>
            </w:r>
            <w:r>
              <w:rPr>
                <w:sz w:val="24"/>
              </w:rPr>
              <w:tab/>
            </w:r>
            <w:r>
              <w:rPr>
                <w:spacing w:val="-6"/>
                <w:sz w:val="24"/>
              </w:rPr>
              <w:t>di </w:t>
            </w:r>
            <w:r>
              <w:rPr>
                <w:sz w:val="24"/>
              </w:rPr>
              <w:t>hadapan hukum</w:t>
            </w:r>
          </w:p>
        </w:tc>
        <w:tc>
          <w:tcPr>
            <w:tcW w:w="6170" w:type="dxa"/>
          </w:tcPr>
          <w:p>
            <w:pPr>
              <w:pStyle w:val="TableParagraph"/>
              <w:numPr>
                <w:ilvl w:val="0"/>
                <w:numId w:val="7"/>
              </w:numPr>
              <w:tabs>
                <w:tab w:pos="424" w:val="left" w:leader="none"/>
              </w:tabs>
              <w:spacing w:line="240" w:lineRule="auto" w:before="0" w:after="0"/>
              <w:ind w:left="424" w:right="97" w:hanging="317"/>
              <w:jc w:val="both"/>
              <w:rPr>
                <w:sz w:val="24"/>
              </w:rPr>
            </w:pPr>
            <w:r>
              <w:rPr>
                <w:sz w:val="24"/>
              </w:rPr>
              <w:t>Pasal 27 ayat (1) menyatakan bahwa “Segala warga negara bersamaan kedudukannya di dalam hukum dan</w:t>
            </w:r>
            <w:r>
              <w:rPr>
                <w:spacing w:val="-3"/>
                <w:sz w:val="24"/>
              </w:rPr>
              <w:t> </w:t>
            </w:r>
            <w:r>
              <w:rPr>
                <w:sz w:val="24"/>
              </w:rPr>
              <w:t>pemerintahan</w:t>
            </w:r>
            <w:r>
              <w:rPr>
                <w:spacing w:val="-4"/>
                <w:sz w:val="24"/>
              </w:rPr>
              <w:t> </w:t>
            </w:r>
            <w:r>
              <w:rPr>
                <w:sz w:val="24"/>
              </w:rPr>
              <w:t>dan</w:t>
            </w:r>
            <w:r>
              <w:rPr>
                <w:spacing w:val="-6"/>
                <w:sz w:val="24"/>
              </w:rPr>
              <w:t> </w:t>
            </w:r>
            <w:r>
              <w:rPr>
                <w:sz w:val="24"/>
              </w:rPr>
              <w:t>wajib</w:t>
            </w:r>
            <w:r>
              <w:rPr>
                <w:spacing w:val="-4"/>
                <w:sz w:val="24"/>
              </w:rPr>
              <w:t> </w:t>
            </w:r>
            <w:r>
              <w:rPr>
                <w:sz w:val="24"/>
              </w:rPr>
              <w:t>menjunjung</w:t>
            </w:r>
            <w:r>
              <w:rPr>
                <w:spacing w:val="-4"/>
                <w:sz w:val="24"/>
              </w:rPr>
              <w:t> </w:t>
            </w:r>
            <w:r>
              <w:rPr>
                <w:sz w:val="24"/>
              </w:rPr>
              <w:t>hukum</w:t>
            </w:r>
            <w:r>
              <w:rPr>
                <w:spacing w:val="-5"/>
                <w:sz w:val="24"/>
              </w:rPr>
              <w:t> </w:t>
            </w:r>
            <w:r>
              <w:rPr>
                <w:sz w:val="24"/>
              </w:rPr>
              <w:t>dan pemerintahan itu dengan tidak ada kecualinya”.</w:t>
            </w:r>
          </w:p>
          <w:p>
            <w:pPr>
              <w:pStyle w:val="TableParagraph"/>
              <w:numPr>
                <w:ilvl w:val="0"/>
                <w:numId w:val="7"/>
              </w:numPr>
              <w:tabs>
                <w:tab w:pos="422" w:val="left" w:leader="none"/>
                <w:tab w:pos="424" w:val="left" w:leader="none"/>
              </w:tabs>
              <w:spacing w:line="320" w:lineRule="atLeast" w:before="0" w:after="0"/>
              <w:ind w:left="424" w:right="98" w:hanging="284"/>
              <w:jc w:val="both"/>
              <w:rPr>
                <w:sz w:val="24"/>
              </w:rPr>
            </w:pPr>
            <w:r>
              <w:rPr>
                <w:sz w:val="24"/>
              </w:rPr>
              <w:t>Persamaan di hadapan hukum merupakan salah satu Hak Asasi Manusia. Hal ini ditegaskan dalam Bab XA mengenai Hak Asasi Manusia, Pasal 28D ayat (1)</w:t>
            </w:r>
            <w:r>
              <w:rPr>
                <w:spacing w:val="40"/>
                <w:sz w:val="24"/>
              </w:rPr>
              <w:t> </w:t>
            </w:r>
            <w:r>
              <w:rPr>
                <w:sz w:val="24"/>
              </w:rPr>
              <w:t>yang menyatakan bahwa “Setiap orang berhak atas pengakuan, jaminan, perlindungan, dan kepastian hukum yang adil serta perlakuan yang sama dihadapan</w:t>
            </w:r>
            <w:r>
              <w:rPr>
                <w:spacing w:val="80"/>
                <w:sz w:val="24"/>
              </w:rPr>
              <w:t> </w:t>
            </w:r>
            <w:r>
              <w:rPr>
                <w:sz w:val="24"/>
              </w:rPr>
              <w:t>hukum”,</w:t>
            </w:r>
            <w:r>
              <w:rPr>
                <w:spacing w:val="80"/>
                <w:sz w:val="24"/>
              </w:rPr>
              <w:t> </w:t>
            </w:r>
            <w:r>
              <w:rPr>
                <w:sz w:val="24"/>
              </w:rPr>
              <w:t>dan</w:t>
            </w:r>
            <w:r>
              <w:rPr>
                <w:spacing w:val="80"/>
                <w:sz w:val="24"/>
              </w:rPr>
              <w:t> </w:t>
            </w:r>
            <w:r>
              <w:rPr>
                <w:sz w:val="24"/>
              </w:rPr>
              <w:t>Pasal</w:t>
            </w:r>
            <w:r>
              <w:rPr>
                <w:spacing w:val="80"/>
                <w:sz w:val="24"/>
              </w:rPr>
              <w:t> </w:t>
            </w:r>
            <w:r>
              <w:rPr>
                <w:sz w:val="24"/>
              </w:rPr>
              <w:t>28I</w:t>
            </w:r>
            <w:r>
              <w:rPr>
                <w:spacing w:val="80"/>
                <w:sz w:val="24"/>
              </w:rPr>
              <w:t> </w:t>
            </w:r>
            <w:r>
              <w:rPr>
                <w:sz w:val="24"/>
              </w:rPr>
              <w:t>ayat</w:t>
            </w:r>
            <w:r>
              <w:rPr>
                <w:spacing w:val="80"/>
                <w:sz w:val="24"/>
              </w:rPr>
              <w:t> </w:t>
            </w:r>
            <w:r>
              <w:rPr>
                <w:sz w:val="24"/>
              </w:rPr>
              <w:t>(1)</w:t>
            </w:r>
            <w:r>
              <w:rPr>
                <w:spacing w:val="80"/>
                <w:sz w:val="24"/>
              </w:rPr>
              <w:t> </w:t>
            </w:r>
            <w:r>
              <w:rPr>
                <w:sz w:val="24"/>
              </w:rPr>
              <w:t>yang</w:t>
            </w:r>
          </w:p>
        </w:tc>
      </w:tr>
    </w:tbl>
    <w:p>
      <w:pPr>
        <w:pStyle w:val="BodyText"/>
        <w:ind w:left="0"/>
        <w:jc w:val="left"/>
        <w:rPr>
          <w:sz w:val="19"/>
        </w:rPr>
      </w:pPr>
      <w:r>
        <w:rPr>
          <w:sz w:val="19"/>
        </w:rPr>
        <mc:AlternateContent>
          <mc:Choice Requires="wps">
            <w:drawing>
              <wp:anchor distT="0" distB="0" distL="0" distR="0" allowOverlap="1" layoutInCell="1" locked="0" behindDoc="1" simplePos="0" relativeHeight="487590912">
                <wp:simplePos x="0" y="0"/>
                <wp:positionH relativeFrom="page">
                  <wp:posOffset>1081872</wp:posOffset>
                </wp:positionH>
                <wp:positionV relativeFrom="paragraph">
                  <wp:posOffset>176021</wp:posOffset>
                </wp:positionV>
                <wp:extent cx="1827530"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7530" cy="7620"/>
                        </a:xfrm>
                        <a:custGeom>
                          <a:avLst/>
                          <a:gdLst/>
                          <a:ahLst/>
                          <a:cxnLst/>
                          <a:rect l="l" t="t" r="r" b="b"/>
                          <a:pathLst>
                            <a:path w="1827530" h="7620">
                              <a:moveTo>
                                <a:pt x="1827275" y="0"/>
                              </a:moveTo>
                              <a:lnTo>
                                <a:pt x="0" y="0"/>
                              </a:lnTo>
                              <a:lnTo>
                                <a:pt x="0" y="7620"/>
                              </a:lnTo>
                              <a:lnTo>
                                <a:pt x="1827275" y="7620"/>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3.859987pt;width:143.879997pt;height:.6pt;mso-position-horizontal-relative:page;mso-position-vertical-relative:paragraph;z-index:-15725568;mso-wrap-distance-left:0;mso-wrap-distance-right:0" id="docshape13" filled="true" fillcolor="#000000" stroked="false">
                <v:fill type="solid"/>
                <w10:wrap type="topAndBottom"/>
              </v:rect>
            </w:pict>
          </mc:Fallback>
        </mc:AlternateContent>
      </w:r>
    </w:p>
    <w:p>
      <w:pPr>
        <w:spacing w:before="105"/>
        <w:ind w:left="509" w:right="0" w:firstLine="0"/>
        <w:jc w:val="left"/>
        <w:rPr>
          <w:rFonts w:ascii="Cambria"/>
          <w:sz w:val="20"/>
        </w:rPr>
      </w:pPr>
      <w:r>
        <w:rPr>
          <w:rFonts w:ascii="Cambria"/>
          <w:position w:val="5"/>
          <w:sz w:val="13"/>
        </w:rPr>
        <w:t>11</w:t>
      </w:r>
      <w:r>
        <w:rPr>
          <w:rFonts w:ascii="Cambria"/>
          <w:spacing w:val="78"/>
          <w:w w:val="150"/>
          <w:position w:val="5"/>
          <w:sz w:val="13"/>
        </w:rPr>
        <w:t> </w:t>
      </w:r>
      <w:r>
        <w:rPr>
          <w:rFonts w:ascii="Cambria"/>
          <w:sz w:val="20"/>
        </w:rPr>
        <w:t>Morisan,</w:t>
      </w:r>
      <w:r>
        <w:rPr>
          <w:rFonts w:ascii="Cambria"/>
          <w:spacing w:val="-6"/>
          <w:sz w:val="20"/>
        </w:rPr>
        <w:t> </w:t>
      </w:r>
      <w:r>
        <w:rPr>
          <w:rFonts w:ascii="Cambria"/>
          <w:sz w:val="20"/>
        </w:rPr>
        <w:t>2005,</w:t>
      </w:r>
      <w:r>
        <w:rPr>
          <w:rFonts w:ascii="Cambria"/>
          <w:spacing w:val="-6"/>
          <w:sz w:val="20"/>
        </w:rPr>
        <w:t> </w:t>
      </w:r>
      <w:r>
        <w:rPr>
          <w:rFonts w:ascii="Cambria"/>
          <w:i/>
          <w:sz w:val="20"/>
        </w:rPr>
        <w:t>Hukum</w:t>
      </w:r>
      <w:r>
        <w:rPr>
          <w:rFonts w:ascii="Cambria"/>
          <w:i/>
          <w:spacing w:val="-5"/>
          <w:sz w:val="20"/>
        </w:rPr>
        <w:t> </w:t>
      </w:r>
      <w:r>
        <w:rPr>
          <w:rFonts w:ascii="Cambria"/>
          <w:i/>
          <w:sz w:val="20"/>
        </w:rPr>
        <w:t>Tata</w:t>
      </w:r>
      <w:r>
        <w:rPr>
          <w:rFonts w:ascii="Cambria"/>
          <w:i/>
          <w:spacing w:val="-7"/>
          <w:sz w:val="20"/>
        </w:rPr>
        <w:t> </w:t>
      </w:r>
      <w:r>
        <w:rPr>
          <w:rFonts w:ascii="Cambria"/>
          <w:i/>
          <w:sz w:val="20"/>
        </w:rPr>
        <w:t>Negara</w:t>
      </w:r>
      <w:r>
        <w:rPr>
          <w:rFonts w:ascii="Cambria"/>
          <w:i/>
          <w:spacing w:val="-6"/>
          <w:sz w:val="20"/>
        </w:rPr>
        <w:t> </w:t>
      </w:r>
      <w:r>
        <w:rPr>
          <w:rFonts w:ascii="Cambria"/>
          <w:i/>
          <w:sz w:val="20"/>
        </w:rPr>
        <w:t>RI</w:t>
      </w:r>
      <w:r>
        <w:rPr>
          <w:rFonts w:ascii="Cambria"/>
          <w:i/>
          <w:spacing w:val="-6"/>
          <w:sz w:val="20"/>
        </w:rPr>
        <w:t> </w:t>
      </w:r>
      <w:r>
        <w:rPr>
          <w:rFonts w:ascii="Cambria"/>
          <w:i/>
          <w:sz w:val="20"/>
        </w:rPr>
        <w:t>Era</w:t>
      </w:r>
      <w:r>
        <w:rPr>
          <w:rFonts w:ascii="Cambria"/>
          <w:i/>
          <w:spacing w:val="-6"/>
          <w:sz w:val="20"/>
        </w:rPr>
        <w:t> </w:t>
      </w:r>
      <w:r>
        <w:rPr>
          <w:rFonts w:ascii="Cambria"/>
          <w:i/>
          <w:sz w:val="20"/>
        </w:rPr>
        <w:t>Reformasi</w:t>
      </w:r>
      <w:r>
        <w:rPr>
          <w:rFonts w:ascii="Cambria"/>
          <w:sz w:val="20"/>
        </w:rPr>
        <w:t>,</w:t>
      </w:r>
      <w:r>
        <w:rPr>
          <w:rFonts w:ascii="Cambria"/>
          <w:spacing w:val="-6"/>
          <w:sz w:val="20"/>
        </w:rPr>
        <w:t> </w:t>
      </w:r>
      <w:r>
        <w:rPr>
          <w:rFonts w:ascii="Cambria"/>
          <w:sz w:val="20"/>
        </w:rPr>
        <w:t>Ramdina</w:t>
      </w:r>
      <w:r>
        <w:rPr>
          <w:rFonts w:ascii="Cambria"/>
          <w:spacing w:val="-4"/>
          <w:sz w:val="20"/>
        </w:rPr>
        <w:t> </w:t>
      </w:r>
      <w:r>
        <w:rPr>
          <w:rFonts w:ascii="Cambria"/>
          <w:sz w:val="20"/>
        </w:rPr>
        <w:t>Prakarsa,</w:t>
      </w:r>
      <w:r>
        <w:rPr>
          <w:rFonts w:ascii="Cambria"/>
          <w:spacing w:val="-6"/>
          <w:sz w:val="20"/>
        </w:rPr>
        <w:t> </w:t>
      </w:r>
      <w:r>
        <w:rPr>
          <w:rFonts w:ascii="Cambria"/>
          <w:sz w:val="20"/>
        </w:rPr>
        <w:t>Jakarta,</w:t>
      </w:r>
      <w:r>
        <w:rPr>
          <w:rFonts w:ascii="Cambria"/>
          <w:spacing w:val="-6"/>
          <w:sz w:val="20"/>
        </w:rPr>
        <w:t> </w:t>
      </w:r>
      <w:r>
        <w:rPr>
          <w:rFonts w:ascii="Cambria"/>
          <w:sz w:val="20"/>
        </w:rPr>
        <w:t>h.</w:t>
      </w:r>
      <w:r>
        <w:rPr>
          <w:rFonts w:ascii="Cambria"/>
          <w:spacing w:val="-3"/>
          <w:sz w:val="20"/>
        </w:rPr>
        <w:t> </w:t>
      </w:r>
      <w:r>
        <w:rPr>
          <w:rFonts w:ascii="Cambria"/>
          <w:spacing w:val="-4"/>
          <w:sz w:val="20"/>
        </w:rPr>
        <w:t>108.</w:t>
      </w:r>
    </w:p>
    <w:p>
      <w:pPr>
        <w:spacing w:after="0"/>
        <w:jc w:val="left"/>
        <w:rPr>
          <w:rFonts w:ascii="Cambria"/>
          <w:sz w:val="20"/>
        </w:rPr>
        <w:sectPr>
          <w:pgSz w:w="11910" w:h="16840"/>
          <w:pgMar w:header="457" w:footer="1023" w:top="1600" w:bottom="1220" w:left="1559" w:right="1559"/>
        </w:sectPr>
      </w:pPr>
    </w:p>
    <w:p>
      <w:pPr>
        <w:pStyle w:val="BodyText"/>
        <w:ind w:left="0"/>
        <w:jc w:val="left"/>
        <w:rPr>
          <w:rFonts w:ascii="Cambria"/>
          <w:sz w:val="8"/>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1"/>
        <w:gridCol w:w="6170"/>
      </w:tblGrid>
      <w:tr>
        <w:trPr>
          <w:trHeight w:val="1595" w:hRule="atLeast"/>
        </w:trPr>
        <w:tc>
          <w:tcPr>
            <w:tcW w:w="2551" w:type="dxa"/>
          </w:tcPr>
          <w:p>
            <w:pPr>
              <w:pStyle w:val="TableParagraph"/>
              <w:ind w:left="0"/>
              <w:rPr>
                <w:rFonts w:ascii="Times New Roman"/>
                <w:sz w:val="22"/>
              </w:rPr>
            </w:pPr>
          </w:p>
        </w:tc>
        <w:tc>
          <w:tcPr>
            <w:tcW w:w="6170" w:type="dxa"/>
          </w:tcPr>
          <w:p>
            <w:pPr>
              <w:pStyle w:val="TableParagraph"/>
              <w:spacing w:line="320" w:lineRule="exact"/>
              <w:ind w:left="424" w:right="101"/>
              <w:jc w:val="both"/>
              <w:rPr>
                <w:sz w:val="24"/>
              </w:rPr>
            </w:pPr>
            <w:r>
              <w:rPr>
                <w:sz w:val="24"/>
              </w:rPr>
              <w:t>menyatakan bahwa “...hak untuk diakui sebagai pribadi dihadapan hukum, dan hak untuk tidak dituntut atas dasar hukum yang berlaku surut adalah hak asasi manusia yang tidak dapat dikurangi dalam keadaan apapun”</w:t>
            </w:r>
          </w:p>
        </w:tc>
      </w:tr>
      <w:tr>
        <w:trPr>
          <w:trHeight w:val="1272" w:hRule="atLeast"/>
        </w:trPr>
        <w:tc>
          <w:tcPr>
            <w:tcW w:w="2551" w:type="dxa"/>
          </w:tcPr>
          <w:p>
            <w:pPr>
              <w:pStyle w:val="TableParagraph"/>
              <w:tabs>
                <w:tab w:pos="1927" w:val="left" w:leader="none"/>
              </w:tabs>
              <w:ind w:right="93"/>
              <w:jc w:val="both"/>
              <w:rPr>
                <w:sz w:val="24"/>
              </w:rPr>
            </w:pPr>
            <w:r>
              <w:rPr>
                <w:spacing w:val="-2"/>
                <w:sz w:val="24"/>
              </w:rPr>
              <w:t>konstitusi</w:t>
            </w:r>
            <w:r>
              <w:rPr>
                <w:sz w:val="24"/>
              </w:rPr>
              <w:tab/>
            </w:r>
            <w:r>
              <w:rPr>
                <w:spacing w:val="-4"/>
                <w:sz w:val="24"/>
              </w:rPr>
              <w:t>yang </w:t>
            </w:r>
            <w:r>
              <w:rPr>
                <w:sz w:val="24"/>
              </w:rPr>
              <w:t>berdasarkan</w:t>
            </w:r>
            <w:r>
              <w:rPr>
                <w:spacing w:val="-16"/>
                <w:sz w:val="24"/>
              </w:rPr>
              <w:t> </w:t>
            </w:r>
            <w:r>
              <w:rPr>
                <w:sz w:val="24"/>
              </w:rPr>
              <w:t>atas</w:t>
            </w:r>
            <w:r>
              <w:rPr>
                <w:spacing w:val="-15"/>
                <w:sz w:val="24"/>
              </w:rPr>
              <w:t> </w:t>
            </w:r>
            <w:r>
              <w:rPr>
                <w:sz w:val="24"/>
              </w:rPr>
              <w:t>hak- hak asasi manusia</w:t>
            </w:r>
          </w:p>
        </w:tc>
        <w:tc>
          <w:tcPr>
            <w:tcW w:w="6170" w:type="dxa"/>
          </w:tcPr>
          <w:p>
            <w:pPr>
              <w:pStyle w:val="TableParagraph"/>
              <w:ind w:left="108" w:right="96"/>
              <w:jc w:val="both"/>
              <w:rPr>
                <w:sz w:val="24"/>
              </w:rPr>
            </w:pPr>
            <w:r>
              <w:rPr>
                <w:sz w:val="24"/>
              </w:rPr>
              <w:t>Adanya jaminan khusus mengenai Hak Asasi Manusia dalam Konstitusi yang termaktub pada Bab XA tentang Hak</w:t>
            </w:r>
            <w:r>
              <w:rPr>
                <w:spacing w:val="76"/>
                <w:w w:val="150"/>
                <w:sz w:val="24"/>
              </w:rPr>
              <w:t> </w:t>
            </w:r>
            <w:r>
              <w:rPr>
                <w:sz w:val="24"/>
              </w:rPr>
              <w:t>Asasi</w:t>
            </w:r>
            <w:r>
              <w:rPr>
                <w:spacing w:val="75"/>
                <w:w w:val="150"/>
                <w:sz w:val="24"/>
              </w:rPr>
              <w:t> </w:t>
            </w:r>
            <w:r>
              <w:rPr>
                <w:sz w:val="24"/>
              </w:rPr>
              <w:t>Manusia,</w:t>
            </w:r>
            <w:r>
              <w:rPr>
                <w:spacing w:val="74"/>
                <w:w w:val="150"/>
                <w:sz w:val="24"/>
              </w:rPr>
              <w:t> </w:t>
            </w:r>
            <w:r>
              <w:rPr>
                <w:sz w:val="24"/>
              </w:rPr>
              <w:t>Pasal</w:t>
            </w:r>
            <w:r>
              <w:rPr>
                <w:spacing w:val="75"/>
                <w:w w:val="150"/>
                <w:sz w:val="24"/>
              </w:rPr>
              <w:t> </w:t>
            </w:r>
            <w:r>
              <w:rPr>
                <w:sz w:val="24"/>
              </w:rPr>
              <w:t>28A-28J</w:t>
            </w:r>
            <w:r>
              <w:rPr>
                <w:spacing w:val="76"/>
                <w:w w:val="150"/>
                <w:sz w:val="24"/>
              </w:rPr>
              <w:t> </w:t>
            </w:r>
            <w:r>
              <w:rPr>
                <w:sz w:val="24"/>
              </w:rPr>
              <w:t>Undang-</w:t>
            </w:r>
            <w:r>
              <w:rPr>
                <w:spacing w:val="-2"/>
                <w:sz w:val="24"/>
              </w:rPr>
              <w:t>Undang</w:t>
            </w:r>
          </w:p>
          <w:p>
            <w:pPr>
              <w:pStyle w:val="TableParagraph"/>
              <w:spacing w:line="300" w:lineRule="exact"/>
              <w:ind w:left="108"/>
              <w:jc w:val="both"/>
              <w:rPr>
                <w:sz w:val="24"/>
              </w:rPr>
            </w:pPr>
            <w:r>
              <w:rPr>
                <w:sz w:val="24"/>
              </w:rPr>
              <w:t>Dasar</w:t>
            </w:r>
            <w:r>
              <w:rPr>
                <w:spacing w:val="-4"/>
                <w:sz w:val="24"/>
              </w:rPr>
              <w:t> </w:t>
            </w:r>
            <w:r>
              <w:rPr>
                <w:sz w:val="24"/>
              </w:rPr>
              <w:t>Negara</w:t>
            </w:r>
            <w:r>
              <w:rPr>
                <w:spacing w:val="-3"/>
                <w:sz w:val="24"/>
              </w:rPr>
              <w:t> </w:t>
            </w:r>
            <w:r>
              <w:rPr>
                <w:sz w:val="24"/>
              </w:rPr>
              <w:t>Republik</w:t>
            </w:r>
            <w:r>
              <w:rPr>
                <w:spacing w:val="-3"/>
                <w:sz w:val="24"/>
              </w:rPr>
              <w:t> </w:t>
            </w:r>
            <w:r>
              <w:rPr>
                <w:spacing w:val="-2"/>
                <w:sz w:val="24"/>
              </w:rPr>
              <w:t>Indonesia</w:t>
            </w:r>
          </w:p>
        </w:tc>
      </w:tr>
    </w:tbl>
    <w:p>
      <w:pPr>
        <w:pStyle w:val="BodyText"/>
        <w:spacing w:line="360" w:lineRule="auto" w:before="116"/>
        <w:ind w:right="147" w:firstLine="566"/>
      </w:pPr>
      <w:r>
        <w:rPr/>
        <w:t>Dari indikator tersebut di atas, maka jelas bahwa Negara Indonesia merupakan salah satu contoh dari negara hukum.</w:t>
      </w:r>
    </w:p>
    <w:p>
      <w:pPr>
        <w:pStyle w:val="BodyText"/>
        <w:spacing w:line="360" w:lineRule="auto"/>
        <w:ind w:right="137" w:firstLine="566"/>
      </w:pPr>
      <w:r>
        <w:rPr/>
        <w:t>Dari kedua indikator negara hukum baik berdasarkan </w:t>
      </w:r>
      <w:r>
        <w:rPr>
          <w:i/>
        </w:rPr>
        <w:t>Rechtstaat </w:t>
      </w:r>
      <w:r>
        <w:rPr/>
        <w:t>ataupun </w:t>
      </w:r>
      <w:r>
        <w:rPr>
          <w:i/>
        </w:rPr>
        <w:t>Rule of Law </w:t>
      </w:r>
      <w:r>
        <w:rPr/>
        <w:t>ialah keduanya sama-sama menjunjung hak asasi manusia. Maka, pada rumusan masalah selanjutnya ialah bagaimana terkait perlindungan dan implementasi Hak Asasi Manusia.</w:t>
      </w:r>
    </w:p>
    <w:p>
      <w:pPr>
        <w:pStyle w:val="BodyText"/>
        <w:spacing w:line="360" w:lineRule="auto"/>
        <w:ind w:right="136" w:firstLine="566"/>
      </w:pPr>
      <w:r>
        <w:rPr/>
        <w:t>Untuk melihat hal ini, kita dapat melihat bagaimana pendiri bangsa Indonesia mengkonsepsikan Hak Asasi Manusia kita merumuskan konsep</w:t>
      </w:r>
      <w:r>
        <w:rPr>
          <w:spacing w:val="40"/>
        </w:rPr>
        <w:t> </w:t>
      </w:r>
      <w:r>
        <w:rPr/>
        <w:t>negara Indonesia. Pada masa pra-kemerdekaan, HAM yang diperjuangkan oleh berbagai tokoh maupun organisasi nasional kala itu adalah HAM terkait hak untuk memperoleh kemerdekaan. Pada saat menjelang kemerdekaan, tepatnya ketika</w:t>
      </w:r>
      <w:r>
        <w:rPr>
          <w:spacing w:val="-1"/>
        </w:rPr>
        <w:t> </w:t>
      </w:r>
      <w:r>
        <w:rPr/>
        <w:t>sidang</w:t>
      </w:r>
      <w:r>
        <w:rPr>
          <w:spacing w:val="-1"/>
        </w:rPr>
        <w:t> </w:t>
      </w:r>
      <w:r>
        <w:rPr/>
        <w:t>BPUPKI</w:t>
      </w:r>
      <w:r>
        <w:rPr>
          <w:spacing w:val="-1"/>
        </w:rPr>
        <w:t> </w:t>
      </w:r>
      <w:r>
        <w:rPr/>
        <w:t>15</w:t>
      </w:r>
      <w:r>
        <w:rPr>
          <w:spacing w:val="-1"/>
        </w:rPr>
        <w:t> </w:t>
      </w:r>
      <w:r>
        <w:rPr/>
        <w:t>Juli</w:t>
      </w:r>
      <w:r>
        <w:rPr>
          <w:spacing w:val="-2"/>
        </w:rPr>
        <w:t> </w:t>
      </w:r>
      <w:r>
        <w:rPr/>
        <w:t>1945,</w:t>
      </w:r>
      <w:r>
        <w:rPr>
          <w:spacing w:val="-1"/>
        </w:rPr>
        <w:t> </w:t>
      </w:r>
      <w:r>
        <w:rPr/>
        <w:t>menjadi</w:t>
      </w:r>
      <w:r>
        <w:rPr>
          <w:spacing w:val="-2"/>
        </w:rPr>
        <w:t> </w:t>
      </w:r>
      <w:r>
        <w:rPr/>
        <w:t>momentum</w:t>
      </w:r>
      <w:r>
        <w:rPr>
          <w:spacing w:val="-2"/>
        </w:rPr>
        <w:t> </w:t>
      </w:r>
      <w:r>
        <w:rPr/>
        <w:t>bersejarah</w:t>
      </w:r>
      <w:r>
        <w:rPr>
          <w:spacing w:val="-1"/>
        </w:rPr>
        <w:t> </w:t>
      </w:r>
      <w:r>
        <w:rPr/>
        <w:t>ketika</w:t>
      </w:r>
      <w:r>
        <w:rPr>
          <w:spacing w:val="-1"/>
        </w:rPr>
        <w:t> </w:t>
      </w:r>
      <w:r>
        <w:rPr/>
        <w:t>pendiri bangsa berdebat mengenai konsepsi HAM di Indonesia. Dari perdebatan tersebut, muncul pandangan kubu Soekarno serta Soepomo pada satu sisi dan Moh. Hatta serta Moh. Yamin pada sisi yang berbeda. Intisari dari perbedaan pandangan mereka adalah terkait substansi HAM serta eksistensi negara yang oleh masing-masing pihak dikonstruksikan diantara paham kolektivitas yang dinilai sebagai karakter yang bersifat Timur serta paham individualisme, yang notabene dinilai sebagai karakter yang bersifat Barat.</w:t>
      </w:r>
    </w:p>
    <w:p>
      <w:pPr>
        <w:pStyle w:val="BodyText"/>
        <w:spacing w:line="360" w:lineRule="auto"/>
        <w:ind w:right="138" w:firstLine="566"/>
      </w:pPr>
      <w:r>
        <w:rPr/>
        <w:t>Supomo berpendapat bahwa negara tidak perlu menjamin HAM karena menurutnya:</w:t>
      </w:r>
      <w:r>
        <w:rPr>
          <w:spacing w:val="51"/>
        </w:rPr>
        <w:t>  </w:t>
      </w:r>
      <w:r>
        <w:rPr>
          <w:i/>
        </w:rPr>
        <w:t>pertama,</w:t>
      </w:r>
      <w:r>
        <w:rPr>
          <w:i/>
          <w:spacing w:val="51"/>
        </w:rPr>
        <w:t>  </w:t>
      </w:r>
      <w:r>
        <w:rPr/>
        <w:t>HAM</w:t>
      </w:r>
      <w:r>
        <w:rPr>
          <w:spacing w:val="51"/>
        </w:rPr>
        <w:t>  </w:t>
      </w:r>
      <w:r>
        <w:rPr/>
        <w:t>dianggap</w:t>
      </w:r>
      <w:r>
        <w:rPr>
          <w:spacing w:val="49"/>
        </w:rPr>
        <w:t>  </w:t>
      </w:r>
      <w:r>
        <w:rPr/>
        <w:t>berlebihan;</w:t>
      </w:r>
      <w:r>
        <w:rPr>
          <w:spacing w:val="53"/>
        </w:rPr>
        <w:t>  </w:t>
      </w:r>
      <w:r>
        <w:rPr>
          <w:i/>
        </w:rPr>
        <w:t>kedua</w:t>
      </w:r>
      <w:r>
        <w:rPr>
          <w:i/>
          <w:spacing w:val="51"/>
        </w:rPr>
        <w:t>  </w:t>
      </w:r>
      <w:r>
        <w:rPr>
          <w:spacing w:val="-2"/>
        </w:rPr>
        <w:t>dikhawatirkan</w:t>
      </w:r>
    </w:p>
    <w:p>
      <w:pPr>
        <w:pStyle w:val="BodyText"/>
        <w:spacing w:after="0" w:line="360" w:lineRule="auto"/>
        <w:sectPr>
          <w:pgSz w:w="11910" w:h="16840"/>
          <w:pgMar w:header="457" w:footer="1042" w:top="1600" w:bottom="1240" w:left="1559" w:right="1559"/>
        </w:sectPr>
      </w:pPr>
    </w:p>
    <w:p>
      <w:pPr>
        <w:pStyle w:val="BodyText"/>
        <w:spacing w:line="360" w:lineRule="auto" w:before="90"/>
        <w:ind w:right="138"/>
      </w:pPr>
      <w:r>
        <w:rPr/>
        <w:t>berdampak negatif; dan </w:t>
      </w:r>
      <w:r>
        <w:rPr>
          <w:i/>
        </w:rPr>
        <w:t>ketiga </w:t>
      </w:r>
      <w:r>
        <w:rPr/>
        <w:t>sebagai hak-hak perorangan, selalu berada di bawah kepentingan bersama.</w:t>
      </w:r>
      <w:r>
        <w:rPr>
          <w:vertAlign w:val="superscript"/>
        </w:rPr>
        <w:t>12</w:t>
      </w:r>
    </w:p>
    <w:p>
      <w:pPr>
        <w:pStyle w:val="BodyText"/>
        <w:spacing w:line="360" w:lineRule="auto"/>
        <w:ind w:right="136" w:firstLine="566"/>
      </w:pPr>
      <w:r>
        <w:rPr/>
        <w:t>Soepomo berpendapat bahwa konsep ”negara” yang integralistik, sebagai bangsa yang teratur, sebagai persatuan rakyat yang tersusun, maka pada dasarnya tidak akan ada dualisme ”</w:t>
      </w:r>
      <w:r>
        <w:rPr>
          <w:i/>
        </w:rPr>
        <w:t>staat</w:t>
      </w:r>
      <w:r>
        <w:rPr/>
        <w:t>” dan individu, tidak akan ada pertentangan antara susunan </w:t>
      </w:r>
      <w:r>
        <w:rPr>
          <w:i/>
        </w:rPr>
        <w:t>staat </w:t>
      </w:r>
      <w:r>
        <w:rPr/>
        <w:t>dan susunan hukum individu, tidak akan ada dualisme (negara dan masyarakat bebas dari campur tangan negara). Negara kata Supomo adalah susunan masyarakat yang integral, anggota-anggota dan bagian-bagiannya merupakan persatuan masyarakat yang organis, persatuan yang tidak mementingkan perseorangan danmengatasi semua golongan, persatuan hidup berdasarkan kekeluargaan.</w:t>
      </w:r>
      <w:r>
        <w:rPr>
          <w:vertAlign w:val="superscript"/>
        </w:rPr>
        <w:t>13</w:t>
      </w:r>
    </w:p>
    <w:p>
      <w:pPr>
        <w:pStyle w:val="BodyText"/>
        <w:spacing w:line="360" w:lineRule="auto"/>
        <w:ind w:right="137" w:firstLine="566"/>
      </w:pPr>
      <w:r>
        <w:rPr/>
        <w:t>Senada dengan Supomo, Soekarno juga menganggap bahwa Hak Asasi Manusia akan berdampak negatif dikarenakan memiliki hubungan erat dengan individualisme. Dengan memberikan hak-hak kepada warga negara maka hal ini bertentangan dengan kebebasan negara yang berdaulat. Soekarno bahkan dengan meyakinkan menyatakan bahwa apabila negara ini dibangun dengan filsafat individualisme-liberalisme, maka Soekarno meyakini bahwa negara Indonesia kedepan akan penuh dengan konflik.</w:t>
      </w:r>
      <w:r>
        <w:rPr>
          <w:vertAlign w:val="superscript"/>
        </w:rPr>
        <w:t>14</w:t>
      </w:r>
      <w:r>
        <w:rPr>
          <w:vertAlign w:val="baseline"/>
        </w:rPr>
        <w:t> Pemikiran Soekarno dan Soepomo tersebut sangat dipengaruhi oleh anti kolonialisme Barat atau sentimen ideologis anti Barat pada di satu sisi, serta kecenderungan paham kolektivisme kebudayaan di sisi lain.</w:t>
      </w:r>
    </w:p>
    <w:p>
      <w:pPr>
        <w:pStyle w:val="BodyText"/>
        <w:spacing w:line="360" w:lineRule="auto"/>
        <w:ind w:right="145" w:firstLine="566"/>
      </w:pPr>
      <w:r>
        <w:rPr/>
        <w:t>Pada sisi yang berbeda dengan Soekarno, Moh. Hatta justru berpendapat sebaliknya. Hatta berpendapat sebagai berikut :</w:t>
      </w:r>
    </w:p>
    <w:p>
      <w:pPr>
        <w:pStyle w:val="BodyText"/>
        <w:spacing w:before="3"/>
        <w:ind w:left="711" w:right="137"/>
      </w:pPr>
      <w:r>
        <w:rPr/>
        <w:t>“Paduka Tuan Ketua, sidang yang terhormat! Pokok-pokok yang dikemukakan oleh Syusa Panitia Kecil Perancang Undang-Undang Dasar setuju.</w:t>
      </w:r>
      <w:r>
        <w:rPr>
          <w:spacing w:val="62"/>
        </w:rPr>
        <w:t> </w:t>
      </w:r>
      <w:r>
        <w:rPr/>
        <w:t>Memang</w:t>
      </w:r>
      <w:r>
        <w:rPr>
          <w:spacing w:val="59"/>
        </w:rPr>
        <w:t> </w:t>
      </w:r>
      <w:r>
        <w:rPr/>
        <w:t>kita</w:t>
      </w:r>
      <w:r>
        <w:rPr>
          <w:spacing w:val="58"/>
        </w:rPr>
        <w:t> </w:t>
      </w:r>
      <w:r>
        <w:rPr/>
        <w:t>harus</w:t>
      </w:r>
      <w:r>
        <w:rPr>
          <w:spacing w:val="61"/>
        </w:rPr>
        <w:t> </w:t>
      </w:r>
      <w:r>
        <w:rPr/>
        <w:t>menentang</w:t>
      </w:r>
      <w:r>
        <w:rPr>
          <w:spacing w:val="62"/>
        </w:rPr>
        <w:t> </w:t>
      </w:r>
      <w:r>
        <w:rPr/>
        <w:t>individualisme</w:t>
      </w:r>
      <w:r>
        <w:rPr>
          <w:spacing w:val="61"/>
        </w:rPr>
        <w:t> </w:t>
      </w:r>
      <w:r>
        <w:rPr/>
        <w:t>dan</w:t>
      </w:r>
      <w:r>
        <w:rPr>
          <w:spacing w:val="62"/>
        </w:rPr>
        <w:t> </w:t>
      </w:r>
      <w:r>
        <w:rPr/>
        <w:t>saya</w:t>
      </w:r>
      <w:r>
        <w:rPr>
          <w:spacing w:val="63"/>
        </w:rPr>
        <w:t> </w:t>
      </w:r>
      <w:r>
        <w:rPr>
          <w:spacing w:val="-2"/>
        </w:rPr>
        <w:t>sendiri</w:t>
      </w:r>
    </w:p>
    <w:p>
      <w:pPr>
        <w:pStyle w:val="BodyText"/>
        <w:spacing w:before="9"/>
        <w:ind w:left="0"/>
        <w:jc w:val="left"/>
        <w:rPr>
          <w:sz w:val="11"/>
        </w:rPr>
      </w:pPr>
      <w:r>
        <w:rPr>
          <w:sz w:val="11"/>
        </w:rPr>
        <mc:AlternateContent>
          <mc:Choice Requires="wps">
            <w:drawing>
              <wp:anchor distT="0" distB="0" distL="0" distR="0" allowOverlap="1" layoutInCell="1" locked="0" behindDoc="1" simplePos="0" relativeHeight="487591424">
                <wp:simplePos x="0" y="0"/>
                <wp:positionH relativeFrom="page">
                  <wp:posOffset>1081872</wp:posOffset>
                </wp:positionH>
                <wp:positionV relativeFrom="paragraph">
                  <wp:posOffset>114097</wp:posOffset>
                </wp:positionV>
                <wp:extent cx="1827530"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8.984048pt;width:143.879997pt;height:.6pt;mso-position-horizontal-relative:page;mso-position-vertical-relative:paragraph;z-index:-15725056;mso-wrap-distance-left:0;mso-wrap-distance-right:0" id="docshape14" filled="true" fillcolor="#000000" stroked="false">
                <v:fill type="solid"/>
                <w10:wrap type="topAndBottom"/>
              </v:rect>
            </w:pict>
          </mc:Fallback>
        </mc:AlternateContent>
      </w:r>
    </w:p>
    <w:p>
      <w:pPr>
        <w:spacing w:before="102"/>
        <w:ind w:left="427" w:right="0" w:hanging="284"/>
        <w:jc w:val="left"/>
        <w:rPr>
          <w:rFonts w:ascii="Cambria"/>
          <w:sz w:val="20"/>
        </w:rPr>
      </w:pPr>
      <w:r>
        <w:rPr>
          <w:rFonts w:ascii="Cambria"/>
          <w:position w:val="5"/>
          <w:sz w:val="13"/>
        </w:rPr>
        <w:t>12</w:t>
      </w:r>
      <w:r>
        <w:rPr>
          <w:rFonts w:ascii="Cambria"/>
          <w:spacing w:val="80"/>
          <w:position w:val="5"/>
          <w:sz w:val="13"/>
        </w:rPr>
        <w:t> </w:t>
      </w:r>
      <w:r>
        <w:rPr>
          <w:rFonts w:ascii="Cambria"/>
          <w:sz w:val="20"/>
        </w:rPr>
        <w:t>Muhammad</w:t>
      </w:r>
      <w:r>
        <w:rPr>
          <w:rFonts w:ascii="Cambria"/>
          <w:spacing w:val="40"/>
          <w:sz w:val="20"/>
        </w:rPr>
        <w:t> </w:t>
      </w:r>
      <w:r>
        <w:rPr>
          <w:rFonts w:ascii="Cambria"/>
          <w:sz w:val="20"/>
        </w:rPr>
        <w:t>Yamin,</w:t>
      </w:r>
      <w:r>
        <w:rPr>
          <w:rFonts w:ascii="Cambria"/>
          <w:spacing w:val="40"/>
          <w:sz w:val="20"/>
        </w:rPr>
        <w:t> </w:t>
      </w:r>
      <w:r>
        <w:rPr>
          <w:rFonts w:ascii="Cambria"/>
          <w:sz w:val="20"/>
        </w:rPr>
        <w:t>1959,</w:t>
      </w:r>
      <w:r>
        <w:rPr>
          <w:rFonts w:ascii="Cambria"/>
          <w:spacing w:val="40"/>
          <w:sz w:val="20"/>
        </w:rPr>
        <w:t> </w:t>
      </w:r>
      <w:r>
        <w:rPr>
          <w:rFonts w:ascii="Cambria"/>
          <w:i/>
          <w:sz w:val="20"/>
        </w:rPr>
        <w:t>Naskah</w:t>
      </w:r>
      <w:r>
        <w:rPr>
          <w:rFonts w:ascii="Cambria"/>
          <w:i/>
          <w:spacing w:val="40"/>
          <w:sz w:val="20"/>
        </w:rPr>
        <w:t> </w:t>
      </w:r>
      <w:r>
        <w:rPr>
          <w:rFonts w:ascii="Cambria"/>
          <w:i/>
          <w:sz w:val="20"/>
        </w:rPr>
        <w:t>Persiapan</w:t>
      </w:r>
      <w:r>
        <w:rPr>
          <w:rFonts w:ascii="Cambria"/>
          <w:i/>
          <w:spacing w:val="40"/>
          <w:sz w:val="20"/>
        </w:rPr>
        <w:t> </w:t>
      </w:r>
      <w:r>
        <w:rPr>
          <w:rFonts w:ascii="Cambria"/>
          <w:i/>
          <w:sz w:val="20"/>
        </w:rPr>
        <w:t>Undang-Undang</w:t>
      </w:r>
      <w:r>
        <w:rPr>
          <w:rFonts w:ascii="Cambria"/>
          <w:i/>
          <w:spacing w:val="40"/>
          <w:sz w:val="20"/>
        </w:rPr>
        <w:t> </w:t>
      </w:r>
      <w:r>
        <w:rPr>
          <w:rFonts w:ascii="Cambria"/>
          <w:i/>
          <w:sz w:val="20"/>
        </w:rPr>
        <w:t>Dasar</w:t>
      </w:r>
      <w:r>
        <w:rPr>
          <w:rFonts w:ascii="Cambria"/>
          <w:i/>
          <w:spacing w:val="40"/>
          <w:sz w:val="20"/>
        </w:rPr>
        <w:t> </w:t>
      </w:r>
      <w:r>
        <w:rPr>
          <w:rFonts w:ascii="Cambria"/>
          <w:i/>
          <w:sz w:val="20"/>
        </w:rPr>
        <w:t>1945</w:t>
      </w:r>
      <w:r>
        <w:rPr>
          <w:rFonts w:ascii="Cambria"/>
          <w:i/>
          <w:spacing w:val="40"/>
          <w:sz w:val="20"/>
        </w:rPr>
        <w:t> </w:t>
      </w:r>
      <w:r>
        <w:rPr>
          <w:rFonts w:ascii="Cambria"/>
          <w:i/>
          <w:sz w:val="20"/>
        </w:rPr>
        <w:t>(jilid</w:t>
      </w:r>
      <w:r>
        <w:rPr>
          <w:rFonts w:ascii="Cambria"/>
          <w:i/>
          <w:spacing w:val="40"/>
          <w:sz w:val="20"/>
        </w:rPr>
        <w:t> </w:t>
      </w:r>
      <w:r>
        <w:rPr>
          <w:rFonts w:ascii="Cambria"/>
          <w:i/>
          <w:sz w:val="20"/>
        </w:rPr>
        <w:t>I),</w:t>
      </w:r>
      <w:r>
        <w:rPr>
          <w:rFonts w:ascii="Cambria"/>
          <w:i/>
          <w:spacing w:val="40"/>
          <w:sz w:val="20"/>
        </w:rPr>
        <w:t> </w:t>
      </w:r>
      <w:r>
        <w:rPr>
          <w:rFonts w:ascii="Cambria"/>
          <w:sz w:val="20"/>
        </w:rPr>
        <w:t>Yayasan</w:t>
      </w:r>
      <w:r>
        <w:rPr>
          <w:rFonts w:ascii="Cambria"/>
          <w:spacing w:val="80"/>
          <w:sz w:val="20"/>
        </w:rPr>
        <w:t> </w:t>
      </w:r>
      <w:r>
        <w:rPr>
          <w:rFonts w:ascii="Cambria"/>
          <w:sz w:val="20"/>
        </w:rPr>
        <w:t>Prapanca, 1959, h. 114.</w:t>
      </w:r>
    </w:p>
    <w:p>
      <w:pPr>
        <w:spacing w:before="2"/>
        <w:ind w:left="144" w:right="0" w:firstLine="0"/>
        <w:jc w:val="left"/>
        <w:rPr>
          <w:rFonts w:ascii="Cambria"/>
          <w:i/>
          <w:sz w:val="20"/>
        </w:rPr>
      </w:pPr>
      <w:r>
        <w:rPr>
          <w:rFonts w:ascii="Cambria"/>
          <w:position w:val="5"/>
          <w:sz w:val="13"/>
        </w:rPr>
        <w:t>13</w:t>
      </w:r>
      <w:r>
        <w:rPr>
          <w:rFonts w:ascii="Cambria"/>
          <w:spacing w:val="39"/>
          <w:position w:val="5"/>
          <w:sz w:val="13"/>
        </w:rPr>
        <w:t>  </w:t>
      </w:r>
      <w:r>
        <w:rPr>
          <w:rFonts w:ascii="Cambria"/>
          <w:i/>
          <w:spacing w:val="-2"/>
          <w:sz w:val="20"/>
        </w:rPr>
        <w:t>Ibid.</w:t>
      </w:r>
    </w:p>
    <w:p>
      <w:pPr>
        <w:spacing w:before="1"/>
        <w:ind w:left="427" w:right="0" w:hanging="284"/>
        <w:jc w:val="left"/>
        <w:rPr>
          <w:rFonts w:ascii="Cambria"/>
          <w:sz w:val="20"/>
        </w:rPr>
      </w:pPr>
      <w:r>
        <w:rPr>
          <w:rFonts w:ascii="Cambria"/>
          <w:position w:val="5"/>
          <w:sz w:val="13"/>
        </w:rPr>
        <w:t>14</w:t>
      </w:r>
      <w:r>
        <w:rPr>
          <w:rFonts w:ascii="Cambria"/>
          <w:spacing w:val="80"/>
          <w:position w:val="5"/>
          <w:sz w:val="13"/>
        </w:rPr>
        <w:t> </w:t>
      </w:r>
      <w:r>
        <w:rPr>
          <w:rFonts w:ascii="Cambria"/>
          <w:i/>
          <w:sz w:val="20"/>
        </w:rPr>
        <w:t>Ibid</w:t>
      </w:r>
      <w:r>
        <w:rPr>
          <w:rFonts w:ascii="Cambria"/>
          <w:sz w:val="20"/>
        </w:rPr>
        <w:t>., hlm. 296-297. Lihat juga Satya Arinanto, 2003, </w:t>
      </w:r>
      <w:r>
        <w:rPr>
          <w:rFonts w:ascii="Cambria"/>
          <w:i/>
          <w:sz w:val="20"/>
        </w:rPr>
        <w:t>Hak Asasi Manusia dalam Transisi Politik di Indonesia</w:t>
      </w:r>
      <w:r>
        <w:rPr>
          <w:rFonts w:ascii="Cambria"/>
          <w:sz w:val="20"/>
        </w:rPr>
        <w:t>, Pusat Studi Hukum Tata Negara Fakultas Hukum Universitas Indonesia, h. 8.</w:t>
      </w:r>
    </w:p>
    <w:p>
      <w:pPr>
        <w:spacing w:after="0"/>
        <w:jc w:val="left"/>
        <w:rPr>
          <w:rFonts w:ascii="Cambria"/>
          <w:sz w:val="20"/>
        </w:rPr>
        <w:sectPr>
          <w:pgSz w:w="11910" w:h="16840"/>
          <w:pgMar w:header="457" w:footer="1023" w:top="1600" w:bottom="1220" w:left="1559" w:right="1559"/>
        </w:sectPr>
      </w:pPr>
    </w:p>
    <w:p>
      <w:pPr>
        <w:pStyle w:val="BodyText"/>
        <w:spacing w:before="92"/>
        <w:ind w:left="711" w:right="137"/>
      </w:pPr>
      <w:r>
        <w:rPr/>
        <w:t>boleh dikatakan lebih dari 20 tahun berjuang untuk menentang individualisme. Kita mendirikan negara baru di atas dasar gotong-royong dan hasil usaha bersama. Tetapi satu hal yang saya kuatirkan, kalau tidak ada satu keyakinan atau satu pertanggungan kepada rakyat dalam Undang-Undang Dasar yang mengenai hak untuk mengeluarkan suara, yaitu bahwa nanti di atas Undang-Undang Dasar yang kita susun sekarang ini,</w:t>
      </w:r>
      <w:r>
        <w:rPr>
          <w:spacing w:val="42"/>
        </w:rPr>
        <w:t> </w:t>
      </w:r>
      <w:r>
        <w:rPr/>
        <w:t>mungkin</w:t>
      </w:r>
      <w:r>
        <w:rPr>
          <w:spacing w:val="43"/>
        </w:rPr>
        <w:t> </w:t>
      </w:r>
      <w:r>
        <w:rPr/>
        <w:t>terjadi</w:t>
      </w:r>
      <w:r>
        <w:rPr>
          <w:spacing w:val="41"/>
        </w:rPr>
        <w:t> </w:t>
      </w:r>
      <w:r>
        <w:rPr/>
        <w:t>suatu</w:t>
      </w:r>
      <w:r>
        <w:rPr>
          <w:spacing w:val="43"/>
        </w:rPr>
        <w:t> </w:t>
      </w:r>
      <w:r>
        <w:rPr/>
        <w:t>bentukan</w:t>
      </w:r>
      <w:r>
        <w:rPr>
          <w:spacing w:val="42"/>
        </w:rPr>
        <w:t> </w:t>
      </w:r>
      <w:r>
        <w:rPr/>
        <w:t>negara</w:t>
      </w:r>
      <w:r>
        <w:rPr>
          <w:spacing w:val="40"/>
        </w:rPr>
        <w:t> </w:t>
      </w:r>
      <w:r>
        <w:rPr/>
        <w:t>yang</w:t>
      </w:r>
      <w:r>
        <w:rPr>
          <w:spacing w:val="41"/>
        </w:rPr>
        <w:t> </w:t>
      </w:r>
      <w:r>
        <w:rPr/>
        <w:t>kita</w:t>
      </w:r>
      <w:r>
        <w:rPr>
          <w:spacing w:val="42"/>
        </w:rPr>
        <w:t> </w:t>
      </w:r>
      <w:r>
        <w:rPr/>
        <w:t>tidak</w:t>
      </w:r>
      <w:r>
        <w:rPr>
          <w:spacing w:val="42"/>
        </w:rPr>
        <w:t> </w:t>
      </w:r>
      <w:r>
        <w:rPr/>
        <w:t>setujui</w:t>
      </w:r>
      <w:r>
        <w:rPr>
          <w:spacing w:val="37"/>
        </w:rPr>
        <w:t>  </w:t>
      </w:r>
      <w:r>
        <w:rPr>
          <w:spacing w:val="-4"/>
        </w:rPr>
        <w:t>Kita</w:t>
      </w:r>
    </w:p>
    <w:p>
      <w:pPr>
        <w:pStyle w:val="BodyText"/>
        <w:ind w:left="711" w:right="137"/>
      </w:pPr>
      <w:r>
        <w:rPr/>
        <w:t>menghendaki negara pengurus, kita membangunkan masyarakat baru yang berdasar kepada gotong-royong, usaha bersama; tujuan kita ialah membaharui masyarakat. Tetapi di sebelah itu janganlah kita memberikan kekuasaan yang tidak terbatas kepada negara untuk menjadikan di atas negara baru itu suatu negara kekuasaan.”</w:t>
      </w:r>
      <w:r>
        <w:rPr>
          <w:vertAlign w:val="superscript"/>
        </w:rPr>
        <w:t>15</w:t>
      </w:r>
    </w:p>
    <w:p>
      <w:pPr>
        <w:pStyle w:val="BodyText"/>
        <w:spacing w:before="120"/>
        <w:ind w:left="711"/>
      </w:pPr>
      <w:r>
        <w:rPr/>
        <w:t>Pada</w:t>
      </w:r>
      <w:r>
        <w:rPr>
          <w:spacing w:val="-5"/>
        </w:rPr>
        <w:t> </w:t>
      </w:r>
      <w:r>
        <w:rPr/>
        <w:t>bagian</w:t>
      </w:r>
      <w:r>
        <w:rPr>
          <w:spacing w:val="-4"/>
        </w:rPr>
        <w:t> </w:t>
      </w:r>
      <w:r>
        <w:rPr/>
        <w:t>lain</w:t>
      </w:r>
      <w:r>
        <w:rPr>
          <w:spacing w:val="-3"/>
        </w:rPr>
        <w:t> </w:t>
      </w:r>
      <w:r>
        <w:rPr/>
        <w:t>dari</w:t>
      </w:r>
      <w:r>
        <w:rPr>
          <w:spacing w:val="-3"/>
        </w:rPr>
        <w:t> </w:t>
      </w:r>
      <w:r>
        <w:rPr/>
        <w:t>penjelasannya,</w:t>
      </w:r>
      <w:r>
        <w:rPr>
          <w:spacing w:val="-3"/>
        </w:rPr>
        <w:t> </w:t>
      </w:r>
      <w:r>
        <w:rPr/>
        <w:t>Hatta</w:t>
      </w:r>
      <w:r>
        <w:rPr>
          <w:spacing w:val="-4"/>
        </w:rPr>
        <w:t> </w:t>
      </w:r>
      <w:r>
        <w:rPr/>
        <w:t>menyatakan</w:t>
      </w:r>
      <w:r>
        <w:rPr>
          <w:spacing w:val="-3"/>
        </w:rPr>
        <w:t> </w:t>
      </w:r>
      <w:r>
        <w:rPr/>
        <w:t>sebagai</w:t>
      </w:r>
      <w:r>
        <w:rPr>
          <w:spacing w:val="-3"/>
        </w:rPr>
        <w:t> </w:t>
      </w:r>
      <w:r>
        <w:rPr>
          <w:spacing w:val="-2"/>
        </w:rPr>
        <w:t>berikut:</w:t>
      </w:r>
    </w:p>
    <w:p>
      <w:pPr>
        <w:pStyle w:val="BodyText"/>
        <w:spacing w:before="120"/>
        <w:ind w:left="711" w:right="133"/>
      </w:pPr>
      <w:r>
        <w:rPr/>
        <w:t>“Tetapi satu hal yang saya kuatirkan kalau tidak ada satu keyakinan atau satu pertanggungan kepada rakyat dalam hukum dasar yang mengenai haknya untuk mengeluarkan suara, saya kuatir menghianati di atas Undang- Undang Dasar yang kita susun sekarang ini, mungkin terjadi satu bentukan negara yang tidak kita setujui”. “Sebab itu ada baiknya dalam satu fasal, misalnya fasal yang mengenai warga negara disebutkan di sebelah hak yang sudah diberikan juga kepada misalnya tiap-tiap warga negara rakyat Indonesia, supaya tiap-tiap warga negara itu jangan takut mengeluarkan</w:t>
      </w:r>
      <w:r>
        <w:rPr>
          <w:spacing w:val="-2"/>
        </w:rPr>
        <w:t> </w:t>
      </w:r>
      <w:r>
        <w:rPr/>
        <w:t>suaranya. Yang</w:t>
      </w:r>
      <w:r>
        <w:rPr>
          <w:spacing w:val="-3"/>
        </w:rPr>
        <w:t> </w:t>
      </w:r>
      <w:r>
        <w:rPr/>
        <w:t>perlu</w:t>
      </w:r>
      <w:r>
        <w:rPr>
          <w:spacing w:val="-3"/>
        </w:rPr>
        <w:t> </w:t>
      </w:r>
      <w:r>
        <w:rPr/>
        <w:t>disebut</w:t>
      </w:r>
      <w:r>
        <w:rPr>
          <w:spacing w:val="-1"/>
        </w:rPr>
        <w:t> </w:t>
      </w:r>
      <w:r>
        <w:rPr/>
        <w:t>disini</w:t>
      </w:r>
      <w:r>
        <w:rPr>
          <w:spacing w:val="-1"/>
        </w:rPr>
        <w:t> </w:t>
      </w:r>
      <w:r>
        <w:rPr/>
        <w:t>hak buat</w:t>
      </w:r>
      <w:r>
        <w:rPr>
          <w:spacing w:val="-1"/>
        </w:rPr>
        <w:t> </w:t>
      </w:r>
      <w:r>
        <w:rPr/>
        <w:t>berkumpul</w:t>
      </w:r>
      <w:r>
        <w:rPr>
          <w:spacing w:val="-1"/>
        </w:rPr>
        <w:t> </w:t>
      </w:r>
      <w:r>
        <w:rPr/>
        <w:t>dan bersidang atau menyurat dan lain-lain. Tanggungan ini perlu untuk menjaga supaya negara kita tidak menjadi negara kekuasaan, sebab kita dasarkan negara kita kepada kedaulatan rakyat.”</w:t>
      </w:r>
      <w:r>
        <w:rPr>
          <w:vertAlign w:val="superscript"/>
        </w:rPr>
        <w:t>16</w:t>
      </w:r>
    </w:p>
    <w:p>
      <w:pPr>
        <w:pStyle w:val="BodyText"/>
        <w:spacing w:line="360" w:lineRule="auto" w:before="117"/>
        <w:ind w:right="142" w:firstLine="566"/>
      </w:pPr>
      <w:r>
        <w:rPr/>
        <w:t>Hal yang sama disampaikan oleh Moh. Yamin yang menolak keras argumen- argumen yang membela tidak dicantumkannya hak warga negara dalam Undang-Undang Dasar. Dalam pidatonya di sidang BPUPKI, Yamin menegaskan sebagai berikut:</w:t>
      </w:r>
    </w:p>
    <w:p>
      <w:pPr>
        <w:pStyle w:val="BodyText"/>
        <w:spacing w:before="3"/>
        <w:ind w:left="711" w:right="133"/>
      </w:pPr>
      <w:r>
        <w:rPr/>
        <w:t>“Supaya aturan kemerdekaan warga negara dimasukkan dalam Undang- Undang Dasar seluas-luasnya. Saya menolak segala alasan-alasan yang dimajukan untuk tidak memasukkannya. Aturan dasar tidaklah berhubungan</w:t>
      </w:r>
      <w:r>
        <w:rPr>
          <w:spacing w:val="59"/>
          <w:w w:val="150"/>
        </w:rPr>
        <w:t>  </w:t>
      </w:r>
      <w:r>
        <w:rPr/>
        <w:t>dengan</w:t>
      </w:r>
      <w:r>
        <w:rPr>
          <w:spacing w:val="59"/>
          <w:w w:val="150"/>
        </w:rPr>
        <w:t>  </w:t>
      </w:r>
      <w:r>
        <w:rPr/>
        <w:t>liberalisme,</w:t>
      </w:r>
      <w:r>
        <w:rPr>
          <w:spacing w:val="58"/>
          <w:w w:val="150"/>
        </w:rPr>
        <w:t>  </w:t>
      </w:r>
      <w:r>
        <w:rPr/>
        <w:t>melainkan</w:t>
      </w:r>
      <w:r>
        <w:rPr>
          <w:spacing w:val="59"/>
          <w:w w:val="150"/>
        </w:rPr>
        <w:t>  </w:t>
      </w:r>
      <w:r>
        <w:rPr/>
        <w:t>semata-mata</w:t>
      </w:r>
      <w:r>
        <w:rPr>
          <w:spacing w:val="58"/>
          <w:w w:val="150"/>
        </w:rPr>
        <w:t>  </w:t>
      </w:r>
      <w:r>
        <w:rPr>
          <w:spacing w:val="-4"/>
        </w:rPr>
        <w:t>satu</w:t>
      </w:r>
    </w:p>
    <w:p>
      <w:pPr>
        <w:pStyle w:val="BodyText"/>
        <w:ind w:left="0"/>
        <w:jc w:val="left"/>
        <w:rPr>
          <w:sz w:val="20"/>
        </w:rPr>
      </w:pPr>
    </w:p>
    <w:p>
      <w:pPr>
        <w:pStyle w:val="BodyText"/>
        <w:ind w:left="0"/>
        <w:jc w:val="left"/>
        <w:rPr>
          <w:sz w:val="20"/>
        </w:rPr>
      </w:pPr>
    </w:p>
    <w:p>
      <w:pPr>
        <w:pStyle w:val="BodyText"/>
        <w:spacing w:before="29"/>
        <w:ind w:lef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1081872</wp:posOffset>
                </wp:positionH>
                <wp:positionV relativeFrom="paragraph">
                  <wp:posOffset>202880</wp:posOffset>
                </wp:positionV>
                <wp:extent cx="1827530"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5.97483pt;width:143.879997pt;height:.6pt;mso-position-horizontal-relative:page;mso-position-vertical-relative:paragraph;z-index:-15724544;mso-wrap-distance-left:0;mso-wrap-distance-right:0" id="docshape15" filled="true" fillcolor="#000000" stroked="false">
                <v:fill type="solid"/>
                <w10:wrap type="topAndBottom"/>
              </v:rect>
            </w:pict>
          </mc:Fallback>
        </mc:AlternateContent>
      </w:r>
    </w:p>
    <w:p>
      <w:pPr>
        <w:spacing w:before="105"/>
        <w:ind w:left="144" w:right="0" w:firstLine="0"/>
        <w:jc w:val="both"/>
        <w:rPr>
          <w:rFonts w:ascii="Cambria"/>
          <w:sz w:val="20"/>
        </w:rPr>
      </w:pPr>
      <w:r>
        <w:rPr>
          <w:rFonts w:ascii="Cambria"/>
          <w:position w:val="5"/>
          <w:sz w:val="13"/>
        </w:rPr>
        <w:t>15</w:t>
      </w:r>
      <w:r>
        <w:rPr>
          <w:rFonts w:ascii="Cambria"/>
          <w:spacing w:val="37"/>
          <w:position w:val="5"/>
          <w:sz w:val="13"/>
        </w:rPr>
        <w:t>  </w:t>
      </w:r>
      <w:r>
        <w:rPr>
          <w:rFonts w:ascii="Cambria"/>
          <w:i/>
          <w:sz w:val="20"/>
        </w:rPr>
        <w:t>Ibid.,</w:t>
      </w:r>
      <w:r>
        <w:rPr>
          <w:rFonts w:ascii="Cambria"/>
          <w:i/>
          <w:spacing w:val="-3"/>
          <w:sz w:val="20"/>
        </w:rPr>
        <w:t> </w:t>
      </w:r>
      <w:r>
        <w:rPr>
          <w:rFonts w:ascii="Cambria"/>
          <w:sz w:val="20"/>
        </w:rPr>
        <w:t>h.</w:t>
      </w:r>
      <w:r>
        <w:rPr>
          <w:rFonts w:ascii="Cambria"/>
          <w:spacing w:val="-3"/>
          <w:sz w:val="20"/>
        </w:rPr>
        <w:t> </w:t>
      </w:r>
      <w:r>
        <w:rPr>
          <w:rFonts w:ascii="Cambria"/>
          <w:spacing w:val="-5"/>
          <w:sz w:val="20"/>
        </w:rPr>
        <w:t>209</w:t>
      </w:r>
    </w:p>
    <w:p>
      <w:pPr>
        <w:spacing w:before="1"/>
        <w:ind w:left="427" w:right="136" w:hanging="284"/>
        <w:jc w:val="both"/>
        <w:rPr>
          <w:rFonts w:ascii="Cambria"/>
          <w:sz w:val="20"/>
        </w:rPr>
      </w:pPr>
      <w:r>
        <w:rPr>
          <w:rFonts w:ascii="Cambria"/>
          <w:position w:val="5"/>
          <w:sz w:val="13"/>
        </w:rPr>
        <w:t>16</w:t>
      </w:r>
      <w:r>
        <w:rPr>
          <w:rFonts w:ascii="Cambria"/>
          <w:spacing w:val="80"/>
          <w:position w:val="5"/>
          <w:sz w:val="13"/>
        </w:rPr>
        <w:t> </w:t>
      </w:r>
      <w:r>
        <w:rPr>
          <w:rFonts w:ascii="Cambria"/>
          <w:sz w:val="20"/>
        </w:rPr>
        <w:t>Dikutip dari pidato Hatta tanggal 15 Juli 1945 di BPUPKI, berdasarkan naskah yang dihimpun oleh RM A.B. Kusuma, 2004, </w:t>
      </w:r>
      <w:r>
        <w:rPr>
          <w:rFonts w:ascii="Cambria"/>
          <w:i/>
          <w:sz w:val="20"/>
        </w:rPr>
        <w:t>Lahirnya Undang-Undang Dasar 1945</w:t>
      </w:r>
      <w:r>
        <w:rPr>
          <w:rFonts w:ascii="Cambria"/>
          <w:sz w:val="20"/>
        </w:rPr>
        <w:t>, Badan Penerbit Fakultas Hukum Universitas Indonesia, Jakarta, h. 345-355.</w:t>
      </w:r>
    </w:p>
    <w:p>
      <w:pPr>
        <w:spacing w:after="0"/>
        <w:jc w:val="both"/>
        <w:rPr>
          <w:rFonts w:ascii="Cambria"/>
          <w:sz w:val="20"/>
        </w:rPr>
        <w:sectPr>
          <w:pgSz w:w="11910" w:h="16840"/>
          <w:pgMar w:header="457" w:footer="1042" w:top="1600" w:bottom="1240" w:left="1559" w:right="1559"/>
        </w:sectPr>
      </w:pPr>
    </w:p>
    <w:p>
      <w:pPr>
        <w:pStyle w:val="BodyText"/>
        <w:spacing w:before="92"/>
        <w:ind w:left="711" w:right="144"/>
      </w:pPr>
      <w:r>
        <w:rPr/>
        <w:t>kesemestian perlindungan kemerdekaan, yang harus diakui dalam</w:t>
      </w:r>
      <w:r>
        <w:rPr>
          <w:spacing w:val="40"/>
        </w:rPr>
        <w:t> </w:t>
      </w:r>
      <w:r>
        <w:rPr/>
        <w:t>Undang-undang Dasar.”</w:t>
      </w:r>
      <w:r>
        <w:rPr>
          <w:vertAlign w:val="superscript"/>
        </w:rPr>
        <w:t>17</w:t>
      </w:r>
    </w:p>
    <w:p>
      <w:pPr>
        <w:pStyle w:val="BodyText"/>
        <w:spacing w:line="360" w:lineRule="auto" w:before="118"/>
        <w:ind w:right="137" w:firstLine="566"/>
      </w:pPr>
      <w:r>
        <w:rPr/>
        <w:t>Pendapat</w:t>
      </w:r>
      <w:r>
        <w:rPr>
          <w:spacing w:val="-2"/>
        </w:rPr>
        <w:t> </w:t>
      </w:r>
      <w:r>
        <w:rPr/>
        <w:t>kedua</w:t>
      </w:r>
      <w:r>
        <w:rPr>
          <w:spacing w:val="-4"/>
        </w:rPr>
        <w:t> </w:t>
      </w:r>
      <w:r>
        <w:rPr/>
        <w:t>pendiri</w:t>
      </w:r>
      <w:r>
        <w:rPr>
          <w:spacing w:val="-3"/>
        </w:rPr>
        <w:t> </w:t>
      </w:r>
      <w:r>
        <w:rPr/>
        <w:t>bangsa</w:t>
      </w:r>
      <w:r>
        <w:rPr>
          <w:spacing w:val="-2"/>
        </w:rPr>
        <w:t> </w:t>
      </w:r>
      <w:r>
        <w:rPr/>
        <w:t>ini</w:t>
      </w:r>
      <w:r>
        <w:rPr>
          <w:spacing w:val="-3"/>
        </w:rPr>
        <w:t> </w:t>
      </w:r>
      <w:r>
        <w:rPr/>
        <w:t>didukung</w:t>
      </w:r>
      <w:r>
        <w:rPr>
          <w:spacing w:val="-7"/>
        </w:rPr>
        <w:t> </w:t>
      </w:r>
      <w:r>
        <w:rPr/>
        <w:t>oleh</w:t>
      </w:r>
      <w:r>
        <w:rPr>
          <w:spacing w:val="-2"/>
        </w:rPr>
        <w:t> </w:t>
      </w:r>
      <w:r>
        <w:rPr/>
        <w:t>anggota</w:t>
      </w:r>
      <w:r>
        <w:rPr>
          <w:spacing w:val="-2"/>
        </w:rPr>
        <w:t> </w:t>
      </w:r>
      <w:r>
        <w:rPr/>
        <w:t>BPUPKI</w:t>
      </w:r>
      <w:r>
        <w:rPr>
          <w:spacing w:val="-2"/>
        </w:rPr>
        <w:t> </w:t>
      </w:r>
      <w:r>
        <w:rPr/>
        <w:t>lainnya, Liem Koen Hian, yang mengusulkan perlunya dimasukkan hak kemerdekaan untuk pers cetak, kebebasan mengeluarkan pikiran dengan lisan Mereka sangat menyadari bahaya otoritarianisme, sebagaimana yang mereka lihat terjadi di Jerman menjelang Perang Dunia II, apabila dalam negara yang mau didirikan itu tidak diberikan jaminan terhadap hak warga negara.</w:t>
      </w:r>
    </w:p>
    <w:p>
      <w:pPr>
        <w:pStyle w:val="BodyText"/>
        <w:spacing w:line="360" w:lineRule="auto"/>
        <w:ind w:right="135" w:firstLine="566"/>
      </w:pPr>
      <w:r>
        <w:rPr/>
        <w:t>Pada akhirnya, Hatta dan Yamin memang berhasil mendesakkan sejumlah pasal mengenai perlidungan hak-hak sipil dalam batang tubuh UUD 1945 seperti hak berserikat, berkumpul dan berpendapat. Namun Todung Mulya</w:t>
      </w:r>
      <w:r>
        <w:rPr>
          <w:spacing w:val="40"/>
        </w:rPr>
        <w:t> </w:t>
      </w:r>
      <w:r>
        <w:rPr/>
        <w:t>Lubis berpendapat bahwa pencantuman HAM dalam UUD 1945 bersifat terbatas. Keterbatasan tersebut bukan hanya dalam arti bahwa hak-hak tersebut akan diatur lebih lanjut oleh undang-undang, melainkan juga dalam arti konseptual. Ia berpendapat bahwa konsep HAM pada UUD 1945 pada masa itu adalah Hak Warga Negara (</w:t>
      </w:r>
      <w:r>
        <w:rPr>
          <w:i/>
        </w:rPr>
        <w:t>rights of the citizens</w:t>
      </w:r>
      <w:r>
        <w:rPr/>
        <w:t>), dan bukan Hak Asasi Manusia (</w:t>
      </w:r>
      <w:r>
        <w:rPr>
          <w:i/>
        </w:rPr>
        <w:t>human rights</w:t>
      </w:r>
      <w:r>
        <w:rPr/>
        <w:t>).</w:t>
      </w:r>
      <w:r>
        <w:rPr>
          <w:spacing w:val="-1"/>
        </w:rPr>
        <w:t> </w:t>
      </w:r>
      <w:r>
        <w:rPr/>
        <w:t>Penggunaan</w:t>
      </w:r>
      <w:r>
        <w:rPr>
          <w:spacing w:val="-1"/>
        </w:rPr>
        <w:t> </w:t>
      </w:r>
      <w:r>
        <w:rPr/>
        <w:t>konsep</w:t>
      </w:r>
      <w:r>
        <w:rPr>
          <w:spacing w:val="-1"/>
        </w:rPr>
        <w:t> </w:t>
      </w:r>
      <w:r>
        <w:rPr/>
        <w:t>Hak</w:t>
      </w:r>
      <w:r>
        <w:rPr>
          <w:spacing w:val="-1"/>
        </w:rPr>
        <w:t> </w:t>
      </w:r>
      <w:r>
        <w:rPr/>
        <w:t>Warga</w:t>
      </w:r>
      <w:r>
        <w:rPr>
          <w:spacing w:val="-1"/>
        </w:rPr>
        <w:t> </w:t>
      </w:r>
      <w:r>
        <w:rPr/>
        <w:t>Negara</w:t>
      </w:r>
      <w:r>
        <w:rPr>
          <w:spacing w:val="-1"/>
        </w:rPr>
        <w:t> </w:t>
      </w:r>
      <w:r>
        <w:rPr/>
        <w:t>itu</w:t>
      </w:r>
      <w:r>
        <w:rPr>
          <w:spacing w:val="-1"/>
        </w:rPr>
        <w:t> </w:t>
      </w:r>
      <w:r>
        <w:rPr/>
        <w:t>berarti</w:t>
      </w:r>
      <w:r>
        <w:rPr>
          <w:spacing w:val="-2"/>
        </w:rPr>
        <w:t> </w:t>
      </w:r>
      <w:r>
        <w:rPr/>
        <w:t>bahwa</w:t>
      </w:r>
      <w:r>
        <w:rPr>
          <w:spacing w:val="-1"/>
        </w:rPr>
        <w:t> </w:t>
      </w:r>
      <w:r>
        <w:rPr/>
        <w:t>secara implisit tidak diakui paham </w:t>
      </w:r>
      <w:r>
        <w:rPr>
          <w:i/>
        </w:rPr>
        <w:t>natural rights </w:t>
      </w:r>
      <w:r>
        <w:rPr/>
        <w:t>yang menyatakan bahwa Hak Asasi Manusia ialah hak yang dimiliki oleh manusia karena ia lahir sebagai manusia. Sebagai konsekuensi dari konsep tersebut, maka negara ditempatkan sebagai </w:t>
      </w:r>
      <w:r>
        <w:rPr>
          <w:i/>
        </w:rPr>
        <w:t>regulator of rights</w:t>
      </w:r>
      <w:r>
        <w:rPr/>
        <w:t>, bukan sebagai </w:t>
      </w:r>
      <w:r>
        <w:rPr>
          <w:i/>
        </w:rPr>
        <w:t>guardian of human rights</w:t>
      </w:r>
      <w:r>
        <w:rPr/>
        <w:t>–sebagaimana ditempatkan oleh sistem Perlindungan Internasional HAM.</w:t>
      </w:r>
      <w:r>
        <w:rPr>
          <w:vertAlign w:val="superscript"/>
        </w:rPr>
        <w:t>18</w:t>
      </w:r>
    </w:p>
    <w:p>
      <w:pPr>
        <w:pStyle w:val="BodyText"/>
        <w:spacing w:line="360" w:lineRule="auto"/>
        <w:ind w:right="139" w:firstLine="566"/>
      </w:pPr>
      <w:r>
        <w:rPr/>
        <w:t>Terlepas dari sejarah perdebatan dalam BPUPKI, yang dapat direkam adalah bahwa proses legalisasi HAM dalam Konstitusi Indonesia terdapat tarik menarik pandangan, serta terjadi pasang surut pengaturan yang tidak bisa </w:t>
      </w:r>
      <w:r>
        <w:rPr>
          <w:spacing w:val="-2"/>
        </w:rPr>
        <w:t>dibantah.</w:t>
      </w:r>
    </w:p>
    <w:p>
      <w:pPr>
        <w:pStyle w:val="BodyText"/>
        <w:spacing w:before="5"/>
        <w:ind w:left="0"/>
        <w:jc w:val="left"/>
        <w:rPr>
          <w:sz w:val="8"/>
        </w:rPr>
      </w:pPr>
      <w:r>
        <w:rPr>
          <w:sz w:val="8"/>
        </w:rPr>
        <mc:AlternateContent>
          <mc:Choice Requires="wps">
            <w:drawing>
              <wp:anchor distT="0" distB="0" distL="0" distR="0" allowOverlap="1" layoutInCell="1" locked="0" behindDoc="1" simplePos="0" relativeHeight="487592448">
                <wp:simplePos x="0" y="0"/>
                <wp:positionH relativeFrom="page">
                  <wp:posOffset>1081872</wp:posOffset>
                </wp:positionH>
                <wp:positionV relativeFrom="paragraph">
                  <wp:posOffset>86278</wp:posOffset>
                </wp:positionV>
                <wp:extent cx="1827530"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6.79358pt;width:143.879997pt;height:.6pt;mso-position-horizontal-relative:page;mso-position-vertical-relative:paragraph;z-index:-15724032;mso-wrap-distance-left:0;mso-wrap-distance-right:0" id="docshape16" filled="true" fillcolor="#000000" stroked="false">
                <v:fill type="solid"/>
                <w10:wrap type="topAndBottom"/>
              </v:rect>
            </w:pict>
          </mc:Fallback>
        </mc:AlternateContent>
      </w:r>
    </w:p>
    <w:p>
      <w:pPr>
        <w:spacing w:before="105"/>
        <w:ind w:left="427" w:right="0" w:hanging="284"/>
        <w:jc w:val="left"/>
        <w:rPr>
          <w:rFonts w:ascii="Cambria"/>
          <w:sz w:val="20"/>
        </w:rPr>
      </w:pPr>
      <w:r>
        <w:rPr>
          <w:rFonts w:ascii="Cambria"/>
          <w:position w:val="5"/>
          <w:sz w:val="13"/>
        </w:rPr>
        <w:t>17</w:t>
      </w:r>
      <w:r>
        <w:rPr>
          <w:rFonts w:ascii="Cambria"/>
          <w:spacing w:val="80"/>
          <w:position w:val="5"/>
          <w:sz w:val="13"/>
        </w:rPr>
        <w:t> </w:t>
      </w:r>
      <w:r>
        <w:rPr>
          <w:rFonts w:ascii="Cambria"/>
          <w:sz w:val="20"/>
        </w:rPr>
        <w:t>Dikutip</w:t>
      </w:r>
      <w:r>
        <w:rPr>
          <w:rFonts w:ascii="Cambria"/>
          <w:spacing w:val="-4"/>
          <w:sz w:val="20"/>
        </w:rPr>
        <w:t> </w:t>
      </w:r>
      <w:r>
        <w:rPr>
          <w:rFonts w:ascii="Cambria"/>
          <w:sz w:val="20"/>
        </w:rPr>
        <w:t>dari</w:t>
      </w:r>
      <w:r>
        <w:rPr>
          <w:rFonts w:ascii="Cambria"/>
          <w:spacing w:val="-4"/>
          <w:sz w:val="20"/>
        </w:rPr>
        <w:t> </w:t>
      </w:r>
      <w:r>
        <w:rPr>
          <w:rFonts w:ascii="Cambria"/>
          <w:sz w:val="20"/>
        </w:rPr>
        <w:t>pidato</w:t>
      </w:r>
      <w:r>
        <w:rPr>
          <w:rFonts w:ascii="Cambria"/>
          <w:spacing w:val="-4"/>
          <w:sz w:val="20"/>
        </w:rPr>
        <w:t> </w:t>
      </w:r>
      <w:r>
        <w:rPr>
          <w:rFonts w:ascii="Cambria"/>
          <w:sz w:val="20"/>
        </w:rPr>
        <w:t>Muhammad</w:t>
      </w:r>
      <w:r>
        <w:rPr>
          <w:rFonts w:ascii="Cambria"/>
          <w:spacing w:val="-4"/>
          <w:sz w:val="20"/>
        </w:rPr>
        <w:t> </w:t>
      </w:r>
      <w:r>
        <w:rPr>
          <w:rFonts w:ascii="Cambria"/>
          <w:sz w:val="20"/>
        </w:rPr>
        <w:t>Yamin</w:t>
      </w:r>
      <w:r>
        <w:rPr>
          <w:rFonts w:ascii="Cambria"/>
          <w:spacing w:val="-4"/>
          <w:sz w:val="20"/>
        </w:rPr>
        <w:t> </w:t>
      </w:r>
      <w:r>
        <w:rPr>
          <w:rFonts w:ascii="Cambria"/>
          <w:sz w:val="20"/>
        </w:rPr>
        <w:t>tanggal</w:t>
      </w:r>
      <w:r>
        <w:rPr>
          <w:rFonts w:ascii="Cambria"/>
          <w:spacing w:val="-3"/>
          <w:sz w:val="20"/>
        </w:rPr>
        <w:t> </w:t>
      </w:r>
      <w:r>
        <w:rPr>
          <w:rFonts w:ascii="Cambria"/>
          <w:sz w:val="20"/>
        </w:rPr>
        <w:t>15</w:t>
      </w:r>
      <w:r>
        <w:rPr>
          <w:rFonts w:ascii="Cambria"/>
          <w:spacing w:val="-2"/>
          <w:sz w:val="20"/>
        </w:rPr>
        <w:t> </w:t>
      </w:r>
      <w:r>
        <w:rPr>
          <w:rFonts w:ascii="Cambria"/>
          <w:sz w:val="20"/>
        </w:rPr>
        <w:t>Juli</w:t>
      </w:r>
      <w:r>
        <w:rPr>
          <w:rFonts w:ascii="Cambria"/>
          <w:spacing w:val="-4"/>
          <w:sz w:val="20"/>
        </w:rPr>
        <w:t> </w:t>
      </w:r>
      <w:r>
        <w:rPr>
          <w:rFonts w:ascii="Cambria"/>
          <w:sz w:val="20"/>
        </w:rPr>
        <w:t>1945</w:t>
      </w:r>
      <w:r>
        <w:rPr>
          <w:rFonts w:ascii="Cambria"/>
          <w:spacing w:val="-4"/>
          <w:sz w:val="20"/>
        </w:rPr>
        <w:t> </w:t>
      </w:r>
      <w:r>
        <w:rPr>
          <w:rFonts w:ascii="Cambria"/>
          <w:sz w:val="20"/>
        </w:rPr>
        <w:t>di</w:t>
      </w:r>
      <w:r>
        <w:rPr>
          <w:rFonts w:ascii="Cambria"/>
          <w:spacing w:val="-2"/>
          <w:sz w:val="20"/>
        </w:rPr>
        <w:t> </w:t>
      </w:r>
      <w:r>
        <w:rPr>
          <w:rFonts w:ascii="Cambria"/>
          <w:sz w:val="20"/>
        </w:rPr>
        <w:t>BPUPKI,</w:t>
      </w:r>
      <w:r>
        <w:rPr>
          <w:rFonts w:ascii="Cambria"/>
          <w:spacing w:val="-2"/>
          <w:sz w:val="20"/>
        </w:rPr>
        <w:t> </w:t>
      </w:r>
      <w:r>
        <w:rPr>
          <w:rFonts w:ascii="Cambria"/>
          <w:sz w:val="20"/>
        </w:rPr>
        <w:t>berdasarkan</w:t>
      </w:r>
      <w:r>
        <w:rPr>
          <w:rFonts w:ascii="Cambria"/>
          <w:spacing w:val="-3"/>
          <w:sz w:val="20"/>
        </w:rPr>
        <w:t> </w:t>
      </w:r>
      <w:r>
        <w:rPr>
          <w:rFonts w:ascii="Cambria"/>
          <w:sz w:val="20"/>
        </w:rPr>
        <w:t>naskah</w:t>
      </w:r>
      <w:r>
        <w:rPr>
          <w:rFonts w:ascii="Cambria"/>
          <w:spacing w:val="-4"/>
          <w:sz w:val="20"/>
        </w:rPr>
        <w:t> </w:t>
      </w:r>
      <w:r>
        <w:rPr>
          <w:rFonts w:ascii="Cambria"/>
          <w:sz w:val="20"/>
        </w:rPr>
        <w:t>yang dihimpun oleh RM A.B. Kusuma, </w:t>
      </w:r>
      <w:r>
        <w:rPr>
          <w:rFonts w:ascii="Cambria"/>
          <w:i/>
          <w:sz w:val="20"/>
        </w:rPr>
        <w:t>ibid</w:t>
      </w:r>
      <w:r>
        <w:rPr>
          <w:rFonts w:ascii="Cambria"/>
          <w:sz w:val="20"/>
        </w:rPr>
        <w:t>, h. 380.</w:t>
      </w:r>
    </w:p>
    <w:p>
      <w:pPr>
        <w:spacing w:before="1"/>
        <w:ind w:left="427" w:right="0" w:hanging="284"/>
        <w:jc w:val="left"/>
        <w:rPr>
          <w:rFonts w:ascii="Cambria" w:hAnsi="Cambria"/>
          <w:sz w:val="20"/>
        </w:rPr>
      </w:pPr>
      <w:r>
        <w:rPr>
          <w:rFonts w:ascii="Cambria" w:hAnsi="Cambria"/>
          <w:position w:val="5"/>
          <w:sz w:val="13"/>
        </w:rPr>
        <w:t>18</w:t>
      </w:r>
      <w:r>
        <w:rPr>
          <w:rFonts w:ascii="Cambria" w:hAnsi="Cambria"/>
          <w:spacing w:val="80"/>
          <w:position w:val="5"/>
          <w:sz w:val="13"/>
        </w:rPr>
        <w:t> </w:t>
      </w:r>
      <w:r>
        <w:rPr>
          <w:rFonts w:ascii="Cambria" w:hAnsi="Cambria"/>
          <w:sz w:val="20"/>
        </w:rPr>
        <w:t>Todung</w:t>
      </w:r>
      <w:r>
        <w:rPr>
          <w:rFonts w:ascii="Cambria" w:hAnsi="Cambria"/>
          <w:spacing w:val="24"/>
          <w:sz w:val="20"/>
        </w:rPr>
        <w:t> </w:t>
      </w:r>
      <w:r>
        <w:rPr>
          <w:rFonts w:ascii="Cambria" w:hAnsi="Cambria"/>
          <w:sz w:val="20"/>
        </w:rPr>
        <w:t>Mulya</w:t>
      </w:r>
      <w:r>
        <w:rPr>
          <w:rFonts w:ascii="Cambria" w:hAnsi="Cambria"/>
          <w:spacing w:val="25"/>
          <w:sz w:val="20"/>
        </w:rPr>
        <w:t> </w:t>
      </w:r>
      <w:r>
        <w:rPr>
          <w:rFonts w:ascii="Cambria" w:hAnsi="Cambria"/>
          <w:sz w:val="20"/>
        </w:rPr>
        <w:t>Lubis,</w:t>
      </w:r>
      <w:r>
        <w:rPr>
          <w:rFonts w:ascii="Cambria" w:hAnsi="Cambria"/>
          <w:spacing w:val="26"/>
          <w:sz w:val="20"/>
        </w:rPr>
        <w:t> </w:t>
      </w:r>
      <w:r>
        <w:rPr>
          <w:rFonts w:ascii="Cambria" w:hAnsi="Cambria"/>
          <w:sz w:val="20"/>
        </w:rPr>
        <w:t>1993,</w:t>
      </w:r>
      <w:r>
        <w:rPr>
          <w:rFonts w:ascii="Cambria" w:hAnsi="Cambria"/>
          <w:spacing w:val="27"/>
          <w:sz w:val="20"/>
        </w:rPr>
        <w:t> </w:t>
      </w:r>
      <w:r>
        <w:rPr>
          <w:rFonts w:ascii="Cambria" w:hAnsi="Cambria"/>
          <w:i/>
          <w:sz w:val="20"/>
        </w:rPr>
        <w:t>In</w:t>
      </w:r>
      <w:r>
        <w:rPr>
          <w:rFonts w:ascii="Cambria" w:hAnsi="Cambria"/>
          <w:i/>
          <w:spacing w:val="23"/>
          <w:sz w:val="20"/>
        </w:rPr>
        <w:t> </w:t>
      </w:r>
      <w:r>
        <w:rPr>
          <w:rFonts w:ascii="Cambria" w:hAnsi="Cambria"/>
          <w:i/>
          <w:sz w:val="20"/>
        </w:rPr>
        <w:t>Search</w:t>
      </w:r>
      <w:r>
        <w:rPr>
          <w:rFonts w:ascii="Cambria" w:hAnsi="Cambria"/>
          <w:i/>
          <w:spacing w:val="24"/>
          <w:sz w:val="20"/>
        </w:rPr>
        <w:t> </w:t>
      </w:r>
      <w:r>
        <w:rPr>
          <w:rFonts w:ascii="Cambria" w:hAnsi="Cambria"/>
          <w:i/>
          <w:sz w:val="20"/>
        </w:rPr>
        <w:t>of</w:t>
      </w:r>
      <w:r>
        <w:rPr>
          <w:rFonts w:ascii="Cambria" w:hAnsi="Cambria"/>
          <w:i/>
          <w:spacing w:val="26"/>
          <w:sz w:val="20"/>
        </w:rPr>
        <w:t> </w:t>
      </w:r>
      <w:r>
        <w:rPr>
          <w:rFonts w:ascii="Cambria" w:hAnsi="Cambria"/>
          <w:i/>
          <w:sz w:val="20"/>
        </w:rPr>
        <w:t>Human</w:t>
      </w:r>
      <w:r>
        <w:rPr>
          <w:rFonts w:ascii="Cambria" w:hAnsi="Cambria"/>
          <w:i/>
          <w:spacing w:val="23"/>
          <w:sz w:val="20"/>
        </w:rPr>
        <w:t> </w:t>
      </w:r>
      <w:r>
        <w:rPr>
          <w:rFonts w:ascii="Cambria" w:hAnsi="Cambria"/>
          <w:i/>
          <w:sz w:val="20"/>
        </w:rPr>
        <w:t>Rights</w:t>
      </w:r>
      <w:r>
        <w:rPr>
          <w:rFonts w:ascii="Cambria" w:hAnsi="Cambria"/>
          <w:i/>
          <w:spacing w:val="27"/>
          <w:sz w:val="20"/>
        </w:rPr>
        <w:t> </w:t>
      </w:r>
      <w:r>
        <w:rPr>
          <w:rFonts w:ascii="Cambria" w:hAnsi="Cambria"/>
          <w:i/>
          <w:sz w:val="20"/>
        </w:rPr>
        <w:t>Legal</w:t>
      </w:r>
      <w:r>
        <w:rPr>
          <w:rFonts w:ascii="Cambria" w:hAnsi="Cambria"/>
          <w:i/>
          <w:spacing w:val="26"/>
          <w:sz w:val="20"/>
        </w:rPr>
        <w:t> </w:t>
      </w:r>
      <w:r>
        <w:rPr>
          <w:rFonts w:ascii="Cambria" w:hAnsi="Cambria"/>
          <w:i/>
          <w:sz w:val="20"/>
        </w:rPr>
        <w:t>Political</w:t>
      </w:r>
      <w:r>
        <w:rPr>
          <w:rFonts w:ascii="Cambria" w:hAnsi="Cambria"/>
          <w:i/>
          <w:spacing w:val="24"/>
          <w:sz w:val="20"/>
        </w:rPr>
        <w:t> </w:t>
      </w:r>
      <w:r>
        <w:rPr>
          <w:rFonts w:ascii="Cambria" w:hAnsi="Cambria"/>
          <w:i/>
          <w:sz w:val="20"/>
        </w:rPr>
        <w:t>Dilemmas</w:t>
      </w:r>
      <w:r>
        <w:rPr>
          <w:rFonts w:ascii="Cambria" w:hAnsi="Cambria"/>
          <w:i/>
          <w:spacing w:val="25"/>
          <w:sz w:val="20"/>
        </w:rPr>
        <w:t> </w:t>
      </w:r>
      <w:r>
        <w:rPr>
          <w:rFonts w:ascii="Cambria" w:hAnsi="Cambria"/>
          <w:i/>
          <w:sz w:val="20"/>
        </w:rPr>
        <w:t>of</w:t>
      </w:r>
      <w:r>
        <w:rPr>
          <w:rFonts w:ascii="Cambria" w:hAnsi="Cambria"/>
          <w:i/>
          <w:spacing w:val="26"/>
          <w:sz w:val="20"/>
        </w:rPr>
        <w:t> </w:t>
      </w:r>
      <w:r>
        <w:rPr>
          <w:rFonts w:ascii="Cambria" w:hAnsi="Cambria"/>
          <w:i/>
          <w:sz w:val="20"/>
        </w:rPr>
        <w:t>Indonesia’s New Order</w:t>
      </w:r>
      <w:r>
        <w:rPr>
          <w:rFonts w:ascii="Cambria" w:hAnsi="Cambria"/>
          <w:sz w:val="20"/>
        </w:rPr>
        <w:t>, 1966- 1990, Gramedia, Jakarta, 1993.</w:t>
      </w:r>
    </w:p>
    <w:p>
      <w:pPr>
        <w:spacing w:after="0"/>
        <w:jc w:val="left"/>
        <w:rPr>
          <w:rFonts w:ascii="Cambria" w:hAnsi="Cambria"/>
          <w:sz w:val="20"/>
        </w:rPr>
        <w:sectPr>
          <w:pgSz w:w="11910" w:h="16840"/>
          <w:pgMar w:header="457" w:footer="1023" w:top="1600" w:bottom="1220" w:left="1559" w:right="1559"/>
        </w:sectPr>
      </w:pPr>
    </w:p>
    <w:p>
      <w:pPr>
        <w:pStyle w:val="BodyText"/>
        <w:spacing w:line="360" w:lineRule="auto" w:before="90"/>
        <w:ind w:right="133" w:firstLine="566"/>
      </w:pPr>
      <w:r>
        <w:rPr/>
        <w:t>Pasca runtuhnya Orde Baru tahun 1998, Indonesia memasuki era</w:t>
      </w:r>
      <w:r>
        <w:rPr>
          <w:spacing w:val="80"/>
        </w:rPr>
        <w:t> </w:t>
      </w:r>
      <w:r>
        <w:rPr/>
        <w:t>Reformasi yang turut mengubah ketatanegaraan Indonesia. Salah satu isu yang mengemuka ialah terkait perlindungan Hak Asasi Manusia pasca era otoritarian pada Rezim Orde Baru). Namun terkait Hak Asasi Manusia pada masa tersebut juga mengalami tarik ulur dan perdebatan yang panjang. Para pendukung HAM berpandangan bahwa perlindungan yang lebih besar terhadap HAM sangat diperlukan. Hal ini dalam rangka untuk mencegah terjadinya berbagai pelanggaran sebagaimana yang pernah terjadi pada zaman pemerintahan Soeharto.</w:t>
      </w:r>
      <w:r>
        <w:rPr>
          <w:vertAlign w:val="superscript"/>
        </w:rPr>
        <w:t>19</w:t>
      </w:r>
      <w:r>
        <w:rPr>
          <w:vertAlign w:val="baseline"/>
        </w:rPr>
        <w:t> TAP MPR dan UU Nomor 39 Tahun 1999 tentang Hak</w:t>
      </w:r>
      <w:r>
        <w:rPr>
          <w:spacing w:val="-1"/>
          <w:vertAlign w:val="baseline"/>
        </w:rPr>
        <w:t> </w:t>
      </w:r>
      <w:r>
        <w:rPr>
          <w:vertAlign w:val="baseline"/>
        </w:rPr>
        <w:t>Asasi Manusia yang ketika itu sudah dibentuk dinilai tidak cukup mengakomodir kepentingan terhadap perlindungan Hak Asasi Manusia di Indonesia.</w:t>
      </w:r>
    </w:p>
    <w:p>
      <w:pPr>
        <w:pStyle w:val="BodyText"/>
        <w:spacing w:line="360" w:lineRule="auto"/>
        <w:ind w:right="135" w:firstLine="566"/>
      </w:pPr>
      <w:r>
        <w:rPr/>
        <w:t>Namun kelompok yang berbeda pendapat justru berpandangan bahwa TAP MPR dan UU sebagai landasan yuridis perlindungan Hak Asasi Manusia sudah cukup. Bahkan mereka berpendapat bahwa usulan komprehensif tentang HAM akan menghancurkan karakter khusus dan semangat 1945 kemerdekaan Indonesia. Hal ini dapat dipahami mengingat selama 32 (tiga puluh dua) tahun, UUD</w:t>
      </w:r>
      <w:r>
        <w:rPr>
          <w:spacing w:val="-3"/>
        </w:rPr>
        <w:t> </w:t>
      </w:r>
      <w:r>
        <w:rPr/>
        <w:t>1945</w:t>
      </w:r>
      <w:r>
        <w:rPr>
          <w:spacing w:val="-2"/>
        </w:rPr>
        <w:t> </w:t>
      </w:r>
      <w:r>
        <w:rPr/>
        <w:t>dianggap</w:t>
      </w:r>
      <w:r>
        <w:rPr>
          <w:spacing w:val="-2"/>
        </w:rPr>
        <w:t> </w:t>
      </w:r>
      <w:r>
        <w:rPr/>
        <w:t>sakral</w:t>
      </w:r>
      <w:r>
        <w:rPr>
          <w:spacing w:val="-3"/>
        </w:rPr>
        <w:t> </w:t>
      </w:r>
      <w:r>
        <w:rPr/>
        <w:t>berdasarkan</w:t>
      </w:r>
      <w:r>
        <w:rPr>
          <w:spacing w:val="-2"/>
        </w:rPr>
        <w:t> </w:t>
      </w:r>
      <w:r>
        <w:rPr/>
        <w:t>indoktrinasi</w:t>
      </w:r>
      <w:r>
        <w:rPr>
          <w:spacing w:val="-3"/>
        </w:rPr>
        <w:t> </w:t>
      </w:r>
      <w:r>
        <w:rPr/>
        <w:t>Orde</w:t>
      </w:r>
      <w:r>
        <w:rPr>
          <w:spacing w:val="-3"/>
        </w:rPr>
        <w:t> </w:t>
      </w:r>
      <w:r>
        <w:rPr/>
        <w:t>Baru</w:t>
      </w:r>
      <w:r>
        <w:rPr>
          <w:spacing w:val="-2"/>
        </w:rPr>
        <w:t> </w:t>
      </w:r>
      <w:r>
        <w:rPr/>
        <w:t>sehingga</w:t>
      </w:r>
      <w:r>
        <w:rPr>
          <w:spacing w:val="-2"/>
        </w:rPr>
        <w:t> </w:t>
      </w:r>
      <w:r>
        <w:rPr/>
        <w:t>apabila UUD diubah, maka dianggap akan mengubah konsepsi Indonesia sebagaimana yang dicita-citakan oleh para pendiri bangsa.</w:t>
      </w:r>
    </w:p>
    <w:p>
      <w:pPr>
        <w:pStyle w:val="BodyText"/>
        <w:spacing w:line="360" w:lineRule="auto"/>
        <w:ind w:right="135" w:firstLine="566"/>
      </w:pPr>
      <w:r>
        <w:rPr/>
        <w:t>Tolak tarik kepentingan antar anggota parlemen di MPR/DPR mengenai ruang lingkup perubahan UUD 1945, termasuk substansi HAM yang harus dimuat di dalamnya yang salah satunya dilatarbelakangi oleh perbedaan persepsi tentang konsep HAM di antara para elite politik di parlemen, yang mengingatkan pada perdebatan para pendiri bangsa di BPUPKI. Namun hal ini bukan</w:t>
      </w:r>
      <w:r>
        <w:rPr>
          <w:spacing w:val="28"/>
        </w:rPr>
        <w:t> </w:t>
      </w:r>
      <w:r>
        <w:rPr/>
        <w:t>hanya</w:t>
      </w:r>
      <w:r>
        <w:rPr>
          <w:spacing w:val="30"/>
        </w:rPr>
        <w:t> </w:t>
      </w:r>
      <w:r>
        <w:rPr/>
        <w:t>satu-satunya</w:t>
      </w:r>
      <w:r>
        <w:rPr>
          <w:spacing w:val="30"/>
        </w:rPr>
        <w:t> </w:t>
      </w:r>
      <w:r>
        <w:rPr/>
        <w:t>latar</w:t>
      </w:r>
      <w:r>
        <w:rPr>
          <w:spacing w:val="31"/>
        </w:rPr>
        <w:t> </w:t>
      </w:r>
      <w:r>
        <w:rPr/>
        <w:t>belakang,</w:t>
      </w:r>
      <w:r>
        <w:rPr>
          <w:spacing w:val="28"/>
        </w:rPr>
        <w:t> </w:t>
      </w:r>
      <w:r>
        <w:rPr/>
        <w:t>melainkan</w:t>
      </w:r>
      <w:r>
        <w:rPr>
          <w:spacing w:val="31"/>
        </w:rPr>
        <w:t> </w:t>
      </w:r>
      <w:r>
        <w:rPr/>
        <w:t>juga</w:t>
      </w:r>
      <w:r>
        <w:rPr>
          <w:spacing w:val="30"/>
        </w:rPr>
        <w:t> </w:t>
      </w:r>
      <w:r>
        <w:rPr/>
        <w:t>terdapat</w:t>
      </w:r>
      <w:r>
        <w:rPr>
          <w:spacing w:val="30"/>
        </w:rPr>
        <w:t> </w:t>
      </w:r>
      <w:r>
        <w:rPr/>
        <w:t>faktor</w:t>
      </w:r>
      <w:r>
        <w:rPr>
          <w:spacing w:val="31"/>
        </w:rPr>
        <w:t> </w:t>
      </w:r>
      <w:r>
        <w:rPr>
          <w:spacing w:val="-2"/>
        </w:rPr>
        <w:t>lain,</w:t>
      </w:r>
    </w:p>
    <w:p>
      <w:pPr>
        <w:pStyle w:val="BodyText"/>
        <w:ind w:left="0"/>
        <w:jc w:val="left"/>
        <w:rPr>
          <w:sz w:val="20"/>
        </w:rPr>
      </w:pPr>
    </w:p>
    <w:p>
      <w:pPr>
        <w:pStyle w:val="BodyText"/>
        <w:ind w:left="0"/>
        <w:jc w:val="left"/>
        <w:rPr>
          <w:sz w:val="20"/>
        </w:rPr>
      </w:pPr>
    </w:p>
    <w:p>
      <w:pPr>
        <w:pStyle w:val="BodyText"/>
        <w:spacing w:before="63"/>
        <w:ind w:left="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1081872</wp:posOffset>
                </wp:positionH>
                <wp:positionV relativeFrom="paragraph">
                  <wp:posOffset>224694</wp:posOffset>
                </wp:positionV>
                <wp:extent cx="1827530"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7.692484pt;width:143.879997pt;height:.6pt;mso-position-horizontal-relative:page;mso-position-vertical-relative:paragraph;z-index:-15723520;mso-wrap-distance-left:0;mso-wrap-distance-right:0" id="docshape17" filled="true" fillcolor="#000000" stroked="false">
                <v:fill type="solid"/>
                <w10:wrap type="topAndBottom"/>
              </v:rect>
            </w:pict>
          </mc:Fallback>
        </mc:AlternateContent>
      </w:r>
    </w:p>
    <w:p>
      <w:pPr>
        <w:spacing w:before="105"/>
        <w:ind w:left="427" w:right="0" w:hanging="284"/>
        <w:jc w:val="left"/>
        <w:rPr>
          <w:rFonts w:ascii="Cambria"/>
          <w:sz w:val="20"/>
        </w:rPr>
      </w:pPr>
      <w:r>
        <w:rPr>
          <w:rFonts w:ascii="Cambria"/>
          <w:position w:val="5"/>
          <w:sz w:val="13"/>
        </w:rPr>
        <w:t>19</w:t>
      </w:r>
      <w:r>
        <w:rPr>
          <w:rFonts w:ascii="Cambria"/>
          <w:spacing w:val="80"/>
          <w:position w:val="5"/>
          <w:sz w:val="13"/>
        </w:rPr>
        <w:t> </w:t>
      </w:r>
      <w:r>
        <w:rPr>
          <w:rFonts w:ascii="Cambria"/>
          <w:sz w:val="20"/>
        </w:rPr>
        <w:t>Denny</w:t>
      </w:r>
      <w:r>
        <w:rPr>
          <w:rFonts w:ascii="Cambria"/>
          <w:spacing w:val="40"/>
          <w:sz w:val="20"/>
        </w:rPr>
        <w:t> </w:t>
      </w:r>
      <w:r>
        <w:rPr>
          <w:rFonts w:ascii="Cambria"/>
          <w:sz w:val="20"/>
        </w:rPr>
        <w:t>Indrayana,</w:t>
      </w:r>
      <w:r>
        <w:rPr>
          <w:rFonts w:ascii="Cambria"/>
          <w:spacing w:val="40"/>
          <w:sz w:val="20"/>
        </w:rPr>
        <w:t> </w:t>
      </w:r>
      <w:r>
        <w:rPr>
          <w:rFonts w:ascii="Cambria"/>
          <w:sz w:val="20"/>
        </w:rPr>
        <w:t>2007,</w:t>
      </w:r>
      <w:r>
        <w:rPr>
          <w:rFonts w:ascii="Cambria"/>
          <w:spacing w:val="40"/>
          <w:sz w:val="20"/>
        </w:rPr>
        <w:t> </w:t>
      </w:r>
      <w:r>
        <w:rPr>
          <w:rFonts w:ascii="Cambria"/>
          <w:i/>
          <w:sz w:val="20"/>
        </w:rPr>
        <w:t>Amandemen</w:t>
      </w:r>
      <w:r>
        <w:rPr>
          <w:rFonts w:ascii="Cambria"/>
          <w:i/>
          <w:spacing w:val="40"/>
          <w:sz w:val="20"/>
        </w:rPr>
        <w:t> </w:t>
      </w:r>
      <w:r>
        <w:rPr>
          <w:rFonts w:ascii="Cambria"/>
          <w:i/>
          <w:sz w:val="20"/>
        </w:rPr>
        <w:t>UUD</w:t>
      </w:r>
      <w:r>
        <w:rPr>
          <w:rFonts w:ascii="Cambria"/>
          <w:i/>
          <w:spacing w:val="40"/>
          <w:sz w:val="20"/>
        </w:rPr>
        <w:t> </w:t>
      </w:r>
      <w:r>
        <w:rPr>
          <w:rFonts w:ascii="Cambria"/>
          <w:i/>
          <w:sz w:val="20"/>
        </w:rPr>
        <w:t>1945</w:t>
      </w:r>
      <w:r>
        <w:rPr>
          <w:rFonts w:ascii="Cambria"/>
          <w:i/>
          <w:spacing w:val="40"/>
          <w:sz w:val="20"/>
        </w:rPr>
        <w:t> </w:t>
      </w:r>
      <w:r>
        <w:rPr>
          <w:rFonts w:ascii="Cambria"/>
          <w:i/>
          <w:sz w:val="20"/>
        </w:rPr>
        <w:t>:</w:t>
      </w:r>
      <w:r>
        <w:rPr>
          <w:rFonts w:ascii="Cambria"/>
          <w:i/>
          <w:spacing w:val="40"/>
          <w:sz w:val="20"/>
        </w:rPr>
        <w:t> </w:t>
      </w:r>
      <w:r>
        <w:rPr>
          <w:rFonts w:ascii="Cambria"/>
          <w:i/>
          <w:sz w:val="20"/>
        </w:rPr>
        <w:t>Antara</w:t>
      </w:r>
      <w:r>
        <w:rPr>
          <w:rFonts w:ascii="Cambria"/>
          <w:i/>
          <w:spacing w:val="40"/>
          <w:sz w:val="20"/>
        </w:rPr>
        <w:t> </w:t>
      </w:r>
      <w:r>
        <w:rPr>
          <w:rFonts w:ascii="Cambria"/>
          <w:i/>
          <w:sz w:val="20"/>
        </w:rPr>
        <w:t>Mitos</w:t>
      </w:r>
      <w:r>
        <w:rPr>
          <w:rFonts w:ascii="Cambria"/>
          <w:i/>
          <w:spacing w:val="40"/>
          <w:sz w:val="20"/>
        </w:rPr>
        <w:t> </w:t>
      </w:r>
      <w:r>
        <w:rPr>
          <w:rFonts w:ascii="Cambria"/>
          <w:i/>
          <w:sz w:val="20"/>
        </w:rPr>
        <w:t>dan</w:t>
      </w:r>
      <w:r>
        <w:rPr>
          <w:rFonts w:ascii="Cambria"/>
          <w:i/>
          <w:spacing w:val="40"/>
          <w:sz w:val="20"/>
        </w:rPr>
        <w:t> </w:t>
      </w:r>
      <w:r>
        <w:rPr>
          <w:rFonts w:ascii="Cambria"/>
          <w:i/>
          <w:sz w:val="20"/>
        </w:rPr>
        <w:t>Pembongkaran</w:t>
      </w:r>
      <w:r>
        <w:rPr>
          <w:rFonts w:ascii="Cambria"/>
          <w:sz w:val="20"/>
        </w:rPr>
        <w:t>,</w:t>
      </w:r>
      <w:r>
        <w:rPr>
          <w:rFonts w:ascii="Cambria"/>
          <w:spacing w:val="40"/>
          <w:sz w:val="20"/>
        </w:rPr>
        <w:t> </w:t>
      </w:r>
      <w:r>
        <w:rPr>
          <w:rFonts w:ascii="Cambria"/>
          <w:sz w:val="20"/>
        </w:rPr>
        <w:t>Mizan, Jakarta, h. 232.</w:t>
      </w:r>
    </w:p>
    <w:p>
      <w:pPr>
        <w:spacing w:after="0"/>
        <w:jc w:val="left"/>
        <w:rPr>
          <w:rFonts w:ascii="Cambria"/>
          <w:sz w:val="20"/>
        </w:rPr>
        <w:sectPr>
          <w:pgSz w:w="11910" w:h="16840"/>
          <w:pgMar w:header="457" w:footer="1042" w:top="1600" w:bottom="1240" w:left="1559" w:right="1559"/>
        </w:sectPr>
      </w:pPr>
    </w:p>
    <w:p>
      <w:pPr>
        <w:pStyle w:val="BodyText"/>
        <w:spacing w:line="360" w:lineRule="auto" w:before="90"/>
        <w:ind w:right="142"/>
      </w:pPr>
      <w:r>
        <w:rPr/>
        <w:t>yakni adanya kekhawatiran pengusutan kasus pelanggaran HAM masa lampau yang tentu akan menyeret sejumlah elite pro-Orde Baru.</w:t>
      </w:r>
      <w:r>
        <w:rPr>
          <w:vertAlign w:val="superscript"/>
        </w:rPr>
        <w:t>20</w:t>
      </w:r>
    </w:p>
    <w:p>
      <w:pPr>
        <w:pStyle w:val="BodyText"/>
        <w:spacing w:line="360" w:lineRule="auto"/>
        <w:ind w:right="134" w:firstLine="566"/>
      </w:pPr>
      <w:r>
        <w:rPr/>
        <w:t>Namun akhirnya, pada Sidang Tahunan MPR tahun 2000, perjuangan</w:t>
      </w:r>
      <w:r>
        <w:rPr>
          <w:spacing w:val="40"/>
        </w:rPr>
        <w:t> </w:t>
      </w:r>
      <w:r>
        <w:rPr/>
        <w:t>untuk memasukkan perlindungan HAM ke dalam Undang-Undang Dasar akhirnya berhasil dicapai. MPR sepakat memasukan HAM ke dalam Bab XA,</w:t>
      </w:r>
      <w:r>
        <w:rPr>
          <w:spacing w:val="40"/>
        </w:rPr>
        <w:t> </w:t>
      </w:r>
      <w:r>
        <w:rPr/>
        <w:t>yang berisi 10 Pasal HAM (dari pasal 28A-28J) pada Amandemen Kedua UUD 1945</w:t>
      </w:r>
      <w:r>
        <w:rPr>
          <w:spacing w:val="-1"/>
        </w:rPr>
        <w:t> </w:t>
      </w:r>
      <w:r>
        <w:rPr/>
        <w:t>yang</w:t>
      </w:r>
      <w:r>
        <w:rPr>
          <w:spacing w:val="-1"/>
        </w:rPr>
        <w:t> </w:t>
      </w:r>
      <w:r>
        <w:rPr/>
        <w:t>ditetapkan</w:t>
      </w:r>
      <w:r>
        <w:rPr>
          <w:spacing w:val="-1"/>
        </w:rPr>
        <w:t> </w:t>
      </w:r>
      <w:r>
        <w:rPr/>
        <w:t>pada</w:t>
      </w:r>
      <w:r>
        <w:rPr>
          <w:spacing w:val="-1"/>
        </w:rPr>
        <w:t> </w:t>
      </w:r>
      <w:r>
        <w:rPr/>
        <w:t>18</w:t>
      </w:r>
      <w:r>
        <w:rPr>
          <w:spacing w:val="-1"/>
        </w:rPr>
        <w:t> </w:t>
      </w:r>
      <w:r>
        <w:rPr/>
        <w:t>Agustus</w:t>
      </w:r>
      <w:r>
        <w:rPr>
          <w:spacing w:val="-2"/>
        </w:rPr>
        <w:t> </w:t>
      </w:r>
      <w:r>
        <w:rPr/>
        <w:t>2000,</w:t>
      </w:r>
      <w:r>
        <w:rPr>
          <w:spacing w:val="-3"/>
        </w:rPr>
        <w:t> </w:t>
      </w:r>
      <w:r>
        <w:rPr/>
        <w:t>yang</w:t>
      </w:r>
      <w:r>
        <w:rPr>
          <w:spacing w:val="-1"/>
        </w:rPr>
        <w:t> </w:t>
      </w:r>
      <w:r>
        <w:rPr/>
        <w:t>melengkapi</w:t>
      </w:r>
      <w:r>
        <w:rPr>
          <w:spacing w:val="-2"/>
        </w:rPr>
        <w:t> </w:t>
      </w:r>
      <w:r>
        <w:rPr/>
        <w:t>dan memperluas Pasal 28. Keberadaan HAM dalam Konstitusi tersebut bukan hanya berupa konsep Hak Warga Negara sebagaimana Pasal 28 UUD 1945 Pra Amandemen, melainkan juga</w:t>
      </w:r>
      <w:r>
        <w:rPr>
          <w:spacing w:val="40"/>
        </w:rPr>
        <w:t> </w:t>
      </w:r>
      <w:r>
        <w:rPr/>
        <w:t>memasukkan aspek-aspek hak sipil serta hak asasi yang dimiliki seseorang karena martabatnya sebagai manusia.</w:t>
      </w:r>
    </w:p>
    <w:p>
      <w:pPr>
        <w:pStyle w:val="BodyText"/>
        <w:spacing w:line="360" w:lineRule="auto"/>
        <w:ind w:right="134" w:firstLine="566"/>
      </w:pPr>
      <w:r>
        <w:rPr/>
        <w:t>Namun implementasi Hak Asasi Manusia bukan berarti sebebas-bebasnya. Pasal 28J ayat (2) Undang-Undang Dasar Negara Republik Indonesia Tahun</w:t>
      </w:r>
      <w:r>
        <w:rPr>
          <w:spacing w:val="40"/>
        </w:rPr>
        <w:t> </w:t>
      </w:r>
      <w:r>
        <w:rPr/>
        <w:t>1945 memuat ketentuan dimungkinkannya pembatasan hak dan kebebasan seseorang dengan undang-undang. Namun pembatasan terhadap hak-hak tersebut haruslah didasarkan pada alasan-alasan yang kuat, masuk akal dan proporsional serta tidak boleh berlebihan. Pembatasan tersebut hanya dapat dilakukan dengan maksud semata-mata untuk menjamin pengakuan serta penghormatan atas hak dan kebebasan orang lain dan untuk memenuhi tuntutan yang adil sesuai dengan pertimbangan moral, nilai-nilai agama, keamanan, dan ketertiban umum dalam suatu masyarakat demokratis.</w:t>
      </w:r>
    </w:p>
    <w:p>
      <w:pPr>
        <w:pStyle w:val="BodyText"/>
        <w:spacing w:line="360" w:lineRule="auto"/>
        <w:ind w:right="135" w:firstLine="566"/>
      </w:pPr>
      <w:r>
        <w:rPr/>
        <w:t>Menyimak ketentuan Pasal 28J ayat (2) jelas pembatasan terhadap HAM tidak dibatasi oleh hukum atau pertimbangan yuridis. Tetapi pembatasan itu secara konstitusional berdasarkan pertimbangan moral dan nilai-nilai agama demi melindungi dan menghormati hak dan kebebasan orang/individu dan masyarakat. Di sini berlaku prinsip “tidak ada hak kebebasan tanpa batas”.</w:t>
      </w:r>
    </w:p>
    <w:p>
      <w:pPr>
        <w:pStyle w:val="BodyText"/>
        <w:spacing w:before="117"/>
        <w:ind w:left="0"/>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1081872</wp:posOffset>
                </wp:positionH>
                <wp:positionV relativeFrom="paragraph">
                  <wp:posOffset>258478</wp:posOffset>
                </wp:positionV>
                <wp:extent cx="1827530"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20.35264pt;width:143.879997pt;height:.6pt;mso-position-horizontal-relative:page;mso-position-vertical-relative:paragraph;z-index:-15723008;mso-wrap-distance-left:0;mso-wrap-distance-right:0" id="docshape18" filled="true" fillcolor="#000000" stroked="false">
                <v:fill type="solid"/>
                <w10:wrap type="topAndBottom"/>
              </v:rect>
            </w:pict>
          </mc:Fallback>
        </mc:AlternateContent>
      </w:r>
    </w:p>
    <w:p>
      <w:pPr>
        <w:spacing w:before="105"/>
        <w:ind w:left="427" w:right="0" w:hanging="284"/>
        <w:jc w:val="left"/>
        <w:rPr>
          <w:rFonts w:ascii="Cambria"/>
          <w:sz w:val="20"/>
        </w:rPr>
      </w:pPr>
      <w:r>
        <w:rPr>
          <w:rFonts w:ascii="Cambria"/>
          <w:position w:val="5"/>
          <w:sz w:val="13"/>
        </w:rPr>
        <w:t>20</w:t>
      </w:r>
      <w:r>
        <w:rPr>
          <w:rFonts w:ascii="Cambria"/>
          <w:spacing w:val="80"/>
          <w:position w:val="5"/>
          <w:sz w:val="13"/>
        </w:rPr>
        <w:t> </w:t>
      </w:r>
      <w:r>
        <w:rPr>
          <w:rFonts w:ascii="Cambria"/>
          <w:sz w:val="20"/>
        </w:rPr>
        <w:t>Suparman Marzuki, 2011, </w:t>
      </w:r>
      <w:r>
        <w:rPr>
          <w:rFonts w:ascii="Cambria"/>
          <w:i/>
          <w:sz w:val="20"/>
        </w:rPr>
        <w:t>Politik Hukum HAM di Indonesia</w:t>
      </w:r>
      <w:r>
        <w:rPr>
          <w:rFonts w:ascii="Cambria"/>
          <w:sz w:val="20"/>
        </w:rPr>
        <w:t>. Disampaikan dalam Pelatihan HAM Dasar Dosen Hukum HAM Se-Indonesia, Singgasana Hotel Surabaya, 10-13 Oktober 2011, h. 15.</w:t>
      </w:r>
    </w:p>
    <w:p>
      <w:pPr>
        <w:spacing w:after="0"/>
        <w:jc w:val="left"/>
        <w:rPr>
          <w:rFonts w:ascii="Cambria"/>
          <w:sz w:val="20"/>
        </w:rPr>
        <w:sectPr>
          <w:pgSz w:w="11910" w:h="16840"/>
          <w:pgMar w:header="457" w:footer="1023" w:top="1600" w:bottom="1220" w:left="1559" w:right="1559"/>
        </w:sectPr>
      </w:pPr>
    </w:p>
    <w:p>
      <w:pPr>
        <w:pStyle w:val="BodyText"/>
        <w:spacing w:line="360" w:lineRule="auto" w:before="90"/>
        <w:ind w:right="133" w:firstLine="566"/>
      </w:pPr>
      <w:r>
        <w:rPr/>
        <w:t>Adanya</w:t>
      </w:r>
      <w:r>
        <w:rPr>
          <w:spacing w:val="-2"/>
        </w:rPr>
        <w:t> </w:t>
      </w:r>
      <w:r>
        <w:rPr/>
        <w:t>pertimbangan</w:t>
      </w:r>
      <w:r>
        <w:rPr>
          <w:spacing w:val="-4"/>
        </w:rPr>
        <w:t> </w:t>
      </w:r>
      <w:r>
        <w:rPr/>
        <w:t>moral,</w:t>
      </w:r>
      <w:r>
        <w:rPr>
          <w:spacing w:val="-2"/>
        </w:rPr>
        <w:t> </w:t>
      </w:r>
      <w:r>
        <w:rPr/>
        <w:t>nilai-nilai</w:t>
      </w:r>
      <w:r>
        <w:rPr>
          <w:spacing w:val="-3"/>
        </w:rPr>
        <w:t> </w:t>
      </w:r>
      <w:r>
        <w:rPr/>
        <w:t>agama</w:t>
      </w:r>
      <w:r>
        <w:rPr>
          <w:spacing w:val="-2"/>
        </w:rPr>
        <w:t> </w:t>
      </w:r>
      <w:r>
        <w:rPr/>
        <w:t>pada</w:t>
      </w:r>
      <w:r>
        <w:rPr>
          <w:spacing w:val="-2"/>
        </w:rPr>
        <w:t> </w:t>
      </w:r>
      <w:r>
        <w:rPr/>
        <w:t>pembatasan</w:t>
      </w:r>
      <w:r>
        <w:rPr>
          <w:spacing w:val="-2"/>
        </w:rPr>
        <w:t> </w:t>
      </w:r>
      <w:r>
        <w:rPr/>
        <w:t>Hak</w:t>
      </w:r>
      <w:r>
        <w:rPr>
          <w:spacing w:val="-2"/>
        </w:rPr>
        <w:t> </w:t>
      </w:r>
      <w:r>
        <w:rPr/>
        <w:t>Asasi Manusia juga merupakan ciri khas dari Negara Hukum Pancasila. Ciri khas inilah yang mewarnai corak negara hukum di Indonesia. Memang, dalam salah satu Sila Pancasila menyatakan bahwa “Kemanusiaan Yang Adil dan Beradab”. Koentjoro</w:t>
      </w:r>
      <w:r>
        <w:rPr>
          <w:spacing w:val="-4"/>
        </w:rPr>
        <w:t> </w:t>
      </w:r>
      <w:r>
        <w:rPr/>
        <w:t>Purbopranoto</w:t>
      </w:r>
      <w:r>
        <w:rPr>
          <w:spacing w:val="-4"/>
        </w:rPr>
        <w:t> </w:t>
      </w:r>
      <w:r>
        <w:rPr/>
        <w:t>menyatakan</w:t>
      </w:r>
      <w:r>
        <w:rPr>
          <w:spacing w:val="-4"/>
        </w:rPr>
        <w:t> </w:t>
      </w:r>
      <w:r>
        <w:rPr/>
        <w:t>bahwa</w:t>
      </w:r>
      <w:r>
        <w:rPr>
          <w:spacing w:val="-4"/>
        </w:rPr>
        <w:t> </w:t>
      </w:r>
      <w:r>
        <w:rPr/>
        <w:t>dalam</w:t>
      </w:r>
      <w:r>
        <w:rPr>
          <w:spacing w:val="-5"/>
        </w:rPr>
        <w:t> </w:t>
      </w:r>
      <w:r>
        <w:rPr/>
        <w:t>kaitan</w:t>
      </w:r>
      <w:r>
        <w:rPr>
          <w:spacing w:val="-4"/>
        </w:rPr>
        <w:t> </w:t>
      </w:r>
      <w:r>
        <w:rPr/>
        <w:t>HAM</w:t>
      </w:r>
      <w:r>
        <w:rPr>
          <w:spacing w:val="-4"/>
        </w:rPr>
        <w:t> </w:t>
      </w:r>
      <w:r>
        <w:rPr/>
        <w:t>menurut</w:t>
      </w:r>
      <w:r>
        <w:rPr>
          <w:spacing w:val="-4"/>
        </w:rPr>
        <w:t> </w:t>
      </w:r>
      <w:r>
        <w:rPr/>
        <w:t>Filsafat Pancasila, bahwa sila kedua tersebut amat banyak sangkutpautnya dengan hak- hak dan kewajiban asasi manusia. Oleh karena itu, sila “kemanusiaan” ini harus mengisi segala peraturan hukum baik perdata, pidana, dan harus pula menjadi sendi seluruh kehidupan ekonomi dan sosial.</w:t>
      </w:r>
      <w:r>
        <w:rPr>
          <w:vertAlign w:val="superscript"/>
        </w:rPr>
        <w:t>21</w:t>
      </w:r>
    </w:p>
    <w:p>
      <w:pPr>
        <w:pStyle w:val="BodyText"/>
        <w:spacing w:line="360" w:lineRule="auto"/>
        <w:ind w:right="137" w:firstLine="566"/>
      </w:pPr>
      <w:r>
        <w:rPr/>
        <w:t>Namun, tidak lupa</w:t>
      </w:r>
      <w:r>
        <w:rPr>
          <w:spacing w:val="-1"/>
        </w:rPr>
        <w:t> </w:t>
      </w:r>
      <w:r>
        <w:rPr/>
        <w:t>pula</w:t>
      </w:r>
      <w:r>
        <w:rPr>
          <w:spacing w:val="-1"/>
        </w:rPr>
        <w:t> </w:t>
      </w:r>
      <w:r>
        <w:rPr/>
        <w:t>bahwa</w:t>
      </w:r>
      <w:r>
        <w:rPr>
          <w:spacing w:val="-1"/>
        </w:rPr>
        <w:t> </w:t>
      </w:r>
      <w:r>
        <w:rPr/>
        <w:t>sila</w:t>
      </w:r>
      <w:r>
        <w:rPr>
          <w:spacing w:val="-1"/>
        </w:rPr>
        <w:t> </w:t>
      </w:r>
      <w:r>
        <w:rPr/>
        <w:t>pertama</w:t>
      </w:r>
      <w:r>
        <w:rPr>
          <w:spacing w:val="-1"/>
        </w:rPr>
        <w:t> </w:t>
      </w:r>
      <w:r>
        <w:rPr/>
        <w:t>Pancasila</w:t>
      </w:r>
      <w:r>
        <w:rPr>
          <w:spacing w:val="-1"/>
        </w:rPr>
        <w:t> </w:t>
      </w:r>
      <w:r>
        <w:rPr/>
        <w:t>berbunyi</w:t>
      </w:r>
      <w:r>
        <w:rPr>
          <w:spacing w:val="-1"/>
        </w:rPr>
        <w:t> </w:t>
      </w:r>
      <w:r>
        <w:rPr/>
        <w:t>“Ketuhanan Yang Maha Esa”. Hal ini menunjukkan bahwa aspek agama tidak dapat dipisahkan dari penyelenggaraan dalam proses bernegara di Indonesia. Itulah mengapa nilai moral dan nilai agama menjadi salah satu pertimbangan atau dasar dari penyelenggaraan negara, termasuk di dalamnya penyelenggaran Hak Asasi Manusia di Indonesia.</w:t>
      </w:r>
    </w:p>
    <w:p>
      <w:pPr>
        <w:pStyle w:val="BodyText"/>
        <w:spacing w:line="360" w:lineRule="auto" w:after="3"/>
        <w:ind w:right="140" w:firstLine="566"/>
      </w:pPr>
      <w:r>
        <w:rPr/>
        <w:t>Konsepsi HAM di Negara Hukum Pancasila, dibandingkan dengan Negara Barat serta Negara dengan Paham Sosialis dapat dilihat pada tabel berikut:</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1"/>
        <w:gridCol w:w="2314"/>
        <w:gridCol w:w="2506"/>
        <w:gridCol w:w="2420"/>
      </w:tblGrid>
      <w:tr>
        <w:trPr>
          <w:trHeight w:val="640" w:hRule="atLeast"/>
        </w:trPr>
        <w:tc>
          <w:tcPr>
            <w:tcW w:w="1481" w:type="dxa"/>
          </w:tcPr>
          <w:p>
            <w:pPr>
              <w:pStyle w:val="TableParagraph"/>
              <w:spacing w:before="159"/>
              <w:ind w:left="7"/>
              <w:jc w:val="center"/>
              <w:rPr>
                <w:b/>
                <w:sz w:val="24"/>
              </w:rPr>
            </w:pPr>
            <w:r>
              <w:rPr>
                <w:b/>
                <w:spacing w:val="-2"/>
                <w:sz w:val="24"/>
              </w:rPr>
              <w:t>Uraian</w:t>
            </w:r>
          </w:p>
        </w:tc>
        <w:tc>
          <w:tcPr>
            <w:tcW w:w="2314" w:type="dxa"/>
          </w:tcPr>
          <w:p>
            <w:pPr>
              <w:pStyle w:val="TableParagraph"/>
              <w:spacing w:line="320" w:lineRule="atLeast"/>
              <w:ind w:left="638" w:right="287" w:hanging="341"/>
              <w:rPr>
                <w:b/>
                <w:sz w:val="24"/>
              </w:rPr>
            </w:pPr>
            <w:r>
              <w:rPr>
                <w:b/>
                <w:sz w:val="24"/>
              </w:rPr>
              <w:t>Negara</w:t>
            </w:r>
            <w:r>
              <w:rPr>
                <w:b/>
                <w:spacing w:val="-17"/>
                <w:sz w:val="24"/>
              </w:rPr>
              <w:t> </w:t>
            </w:r>
            <w:r>
              <w:rPr>
                <w:b/>
                <w:sz w:val="24"/>
              </w:rPr>
              <w:t>Hukum </w:t>
            </w:r>
            <w:r>
              <w:rPr>
                <w:b/>
                <w:spacing w:val="-2"/>
                <w:sz w:val="24"/>
              </w:rPr>
              <w:t>Pancasila</w:t>
            </w:r>
          </w:p>
        </w:tc>
        <w:tc>
          <w:tcPr>
            <w:tcW w:w="2506" w:type="dxa"/>
          </w:tcPr>
          <w:p>
            <w:pPr>
              <w:pStyle w:val="TableParagraph"/>
              <w:spacing w:before="159"/>
              <w:ind w:left="512"/>
              <w:rPr>
                <w:b/>
                <w:sz w:val="24"/>
              </w:rPr>
            </w:pPr>
            <w:r>
              <w:rPr>
                <w:b/>
                <w:sz w:val="24"/>
              </w:rPr>
              <w:t>Filsafat</w:t>
            </w:r>
            <w:r>
              <w:rPr>
                <w:b/>
                <w:spacing w:val="-5"/>
                <w:sz w:val="24"/>
              </w:rPr>
              <w:t> </w:t>
            </w:r>
            <w:r>
              <w:rPr>
                <w:b/>
                <w:spacing w:val="-2"/>
                <w:sz w:val="24"/>
              </w:rPr>
              <w:t>Barat</w:t>
            </w:r>
          </w:p>
        </w:tc>
        <w:tc>
          <w:tcPr>
            <w:tcW w:w="2420" w:type="dxa"/>
          </w:tcPr>
          <w:p>
            <w:pPr>
              <w:pStyle w:val="TableParagraph"/>
              <w:spacing w:before="159"/>
              <w:ind w:left="4"/>
              <w:jc w:val="center"/>
              <w:rPr>
                <w:b/>
                <w:sz w:val="24"/>
              </w:rPr>
            </w:pPr>
            <w:r>
              <w:rPr>
                <w:b/>
                <w:spacing w:val="-2"/>
                <w:sz w:val="24"/>
              </w:rPr>
              <w:t>Sosialis</w:t>
            </w:r>
          </w:p>
        </w:tc>
      </w:tr>
      <w:tr>
        <w:trPr>
          <w:trHeight w:val="1914" w:hRule="atLeast"/>
        </w:trPr>
        <w:tc>
          <w:tcPr>
            <w:tcW w:w="1481" w:type="dxa"/>
          </w:tcPr>
          <w:p>
            <w:pPr>
              <w:pStyle w:val="TableParagraph"/>
              <w:ind w:left="0"/>
              <w:rPr>
                <w:sz w:val="24"/>
              </w:rPr>
            </w:pPr>
          </w:p>
          <w:p>
            <w:pPr>
              <w:pStyle w:val="TableParagraph"/>
              <w:spacing w:before="157"/>
              <w:ind w:left="0"/>
              <w:rPr>
                <w:sz w:val="24"/>
              </w:rPr>
            </w:pPr>
          </w:p>
          <w:p>
            <w:pPr>
              <w:pStyle w:val="TableParagraph"/>
              <w:ind w:left="7"/>
              <w:jc w:val="center"/>
              <w:rPr>
                <w:i/>
                <w:sz w:val="24"/>
              </w:rPr>
            </w:pPr>
            <w:r>
              <w:rPr>
                <w:i/>
                <w:spacing w:val="-2"/>
                <w:sz w:val="24"/>
              </w:rPr>
              <w:t>Sumber</w:t>
            </w:r>
          </w:p>
        </w:tc>
        <w:tc>
          <w:tcPr>
            <w:tcW w:w="2314" w:type="dxa"/>
          </w:tcPr>
          <w:p>
            <w:pPr>
              <w:pStyle w:val="TableParagraph"/>
              <w:spacing w:line="320" w:lineRule="exact"/>
              <w:ind w:left="220" w:right="212" w:hanging="2"/>
              <w:jc w:val="center"/>
              <w:rPr>
                <w:sz w:val="24"/>
              </w:rPr>
            </w:pPr>
            <w:r>
              <w:rPr>
                <w:sz w:val="24"/>
              </w:rPr>
              <w:t>Secara Intrinsik melekat pada Pancasila yang merupakan</w:t>
            </w:r>
            <w:r>
              <w:rPr>
                <w:spacing w:val="-17"/>
                <w:sz w:val="24"/>
              </w:rPr>
              <w:t> </w:t>
            </w:r>
            <w:r>
              <w:rPr>
                <w:sz w:val="24"/>
              </w:rPr>
              <w:t>Dasar Negara</w:t>
            </w:r>
            <w:r>
              <w:rPr>
                <w:spacing w:val="-17"/>
                <w:sz w:val="24"/>
              </w:rPr>
              <w:t> </w:t>
            </w:r>
            <w:r>
              <w:rPr>
                <w:sz w:val="24"/>
              </w:rPr>
              <w:t>/</w:t>
            </w:r>
            <w:r>
              <w:rPr>
                <w:spacing w:val="-16"/>
                <w:sz w:val="24"/>
              </w:rPr>
              <w:t> </w:t>
            </w:r>
            <w:r>
              <w:rPr>
                <w:sz w:val="24"/>
              </w:rPr>
              <w:t>Ideologi </w:t>
            </w:r>
            <w:r>
              <w:rPr>
                <w:spacing w:val="-2"/>
                <w:sz w:val="24"/>
              </w:rPr>
              <w:t>Bangsa</w:t>
            </w:r>
          </w:p>
        </w:tc>
        <w:tc>
          <w:tcPr>
            <w:tcW w:w="2506" w:type="dxa"/>
          </w:tcPr>
          <w:p>
            <w:pPr>
              <w:pStyle w:val="TableParagraph"/>
              <w:spacing w:before="318"/>
              <w:ind w:left="181" w:right="176" w:firstLine="2"/>
              <w:jc w:val="center"/>
              <w:rPr>
                <w:sz w:val="24"/>
              </w:rPr>
            </w:pPr>
            <w:r>
              <w:rPr>
                <w:sz w:val="24"/>
              </w:rPr>
              <w:t>Bersumber pada hukum</w:t>
            </w:r>
            <w:r>
              <w:rPr>
                <w:spacing w:val="-17"/>
                <w:sz w:val="24"/>
              </w:rPr>
              <w:t> </w:t>
            </w:r>
            <w:r>
              <w:rPr>
                <w:sz w:val="24"/>
              </w:rPr>
              <w:t>alam/hukum kodrat.</w:t>
            </w:r>
            <w:r>
              <w:rPr>
                <w:spacing w:val="-8"/>
                <w:sz w:val="24"/>
              </w:rPr>
              <w:t> </w:t>
            </w:r>
            <w:r>
              <w:rPr>
                <w:sz w:val="24"/>
              </w:rPr>
              <w:t>HAM</w:t>
            </w:r>
            <w:r>
              <w:rPr>
                <w:spacing w:val="-8"/>
                <w:sz w:val="24"/>
              </w:rPr>
              <w:t> </w:t>
            </w:r>
            <w:r>
              <w:rPr>
                <w:sz w:val="24"/>
              </w:rPr>
              <w:t>adalah hak alamiah</w:t>
            </w:r>
          </w:p>
        </w:tc>
        <w:tc>
          <w:tcPr>
            <w:tcW w:w="2420" w:type="dxa"/>
          </w:tcPr>
          <w:p>
            <w:pPr>
              <w:pStyle w:val="TableParagraph"/>
              <w:spacing w:before="318"/>
              <w:ind w:left="0"/>
              <w:rPr>
                <w:sz w:val="24"/>
              </w:rPr>
            </w:pPr>
          </w:p>
          <w:p>
            <w:pPr>
              <w:pStyle w:val="TableParagraph"/>
              <w:ind w:left="354" w:right="331" w:hanging="12"/>
              <w:rPr>
                <w:sz w:val="24"/>
              </w:rPr>
            </w:pPr>
            <w:r>
              <w:rPr>
                <w:sz w:val="24"/>
              </w:rPr>
              <w:t>Bersumber</w:t>
            </w:r>
            <w:r>
              <w:rPr>
                <w:spacing w:val="-17"/>
                <w:sz w:val="24"/>
              </w:rPr>
              <w:t> </w:t>
            </w:r>
            <w:r>
              <w:rPr>
                <w:sz w:val="24"/>
              </w:rPr>
              <w:t>pada ajaran</w:t>
            </w:r>
            <w:r>
              <w:rPr>
                <w:spacing w:val="-2"/>
                <w:sz w:val="24"/>
              </w:rPr>
              <w:t> </w:t>
            </w:r>
            <w:r>
              <w:rPr>
                <w:sz w:val="24"/>
              </w:rPr>
              <w:t>Karl</w:t>
            </w:r>
            <w:r>
              <w:rPr>
                <w:spacing w:val="-3"/>
                <w:sz w:val="24"/>
              </w:rPr>
              <w:t> </w:t>
            </w:r>
            <w:r>
              <w:rPr>
                <w:spacing w:val="-4"/>
                <w:sz w:val="24"/>
              </w:rPr>
              <w:t>Marx</w:t>
            </w:r>
          </w:p>
        </w:tc>
      </w:tr>
      <w:tr>
        <w:trPr>
          <w:trHeight w:val="1271" w:hRule="atLeast"/>
        </w:trPr>
        <w:tc>
          <w:tcPr>
            <w:tcW w:w="1481" w:type="dxa"/>
          </w:tcPr>
          <w:p>
            <w:pPr>
              <w:pStyle w:val="TableParagraph"/>
              <w:spacing w:before="313"/>
              <w:ind w:left="201" w:right="189" w:firstLine="98"/>
              <w:rPr>
                <w:i/>
                <w:sz w:val="24"/>
              </w:rPr>
            </w:pPr>
            <w:r>
              <w:rPr>
                <w:i/>
                <w:sz w:val="24"/>
              </w:rPr>
              <w:t>Hak dan </w:t>
            </w:r>
            <w:r>
              <w:rPr>
                <w:i/>
                <w:spacing w:val="-2"/>
                <w:sz w:val="24"/>
              </w:rPr>
              <w:t>Kewajiban</w:t>
            </w:r>
          </w:p>
        </w:tc>
        <w:tc>
          <w:tcPr>
            <w:tcW w:w="2314" w:type="dxa"/>
          </w:tcPr>
          <w:p>
            <w:pPr>
              <w:pStyle w:val="TableParagraph"/>
              <w:spacing w:before="154"/>
              <w:ind w:left="141" w:right="133" w:firstLine="1"/>
              <w:jc w:val="center"/>
              <w:rPr>
                <w:sz w:val="24"/>
              </w:rPr>
            </w:pPr>
            <w:r>
              <w:rPr>
                <w:sz w:val="24"/>
              </w:rPr>
              <w:t>Adanya Hak bersamaan</w:t>
            </w:r>
            <w:r>
              <w:rPr>
                <w:spacing w:val="-17"/>
                <w:sz w:val="24"/>
              </w:rPr>
              <w:t> </w:t>
            </w:r>
            <w:r>
              <w:rPr>
                <w:sz w:val="24"/>
              </w:rPr>
              <w:t>dengan adanya kewajiban</w:t>
            </w:r>
          </w:p>
        </w:tc>
        <w:tc>
          <w:tcPr>
            <w:tcW w:w="2506" w:type="dxa"/>
          </w:tcPr>
          <w:p>
            <w:pPr>
              <w:pStyle w:val="TableParagraph"/>
              <w:ind w:left="25" w:right="21"/>
              <w:jc w:val="center"/>
              <w:rPr>
                <w:sz w:val="24"/>
              </w:rPr>
            </w:pPr>
            <w:r>
              <w:rPr>
                <w:sz w:val="24"/>
              </w:rPr>
              <w:t>Mengutamakan</w:t>
            </w:r>
            <w:r>
              <w:rPr>
                <w:spacing w:val="-17"/>
                <w:sz w:val="24"/>
              </w:rPr>
              <w:t> </w:t>
            </w:r>
            <w:r>
              <w:rPr>
                <w:sz w:val="24"/>
              </w:rPr>
              <w:t>hak dan meletakkan kewajiban pada</w:t>
            </w:r>
          </w:p>
          <w:p>
            <w:pPr>
              <w:pStyle w:val="TableParagraph"/>
              <w:spacing w:line="300" w:lineRule="exact"/>
              <w:ind w:left="30" w:right="21"/>
              <w:jc w:val="center"/>
              <w:rPr>
                <w:sz w:val="24"/>
              </w:rPr>
            </w:pPr>
            <w:r>
              <w:rPr>
                <w:spacing w:val="-2"/>
                <w:sz w:val="24"/>
              </w:rPr>
              <w:t>negara</w:t>
            </w:r>
          </w:p>
        </w:tc>
        <w:tc>
          <w:tcPr>
            <w:tcW w:w="2420" w:type="dxa"/>
          </w:tcPr>
          <w:p>
            <w:pPr>
              <w:pStyle w:val="TableParagraph"/>
              <w:spacing w:before="154"/>
              <w:ind w:left="169" w:right="164" w:firstLine="1"/>
              <w:jc w:val="center"/>
              <w:rPr>
                <w:sz w:val="24"/>
              </w:rPr>
            </w:pPr>
            <w:r>
              <w:rPr>
                <w:spacing w:val="-2"/>
                <w:sz w:val="24"/>
              </w:rPr>
              <w:t>Mengutamakan </w:t>
            </w:r>
            <w:r>
              <w:rPr>
                <w:sz w:val="24"/>
              </w:rPr>
              <w:t>kewajiban</w:t>
            </w:r>
            <w:r>
              <w:rPr>
                <w:spacing w:val="-17"/>
                <w:sz w:val="24"/>
              </w:rPr>
              <w:t> </w:t>
            </w:r>
            <w:r>
              <w:rPr>
                <w:sz w:val="24"/>
              </w:rPr>
              <w:t>terhadap </w:t>
            </w:r>
            <w:r>
              <w:rPr>
                <w:spacing w:val="-2"/>
                <w:sz w:val="24"/>
              </w:rPr>
              <w:t>negara</w:t>
            </w:r>
          </w:p>
        </w:tc>
      </w:tr>
      <w:tr>
        <w:trPr>
          <w:trHeight w:val="637" w:hRule="atLeast"/>
        </w:trPr>
        <w:tc>
          <w:tcPr>
            <w:tcW w:w="1481" w:type="dxa"/>
          </w:tcPr>
          <w:p>
            <w:pPr>
              <w:pStyle w:val="TableParagraph"/>
              <w:spacing w:before="159"/>
              <w:ind w:left="7" w:right="3"/>
              <w:jc w:val="center"/>
              <w:rPr>
                <w:i/>
                <w:sz w:val="24"/>
              </w:rPr>
            </w:pPr>
            <w:r>
              <w:rPr>
                <w:i/>
                <w:spacing w:val="-2"/>
                <w:sz w:val="24"/>
              </w:rPr>
              <w:t>Standar</w:t>
            </w:r>
          </w:p>
        </w:tc>
        <w:tc>
          <w:tcPr>
            <w:tcW w:w="2314" w:type="dxa"/>
          </w:tcPr>
          <w:p>
            <w:pPr>
              <w:pStyle w:val="TableParagraph"/>
              <w:spacing w:line="320" w:lineRule="exact"/>
              <w:ind w:left="385" w:right="131" w:hanging="248"/>
              <w:rPr>
                <w:sz w:val="24"/>
              </w:rPr>
            </w:pPr>
            <w:r>
              <w:rPr>
                <w:sz w:val="24"/>
              </w:rPr>
              <w:t>Keseimbangan</w:t>
            </w:r>
            <w:r>
              <w:rPr>
                <w:spacing w:val="-17"/>
                <w:sz w:val="24"/>
              </w:rPr>
              <w:t> </w:t>
            </w:r>
            <w:r>
              <w:rPr>
                <w:sz w:val="24"/>
              </w:rPr>
              <w:t>Hak dan Kewajiban</w:t>
            </w:r>
          </w:p>
        </w:tc>
        <w:tc>
          <w:tcPr>
            <w:tcW w:w="2506" w:type="dxa"/>
          </w:tcPr>
          <w:p>
            <w:pPr>
              <w:pStyle w:val="TableParagraph"/>
              <w:spacing w:line="320" w:lineRule="exact"/>
              <w:ind w:left="128" w:firstLine="7"/>
              <w:rPr>
                <w:sz w:val="24"/>
              </w:rPr>
            </w:pPr>
            <w:r>
              <w:rPr>
                <w:sz w:val="24"/>
              </w:rPr>
              <w:t>Individu</w:t>
            </w:r>
            <w:r>
              <w:rPr>
                <w:spacing w:val="-12"/>
                <w:sz w:val="24"/>
              </w:rPr>
              <w:t> </w:t>
            </w:r>
            <w:r>
              <w:rPr>
                <w:sz w:val="24"/>
              </w:rPr>
              <w:t>otonom</w:t>
            </w:r>
            <w:r>
              <w:rPr>
                <w:spacing w:val="-12"/>
                <w:sz w:val="24"/>
              </w:rPr>
              <w:t> </w:t>
            </w:r>
            <w:r>
              <w:rPr>
                <w:sz w:val="24"/>
              </w:rPr>
              <w:t>dan kebebasan</w:t>
            </w:r>
            <w:r>
              <w:rPr>
                <w:spacing w:val="-5"/>
                <w:sz w:val="24"/>
              </w:rPr>
              <w:t> </w:t>
            </w:r>
            <w:r>
              <w:rPr>
                <w:spacing w:val="-2"/>
                <w:sz w:val="24"/>
              </w:rPr>
              <w:t>(</w:t>
            </w:r>
            <w:r>
              <w:rPr>
                <w:i/>
                <w:spacing w:val="-2"/>
                <w:sz w:val="24"/>
              </w:rPr>
              <w:t>Freedom</w:t>
            </w:r>
            <w:r>
              <w:rPr>
                <w:spacing w:val="-2"/>
                <w:sz w:val="24"/>
              </w:rPr>
              <w:t>)</w:t>
            </w:r>
          </w:p>
        </w:tc>
        <w:tc>
          <w:tcPr>
            <w:tcW w:w="2420" w:type="dxa"/>
          </w:tcPr>
          <w:p>
            <w:pPr>
              <w:pStyle w:val="TableParagraph"/>
              <w:spacing w:before="159"/>
              <w:ind w:left="4" w:right="1"/>
              <w:jc w:val="center"/>
              <w:rPr>
                <w:sz w:val="24"/>
              </w:rPr>
            </w:pPr>
            <w:r>
              <w:rPr>
                <w:sz w:val="24"/>
              </w:rPr>
              <w:t>Kepentingan</w:t>
            </w:r>
            <w:r>
              <w:rPr>
                <w:spacing w:val="-5"/>
                <w:sz w:val="24"/>
              </w:rPr>
              <w:t> </w:t>
            </w:r>
            <w:r>
              <w:rPr>
                <w:spacing w:val="-2"/>
                <w:sz w:val="24"/>
              </w:rPr>
              <w:t>Negara</w:t>
            </w:r>
          </w:p>
        </w:tc>
      </w:tr>
    </w:tbl>
    <w:p>
      <w:pPr>
        <w:pStyle w:val="BodyText"/>
        <w:spacing w:before="13"/>
        <w:ind w:left="0"/>
        <w:jc w:val="left"/>
        <w:rPr>
          <w:sz w:val="12"/>
        </w:rPr>
      </w:pPr>
      <w:r>
        <w:rPr>
          <w:sz w:val="12"/>
        </w:rPr>
        <mc:AlternateContent>
          <mc:Choice Requires="wps">
            <w:drawing>
              <wp:anchor distT="0" distB="0" distL="0" distR="0" allowOverlap="1" layoutInCell="1" locked="0" behindDoc="1" simplePos="0" relativeHeight="487593984">
                <wp:simplePos x="0" y="0"/>
                <wp:positionH relativeFrom="page">
                  <wp:posOffset>1081872</wp:posOffset>
                </wp:positionH>
                <wp:positionV relativeFrom="paragraph">
                  <wp:posOffset>124840</wp:posOffset>
                </wp:positionV>
                <wp:extent cx="1827530"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9.829995pt;width:143.879997pt;height:.6pt;mso-position-horizontal-relative:page;mso-position-vertical-relative:paragraph;z-index:-15722496;mso-wrap-distance-left:0;mso-wrap-distance-right:0" id="docshape19" filled="true" fillcolor="#000000" stroked="false">
                <v:fill type="solid"/>
                <w10:wrap type="topAndBottom"/>
              </v:rect>
            </w:pict>
          </mc:Fallback>
        </mc:AlternateContent>
      </w:r>
    </w:p>
    <w:p>
      <w:pPr>
        <w:spacing w:before="105"/>
        <w:ind w:left="427" w:right="0" w:hanging="284"/>
        <w:jc w:val="left"/>
        <w:rPr>
          <w:rFonts w:ascii="Cambria"/>
          <w:sz w:val="20"/>
        </w:rPr>
      </w:pPr>
      <w:r>
        <w:rPr>
          <w:rFonts w:ascii="Cambria"/>
          <w:position w:val="5"/>
          <w:sz w:val="13"/>
        </w:rPr>
        <w:t>21</w:t>
      </w:r>
      <w:r>
        <w:rPr>
          <w:rFonts w:ascii="Cambria"/>
          <w:spacing w:val="80"/>
          <w:position w:val="5"/>
          <w:sz w:val="13"/>
        </w:rPr>
        <w:t> </w:t>
      </w:r>
      <w:r>
        <w:rPr>
          <w:rFonts w:ascii="Cambria"/>
          <w:sz w:val="20"/>
        </w:rPr>
        <w:t>Koentjoro</w:t>
      </w:r>
      <w:r>
        <w:rPr>
          <w:rFonts w:ascii="Cambria"/>
          <w:spacing w:val="71"/>
          <w:sz w:val="20"/>
        </w:rPr>
        <w:t> </w:t>
      </w:r>
      <w:r>
        <w:rPr>
          <w:rFonts w:ascii="Cambria"/>
          <w:sz w:val="20"/>
        </w:rPr>
        <w:t>Purbopranoto,</w:t>
      </w:r>
      <w:r>
        <w:rPr>
          <w:rFonts w:ascii="Cambria"/>
          <w:spacing w:val="72"/>
          <w:sz w:val="20"/>
        </w:rPr>
        <w:t> </w:t>
      </w:r>
      <w:r>
        <w:rPr>
          <w:rFonts w:ascii="Cambria"/>
          <w:sz w:val="20"/>
        </w:rPr>
        <w:t>1979,</w:t>
      </w:r>
      <w:r>
        <w:rPr>
          <w:rFonts w:ascii="Cambria"/>
          <w:spacing w:val="72"/>
          <w:sz w:val="20"/>
        </w:rPr>
        <w:t> </w:t>
      </w:r>
      <w:r>
        <w:rPr>
          <w:rFonts w:ascii="Cambria"/>
          <w:i/>
          <w:sz w:val="20"/>
        </w:rPr>
        <w:t>Hak-hak</w:t>
      </w:r>
      <w:r>
        <w:rPr>
          <w:rFonts w:ascii="Cambria"/>
          <w:i/>
          <w:spacing w:val="71"/>
          <w:sz w:val="20"/>
        </w:rPr>
        <w:t> </w:t>
      </w:r>
      <w:r>
        <w:rPr>
          <w:rFonts w:ascii="Cambria"/>
          <w:i/>
          <w:sz w:val="20"/>
        </w:rPr>
        <w:t>azasi</w:t>
      </w:r>
      <w:r>
        <w:rPr>
          <w:rFonts w:ascii="Cambria"/>
          <w:i/>
          <w:spacing w:val="70"/>
          <w:sz w:val="20"/>
        </w:rPr>
        <w:t> </w:t>
      </w:r>
      <w:r>
        <w:rPr>
          <w:rFonts w:ascii="Cambria"/>
          <w:i/>
          <w:sz w:val="20"/>
        </w:rPr>
        <w:t>manusia</w:t>
      </w:r>
      <w:r>
        <w:rPr>
          <w:rFonts w:ascii="Cambria"/>
          <w:i/>
          <w:spacing w:val="72"/>
          <w:sz w:val="20"/>
        </w:rPr>
        <w:t> </w:t>
      </w:r>
      <w:r>
        <w:rPr>
          <w:rFonts w:ascii="Cambria"/>
          <w:i/>
          <w:sz w:val="20"/>
        </w:rPr>
        <w:t>dan</w:t>
      </w:r>
      <w:r>
        <w:rPr>
          <w:rFonts w:ascii="Cambria"/>
          <w:i/>
          <w:spacing w:val="73"/>
          <w:sz w:val="20"/>
        </w:rPr>
        <w:t> </w:t>
      </w:r>
      <w:r>
        <w:rPr>
          <w:rFonts w:ascii="Cambria"/>
          <w:i/>
          <w:sz w:val="20"/>
        </w:rPr>
        <w:t>Pancasila</w:t>
      </w:r>
      <w:r>
        <w:rPr>
          <w:rFonts w:ascii="Cambria"/>
          <w:sz w:val="20"/>
        </w:rPr>
        <w:t>,</w:t>
      </w:r>
      <w:r>
        <w:rPr>
          <w:rFonts w:ascii="Cambria"/>
          <w:spacing w:val="71"/>
          <w:sz w:val="20"/>
        </w:rPr>
        <w:t> </w:t>
      </w:r>
      <w:r>
        <w:rPr>
          <w:rFonts w:ascii="Cambria"/>
          <w:sz w:val="20"/>
        </w:rPr>
        <w:t>Pradnya</w:t>
      </w:r>
      <w:r>
        <w:rPr>
          <w:rFonts w:ascii="Cambria"/>
          <w:spacing w:val="72"/>
          <w:sz w:val="20"/>
        </w:rPr>
        <w:t> </w:t>
      </w:r>
      <w:r>
        <w:rPr>
          <w:rFonts w:ascii="Cambria"/>
          <w:sz w:val="20"/>
        </w:rPr>
        <w:t>Paramita, Jakarta, h. 44.</w:t>
      </w:r>
    </w:p>
    <w:p>
      <w:pPr>
        <w:spacing w:after="0"/>
        <w:jc w:val="left"/>
        <w:rPr>
          <w:rFonts w:ascii="Cambria"/>
          <w:sz w:val="20"/>
        </w:rPr>
        <w:sectPr>
          <w:pgSz w:w="11910" w:h="16840"/>
          <w:pgMar w:header="457" w:footer="1042" w:top="1600" w:bottom="1240" w:left="1559" w:right="1559"/>
        </w:sectPr>
      </w:pPr>
    </w:p>
    <w:p>
      <w:pPr>
        <w:pStyle w:val="BodyText"/>
        <w:spacing w:line="360" w:lineRule="auto" w:before="90"/>
        <w:ind w:right="139" w:firstLine="566"/>
      </w:pPr>
      <w:r>
        <w:rPr/>
        <w:t>Inilah yang menjadi ciri khas dari negara hukum Pancasila. Rumusan Hak Asasi Manusia menyesuaikan </w:t>
      </w:r>
      <w:r>
        <w:rPr>
          <w:i/>
        </w:rPr>
        <w:t>living law </w:t>
      </w:r>
      <w:r>
        <w:rPr/>
        <w:t>dari Bangsa Indonesia. Philipus M.Hadjon menyebutkan bahwa bagi negara Republik Indonesia, yang menjadi titik sentral adalah keserasian hubungan antara pemerintah dan rakyat berdasarkan asas kerukunan.</w:t>
      </w:r>
    </w:p>
    <w:p>
      <w:pPr>
        <w:pStyle w:val="BodyText"/>
        <w:spacing w:line="360" w:lineRule="auto"/>
        <w:ind w:right="141" w:firstLine="566"/>
      </w:pPr>
      <w:r>
        <w:rPr/>
        <w:t>Prinsip negara hukum dan prinsip pengakuan dan perlindungan terhadap hak asasi manusia merupakan titik sentral, sedangkan untuk Negara Republik Indonesia tidak menghendaki masuknya rumusan hak asasi manusia yang besifat individualistik. Bagi negara Republik Indonesia yang menjadi titik sentral adalah keserasian antara pemerintah dan rakyat berdasarkan asas kerukunan dalam</w:t>
      </w:r>
      <w:r>
        <w:rPr>
          <w:spacing w:val="-5"/>
        </w:rPr>
        <w:t> </w:t>
      </w:r>
      <w:r>
        <w:rPr/>
        <w:t>hubungannya.</w:t>
      </w:r>
      <w:r>
        <w:rPr>
          <w:spacing w:val="-6"/>
        </w:rPr>
        <w:t> </w:t>
      </w:r>
      <w:r>
        <w:rPr/>
        <w:t>Dari</w:t>
      </w:r>
      <w:r>
        <w:rPr>
          <w:spacing w:val="-5"/>
        </w:rPr>
        <w:t> </w:t>
      </w:r>
      <w:r>
        <w:rPr/>
        <w:t>asas</w:t>
      </w:r>
      <w:r>
        <w:rPr>
          <w:spacing w:val="-3"/>
        </w:rPr>
        <w:t> </w:t>
      </w:r>
      <w:r>
        <w:rPr/>
        <w:t>ini</w:t>
      </w:r>
      <w:r>
        <w:rPr>
          <w:spacing w:val="-5"/>
        </w:rPr>
        <w:t> </w:t>
      </w:r>
      <w:r>
        <w:rPr/>
        <w:t>akhirnya</w:t>
      </w:r>
      <w:r>
        <w:rPr>
          <w:spacing w:val="-4"/>
        </w:rPr>
        <w:t> </w:t>
      </w:r>
      <w:r>
        <w:rPr/>
        <w:t>berkembang</w:t>
      </w:r>
      <w:r>
        <w:rPr>
          <w:spacing w:val="-4"/>
        </w:rPr>
        <w:t> </w:t>
      </w:r>
      <w:r>
        <w:rPr/>
        <w:t>elemen</w:t>
      </w:r>
      <w:r>
        <w:rPr>
          <w:spacing w:val="-4"/>
        </w:rPr>
        <w:t> </w:t>
      </w:r>
      <w:r>
        <w:rPr/>
        <w:t>lain</w:t>
      </w:r>
      <w:r>
        <w:rPr>
          <w:spacing w:val="-4"/>
        </w:rPr>
        <w:t> </w:t>
      </w:r>
      <w:r>
        <w:rPr/>
        <w:t>dari</w:t>
      </w:r>
      <w:r>
        <w:rPr>
          <w:spacing w:val="-5"/>
        </w:rPr>
        <w:t> </w:t>
      </w:r>
      <w:r>
        <w:rPr/>
        <w:t>konsep Negara Hukum Pancasila yaitu terjalinnya hubungan fungsional yang proporsional antara kekuasaan negara, penyelesaian sengketa secara musyawarah, sedangkan penyelesaian melalui lembaga peradilan merupakan sarana terakhir dan mengenai hak asasi manusia tidak hanya menekankan kepada hak dan kewajiban namun terjalinnya keseimbangan antara hak dan </w:t>
      </w:r>
      <w:r>
        <w:rPr>
          <w:spacing w:val="-2"/>
        </w:rPr>
        <w:t>kewajiban.</w:t>
      </w:r>
      <w:r>
        <w:rPr>
          <w:spacing w:val="-2"/>
          <w:vertAlign w:val="superscript"/>
        </w:rPr>
        <w:t>22</w:t>
      </w:r>
    </w:p>
    <w:p>
      <w:pPr>
        <w:pStyle w:val="BodyText"/>
        <w:spacing w:line="360" w:lineRule="auto"/>
        <w:ind w:right="139" w:firstLine="566"/>
      </w:pPr>
      <w:r>
        <w:rPr/>
        <w:t>Ide dasar mengenai hubungan antara pemerintah dan rakyat adalah berdasarkan konsep gotong royong yang merupakan konsep masyarakat</w:t>
      </w:r>
      <w:r>
        <w:rPr>
          <w:spacing w:val="40"/>
        </w:rPr>
        <w:t> </w:t>
      </w:r>
      <w:r>
        <w:rPr/>
        <w:t>hukum adat. Dalam konsep gotong royong terdapat pula konsep kekeluargaan. Jiwa kekeluargaan akhirnya mewujudkan diri untuk tercapainya keseimbangan dan keserasian dalam kehidupan serta kiranya sudah seyogyanya jiwa inilah yang menjadi landasan dalam hubungan antara Pemerintah dan rakyat.</w:t>
      </w:r>
    </w:p>
    <w:p>
      <w:pPr>
        <w:pStyle w:val="BodyText"/>
        <w:spacing w:line="360" w:lineRule="auto"/>
        <w:ind w:right="146" w:firstLine="566"/>
      </w:pPr>
      <w:r>
        <w:rPr/>
        <w:t>Jiwa kekeluargaan tersebut selanjutnya dirumuskan sebagai asas yang melandasi hubungan antara pemerintah dan rakyat. Sebagai asas, diketengahkan</w:t>
      </w:r>
      <w:r>
        <w:rPr>
          <w:spacing w:val="62"/>
        </w:rPr>
        <w:t> </w:t>
      </w:r>
      <w:r>
        <w:rPr/>
        <w:t>asas</w:t>
      </w:r>
      <w:r>
        <w:rPr>
          <w:spacing w:val="61"/>
        </w:rPr>
        <w:t> </w:t>
      </w:r>
      <w:r>
        <w:rPr/>
        <w:t>kekekuargaan.</w:t>
      </w:r>
      <w:r>
        <w:rPr>
          <w:spacing w:val="62"/>
        </w:rPr>
        <w:t> </w:t>
      </w:r>
      <w:r>
        <w:rPr/>
        <w:t>Hubungan</w:t>
      </w:r>
      <w:r>
        <w:rPr>
          <w:spacing w:val="63"/>
        </w:rPr>
        <w:t> </w:t>
      </w:r>
      <w:r>
        <w:rPr/>
        <w:t>antara</w:t>
      </w:r>
      <w:r>
        <w:rPr>
          <w:spacing w:val="63"/>
        </w:rPr>
        <w:t> </w:t>
      </w:r>
      <w:r>
        <w:rPr/>
        <w:t>asas</w:t>
      </w:r>
      <w:r>
        <w:rPr>
          <w:spacing w:val="60"/>
        </w:rPr>
        <w:t> </w:t>
      </w:r>
      <w:r>
        <w:rPr/>
        <w:t>kekeluargaan</w:t>
      </w:r>
      <w:r>
        <w:rPr>
          <w:spacing w:val="63"/>
        </w:rPr>
        <w:t> </w:t>
      </w:r>
      <w:r>
        <w:rPr>
          <w:spacing w:val="-5"/>
        </w:rPr>
        <w:t>dan</w:t>
      </w:r>
    </w:p>
    <w:p>
      <w:pPr>
        <w:pStyle w:val="BodyText"/>
        <w:spacing w:before="1"/>
        <w:ind w:left="0"/>
        <w:jc w:val="left"/>
        <w:rPr>
          <w:sz w:val="11"/>
        </w:rPr>
      </w:pPr>
      <w:r>
        <w:rPr>
          <w:sz w:val="11"/>
        </w:rPr>
        <mc:AlternateContent>
          <mc:Choice Requires="wps">
            <w:drawing>
              <wp:anchor distT="0" distB="0" distL="0" distR="0" allowOverlap="1" layoutInCell="1" locked="0" behindDoc="1" simplePos="0" relativeHeight="487594496">
                <wp:simplePos x="0" y="0"/>
                <wp:positionH relativeFrom="page">
                  <wp:posOffset>1081872</wp:posOffset>
                </wp:positionH>
                <wp:positionV relativeFrom="paragraph">
                  <wp:posOffset>109126</wp:posOffset>
                </wp:positionV>
                <wp:extent cx="1827530" cy="762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8.592641pt;width:143.879997pt;height:.6pt;mso-position-horizontal-relative:page;mso-position-vertical-relative:paragraph;z-index:-15721984;mso-wrap-distance-left:0;mso-wrap-distance-right:0" id="docshape20" filled="true" fillcolor="#000000" stroked="false">
                <v:fill type="solid"/>
                <w10:wrap type="topAndBottom"/>
              </v:rect>
            </w:pict>
          </mc:Fallback>
        </mc:AlternateContent>
      </w:r>
    </w:p>
    <w:p>
      <w:pPr>
        <w:spacing w:before="105"/>
        <w:ind w:left="427" w:right="144" w:hanging="284"/>
        <w:jc w:val="both"/>
        <w:rPr>
          <w:rFonts w:ascii="Cambria"/>
          <w:sz w:val="20"/>
        </w:rPr>
      </w:pPr>
      <w:r>
        <w:rPr>
          <w:rFonts w:ascii="Cambria"/>
          <w:position w:val="5"/>
          <w:sz w:val="13"/>
        </w:rPr>
        <w:t>22</w:t>
      </w:r>
      <w:r>
        <w:rPr>
          <w:rFonts w:ascii="Cambria"/>
          <w:spacing w:val="40"/>
          <w:position w:val="5"/>
          <w:sz w:val="13"/>
        </w:rPr>
        <w:t> </w:t>
      </w:r>
      <w:r>
        <w:rPr>
          <w:rFonts w:ascii="Cambria"/>
          <w:sz w:val="20"/>
        </w:rPr>
        <w:t>Andy Usmina Wijaya, 2020, </w:t>
      </w:r>
      <w:r>
        <w:rPr>
          <w:rFonts w:ascii="Cambria"/>
          <w:i/>
          <w:sz w:val="20"/>
        </w:rPr>
        <w:t>Prinsip Perlindungan Pengetahuan Tradisional</w:t>
      </w:r>
      <w:r>
        <w:rPr>
          <w:rFonts w:ascii="Cambria"/>
          <w:i/>
          <w:spacing w:val="40"/>
          <w:sz w:val="20"/>
        </w:rPr>
        <w:t> </w:t>
      </w:r>
      <w:r>
        <w:rPr>
          <w:rFonts w:ascii="Cambria"/>
          <w:i/>
          <w:sz w:val="20"/>
        </w:rPr>
        <w:t>Dalam Prespektif Hukum</w:t>
      </w:r>
      <w:r>
        <w:rPr>
          <w:rFonts w:ascii="Cambria"/>
          <w:i/>
          <w:spacing w:val="-4"/>
          <w:sz w:val="20"/>
        </w:rPr>
        <w:t> </w:t>
      </w:r>
      <w:r>
        <w:rPr>
          <w:rFonts w:ascii="Cambria"/>
          <w:i/>
          <w:sz w:val="20"/>
        </w:rPr>
        <w:t>Nasional</w:t>
      </w:r>
      <w:r>
        <w:rPr>
          <w:rFonts w:ascii="Cambria"/>
          <w:i/>
          <w:spacing w:val="-1"/>
          <w:sz w:val="20"/>
        </w:rPr>
        <w:t> </w:t>
      </w:r>
      <w:r>
        <w:rPr>
          <w:rFonts w:ascii="Cambria"/>
          <w:i/>
          <w:sz w:val="20"/>
        </w:rPr>
        <w:t>Indonesia </w:t>
      </w:r>
      <w:r>
        <w:rPr>
          <w:rFonts w:ascii="Cambria"/>
          <w:sz w:val="20"/>
        </w:rPr>
        <w:t>Disertasi</w:t>
      </w:r>
      <w:r>
        <w:rPr>
          <w:rFonts w:ascii="Cambria"/>
          <w:spacing w:val="-3"/>
          <w:sz w:val="20"/>
        </w:rPr>
        <w:t> </w:t>
      </w:r>
      <w:r>
        <w:rPr>
          <w:rFonts w:ascii="Cambria"/>
          <w:sz w:val="20"/>
        </w:rPr>
        <w:t>:</w:t>
      </w:r>
      <w:r>
        <w:rPr>
          <w:rFonts w:ascii="Cambria"/>
          <w:spacing w:val="-1"/>
          <w:sz w:val="20"/>
        </w:rPr>
        <w:t> </w:t>
      </w:r>
      <w:r>
        <w:rPr>
          <w:rFonts w:ascii="Cambria"/>
          <w:sz w:val="20"/>
        </w:rPr>
        <w:t>Program</w:t>
      </w:r>
      <w:r>
        <w:rPr>
          <w:rFonts w:ascii="Cambria"/>
          <w:spacing w:val="-1"/>
          <w:sz w:val="20"/>
        </w:rPr>
        <w:t> </w:t>
      </w:r>
      <w:r>
        <w:rPr>
          <w:rFonts w:ascii="Cambria"/>
          <w:sz w:val="20"/>
        </w:rPr>
        <w:t>Doktor</w:t>
      </w:r>
      <w:r>
        <w:rPr>
          <w:rFonts w:ascii="Cambria"/>
          <w:spacing w:val="-4"/>
          <w:sz w:val="20"/>
        </w:rPr>
        <w:t> </w:t>
      </w:r>
      <w:r>
        <w:rPr>
          <w:rFonts w:ascii="Cambria"/>
          <w:sz w:val="20"/>
        </w:rPr>
        <w:t>Ilmu</w:t>
      </w:r>
      <w:r>
        <w:rPr>
          <w:rFonts w:ascii="Cambria"/>
          <w:spacing w:val="-3"/>
          <w:sz w:val="20"/>
        </w:rPr>
        <w:t> </w:t>
      </w:r>
      <w:r>
        <w:rPr>
          <w:rFonts w:ascii="Cambria"/>
          <w:sz w:val="20"/>
        </w:rPr>
        <w:t>Hukum,</w:t>
      </w:r>
      <w:r>
        <w:rPr>
          <w:rFonts w:ascii="Cambria"/>
          <w:spacing w:val="-1"/>
          <w:sz w:val="20"/>
        </w:rPr>
        <w:t> </w:t>
      </w:r>
      <w:r>
        <w:rPr>
          <w:rFonts w:ascii="Cambria"/>
          <w:sz w:val="20"/>
        </w:rPr>
        <w:t>Fakultas</w:t>
      </w:r>
      <w:r>
        <w:rPr>
          <w:rFonts w:ascii="Cambria"/>
          <w:spacing w:val="-2"/>
          <w:sz w:val="20"/>
        </w:rPr>
        <w:t> </w:t>
      </w:r>
      <w:r>
        <w:rPr>
          <w:rFonts w:ascii="Cambria"/>
          <w:sz w:val="20"/>
        </w:rPr>
        <w:t>Hukum</w:t>
      </w:r>
      <w:r>
        <w:rPr>
          <w:rFonts w:ascii="Cambria"/>
          <w:spacing w:val="-3"/>
          <w:sz w:val="20"/>
        </w:rPr>
        <w:t> </w:t>
      </w:r>
      <w:r>
        <w:rPr>
          <w:rFonts w:ascii="Cambria"/>
          <w:sz w:val="20"/>
        </w:rPr>
        <w:t>Universitas Tujuh Belas Agustus 1945, Surabaya, h. 222.</w:t>
      </w:r>
    </w:p>
    <w:p>
      <w:pPr>
        <w:spacing w:after="0"/>
        <w:jc w:val="both"/>
        <w:rPr>
          <w:rFonts w:ascii="Cambria"/>
          <w:sz w:val="20"/>
        </w:rPr>
        <w:sectPr>
          <w:pgSz w:w="11910" w:h="16840"/>
          <w:pgMar w:header="457" w:footer="1023" w:top="1600" w:bottom="1220" w:left="1559" w:right="1559"/>
        </w:sectPr>
      </w:pPr>
    </w:p>
    <w:p>
      <w:pPr>
        <w:pStyle w:val="BodyText"/>
        <w:spacing w:line="360" w:lineRule="auto" w:before="90"/>
        <w:ind w:right="140"/>
      </w:pPr>
      <w:r>
        <w:rPr/>
        <w:t>asas kerukunan menjelaskan bahwa asas kerukunan merupakan penjabaran dari asas kekeluargaan. Dengan melihat arti positif dari kerukunan yaitu terjalinnya hubungan yang serasi dan harmonis, maka diharapkan pemerintah senantiasa menjalin hubungan yang serasi dan harmonis dengan rakyat.</w:t>
      </w:r>
    </w:p>
    <w:p>
      <w:pPr>
        <w:pStyle w:val="BodyText"/>
        <w:spacing w:line="360" w:lineRule="auto"/>
        <w:ind w:right="143" w:firstLine="566"/>
      </w:pPr>
      <w:r>
        <w:rPr/>
        <w:t>Maka dari itu, terkait dengan hak asasi manusia di Indonesia ialah tidaklah hanya menekankan hak atau kewajiban melainkan terjalinnya suatu keseimbangan antara hak dan kewajiban.</w:t>
      </w:r>
      <w:r>
        <w:rPr>
          <w:vertAlign w:val="superscript"/>
        </w:rPr>
        <w:t>23</w:t>
      </w:r>
    </w:p>
    <w:p>
      <w:pPr>
        <w:pStyle w:val="Heading1"/>
        <w:numPr>
          <w:ilvl w:val="0"/>
          <w:numId w:val="1"/>
        </w:numPr>
        <w:tabs>
          <w:tab w:pos="426" w:val="left" w:leader="none"/>
        </w:tabs>
        <w:spacing w:line="318" w:lineRule="exact" w:before="0" w:after="0"/>
        <w:ind w:left="426" w:right="0" w:hanging="282"/>
        <w:jc w:val="left"/>
      </w:pPr>
      <w:r>
        <w:rPr>
          <w:spacing w:val="-2"/>
        </w:rPr>
        <w:t>PENUTUP</w:t>
      </w:r>
    </w:p>
    <w:p>
      <w:pPr>
        <w:pStyle w:val="BodyText"/>
        <w:spacing w:line="360" w:lineRule="auto" w:before="160"/>
        <w:ind w:right="134" w:firstLine="566"/>
      </w:pPr>
      <w:r>
        <w:rPr/>
        <w:t>Berdasarkan pembahasan tersebut di atas, maka dapat disimpulkan bahwa dari indikator negara hukum baik tipe negara hukum </w:t>
      </w:r>
      <w:r>
        <w:rPr>
          <w:i/>
        </w:rPr>
        <w:t>Rechtsstaat </w:t>
      </w:r>
      <w:r>
        <w:rPr/>
        <w:t>maupun </w:t>
      </w:r>
      <w:r>
        <w:rPr>
          <w:i/>
        </w:rPr>
        <w:t>Rule</w:t>
      </w:r>
      <w:r>
        <w:rPr>
          <w:i/>
          <w:spacing w:val="40"/>
        </w:rPr>
        <w:t> </w:t>
      </w:r>
      <w:r>
        <w:rPr>
          <w:i/>
        </w:rPr>
        <w:t>of Law</w:t>
      </w:r>
      <w:r>
        <w:rPr/>
        <w:t>, Indonesia memenuhi syarat sebagai salah satu negara yang merupakan negara hukum.</w:t>
      </w:r>
    </w:p>
    <w:p>
      <w:pPr>
        <w:pStyle w:val="BodyText"/>
        <w:spacing w:line="360" w:lineRule="auto"/>
        <w:ind w:right="136" w:firstLine="566"/>
      </w:pPr>
      <w:r>
        <w:rPr/>
        <w:t>Sedangkan terkait Hak Asasi Manusia, Indonesia merupakan Negara Hukum yang tidak hanya menitikberatkan pada hak atau kebebasan individu ataupun menitikberatkan pada kewajiban terhadap negara. Negara Hukum Indonesia meletakkan antara keduanya dalam porsi yang seimbang antara hak dan kewajiban berdasarkan konsep gotong royong dan asas kerukunan. Hal ini tercermin dalam Pasal 28J ayat (2) UUD 1945 yang membatasi HAM semata- mata untuk menjamin pengakuan serta penghormatan atas hak dan kebebasan orang lain dan untuk memenuhi tuntutan yang adil sesuai dengan</w:t>
      </w:r>
      <w:r>
        <w:rPr>
          <w:spacing w:val="40"/>
        </w:rPr>
        <w:t> </w:t>
      </w:r>
      <w:r>
        <w:rPr/>
        <w:t>pertimbangan moral, nilai-nilai agama, keamanan, dan ketertiban umum dalam suatu masyarakat demokratis, yang mana nilai-nilai moral dan agama merupakan salah satu cerminan dari Pancasila. Hal inilah yang merupakan ciri khas dari Negara Hukum Indonesia atau disebut juga sebagai Negara Hukum </w:t>
      </w:r>
      <w:r>
        <w:rPr>
          <w:spacing w:val="-2"/>
        </w:rPr>
        <w:t>Pancasila.</w:t>
      </w:r>
    </w:p>
    <w:p>
      <w:pPr>
        <w:pStyle w:val="BodyText"/>
        <w:ind w:left="0"/>
        <w:jc w:val="left"/>
        <w:rPr>
          <w:sz w:val="20"/>
        </w:rPr>
      </w:pPr>
    </w:p>
    <w:p>
      <w:pPr>
        <w:pStyle w:val="BodyText"/>
        <w:ind w:left="0"/>
        <w:jc w:val="left"/>
        <w:rPr>
          <w:sz w:val="20"/>
        </w:rPr>
      </w:pPr>
    </w:p>
    <w:p>
      <w:pPr>
        <w:pStyle w:val="BodyText"/>
        <w:spacing w:before="64"/>
        <w:ind w:left="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1081872</wp:posOffset>
                </wp:positionH>
                <wp:positionV relativeFrom="paragraph">
                  <wp:posOffset>225261</wp:posOffset>
                </wp:positionV>
                <wp:extent cx="1827530" cy="762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7530" cy="7620"/>
                        </a:xfrm>
                        <a:custGeom>
                          <a:avLst/>
                          <a:gdLst/>
                          <a:ahLst/>
                          <a:cxnLst/>
                          <a:rect l="l" t="t" r="r" b="b"/>
                          <a:pathLst>
                            <a:path w="1827530" h="7620">
                              <a:moveTo>
                                <a:pt x="1827275" y="0"/>
                              </a:moveTo>
                              <a:lnTo>
                                <a:pt x="0" y="0"/>
                              </a:lnTo>
                              <a:lnTo>
                                <a:pt x="0" y="7619"/>
                              </a:lnTo>
                              <a:lnTo>
                                <a:pt x="1827275" y="7619"/>
                              </a:lnTo>
                              <a:lnTo>
                                <a:pt x="182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86836pt;margin-top:17.737162pt;width:143.879997pt;height:.6pt;mso-position-horizontal-relative:page;mso-position-vertical-relative:paragraph;z-index:-15721472;mso-wrap-distance-left:0;mso-wrap-distance-right:0" id="docshape21" filled="true" fillcolor="#000000" stroked="false">
                <v:fill type="solid"/>
                <w10:wrap type="topAndBottom"/>
              </v:rect>
            </w:pict>
          </mc:Fallback>
        </mc:AlternateContent>
      </w:r>
    </w:p>
    <w:p>
      <w:pPr>
        <w:spacing w:before="105"/>
        <w:ind w:left="427" w:right="136" w:hanging="284"/>
        <w:jc w:val="left"/>
        <w:rPr>
          <w:rFonts w:ascii="Cambria"/>
          <w:sz w:val="20"/>
        </w:rPr>
      </w:pPr>
      <w:r>
        <w:rPr>
          <w:rFonts w:ascii="Cambria"/>
          <w:position w:val="5"/>
          <w:sz w:val="13"/>
        </w:rPr>
        <w:t>23</w:t>
      </w:r>
      <w:r>
        <w:rPr>
          <w:rFonts w:ascii="Cambria"/>
          <w:spacing w:val="80"/>
          <w:position w:val="5"/>
          <w:sz w:val="13"/>
        </w:rPr>
        <w:t> </w:t>
      </w:r>
      <w:r>
        <w:rPr>
          <w:rFonts w:ascii="Cambria"/>
          <w:sz w:val="20"/>
        </w:rPr>
        <w:t>Philipus M. Hadjon, 2017, </w:t>
      </w:r>
      <w:r>
        <w:rPr>
          <w:rFonts w:ascii="Cambria"/>
          <w:i/>
          <w:sz w:val="20"/>
        </w:rPr>
        <w:t>Perlindungan Hukum bagi Rakyat di Indonesia</w:t>
      </w:r>
      <w:r>
        <w:rPr>
          <w:rFonts w:ascii="Cambria"/>
          <w:sz w:val="20"/>
        </w:rPr>
        <w:t>, Peradaban, Jakarta, h. </w:t>
      </w:r>
      <w:r>
        <w:rPr>
          <w:rFonts w:ascii="Cambria"/>
          <w:spacing w:val="-2"/>
          <w:sz w:val="20"/>
        </w:rPr>
        <w:t>79-80.</w:t>
      </w:r>
    </w:p>
    <w:p>
      <w:pPr>
        <w:spacing w:after="0"/>
        <w:jc w:val="left"/>
        <w:rPr>
          <w:rFonts w:ascii="Cambria"/>
          <w:sz w:val="20"/>
        </w:rPr>
        <w:sectPr>
          <w:pgSz w:w="11910" w:h="16840"/>
          <w:pgMar w:header="457" w:footer="1042" w:top="1600" w:bottom="1240" w:left="1559" w:right="1559"/>
        </w:sectPr>
      </w:pPr>
    </w:p>
    <w:p>
      <w:pPr>
        <w:pStyle w:val="Heading1"/>
        <w:spacing w:before="90"/>
        <w:ind w:left="144" w:firstLine="0"/>
      </w:pPr>
      <w:r>
        <w:rPr/>
        <w:t>DAFTAR</w:t>
      </w:r>
      <w:r>
        <w:rPr>
          <w:spacing w:val="-3"/>
        </w:rPr>
        <w:t> </w:t>
      </w:r>
      <w:r>
        <w:rPr>
          <w:spacing w:val="-2"/>
        </w:rPr>
        <w:t>PUSTAKA</w:t>
      </w:r>
    </w:p>
    <w:p>
      <w:pPr>
        <w:pStyle w:val="Heading2"/>
        <w:spacing w:before="158"/>
      </w:pPr>
      <w:r>
        <w:rPr/>
        <w:t>Buku</w:t>
      </w:r>
      <w:r>
        <w:rPr>
          <w:spacing w:val="-5"/>
        </w:rPr>
        <w:t> </w:t>
      </w:r>
      <w:r>
        <w:rPr>
          <w:spacing w:val="-10"/>
        </w:rPr>
        <w:t>:</w:t>
      </w:r>
    </w:p>
    <w:p>
      <w:pPr>
        <w:pStyle w:val="BodyText"/>
        <w:spacing w:before="163"/>
        <w:ind w:left="711" w:hanging="567"/>
        <w:jc w:val="left"/>
      </w:pPr>
      <w:r>
        <w:rPr/>
        <w:t>Al Atok, A. Rosyid., 2016, </w:t>
      </w:r>
      <w:r>
        <w:rPr>
          <w:i/>
        </w:rPr>
        <w:t>Negara Hukum Indonesia</w:t>
      </w:r>
      <w:r>
        <w:rPr/>
        <w:t>, Unit Pelaksana Teknis Pusat Pengkajian Pancasila, Universitas Negeri Malang.</w:t>
      </w:r>
    </w:p>
    <w:p>
      <w:pPr>
        <w:spacing w:before="0"/>
        <w:ind w:left="936" w:right="0" w:hanging="560"/>
        <w:jc w:val="left"/>
        <w:rPr>
          <w:sz w:val="24"/>
        </w:rPr>
      </w:pPr>
      <w:r>
        <w:rPr>
          <w:sz w:val="24"/>
        </w:rPr>
        <w:t>Arinanto,</w:t>
      </w:r>
      <w:r>
        <w:rPr>
          <w:spacing w:val="-1"/>
          <w:sz w:val="24"/>
        </w:rPr>
        <w:t> </w:t>
      </w:r>
      <w:r>
        <w:rPr>
          <w:sz w:val="24"/>
        </w:rPr>
        <w:t>Satya.,</w:t>
      </w:r>
      <w:r>
        <w:rPr>
          <w:spacing w:val="-2"/>
          <w:sz w:val="24"/>
        </w:rPr>
        <w:t> </w:t>
      </w:r>
      <w:r>
        <w:rPr>
          <w:sz w:val="24"/>
        </w:rPr>
        <w:t>2003,</w:t>
      </w:r>
      <w:r>
        <w:rPr>
          <w:spacing w:val="-2"/>
          <w:sz w:val="24"/>
        </w:rPr>
        <w:t> </w:t>
      </w:r>
      <w:r>
        <w:rPr>
          <w:i/>
          <w:sz w:val="24"/>
        </w:rPr>
        <w:t>Hak</w:t>
      </w:r>
      <w:r>
        <w:rPr>
          <w:i/>
          <w:spacing w:val="-3"/>
          <w:sz w:val="24"/>
        </w:rPr>
        <w:t> </w:t>
      </w:r>
      <w:r>
        <w:rPr>
          <w:i/>
          <w:sz w:val="24"/>
        </w:rPr>
        <w:t>Asasi</w:t>
      </w:r>
      <w:r>
        <w:rPr>
          <w:i/>
          <w:spacing w:val="-3"/>
          <w:sz w:val="24"/>
        </w:rPr>
        <w:t> </w:t>
      </w:r>
      <w:r>
        <w:rPr>
          <w:i/>
          <w:sz w:val="24"/>
        </w:rPr>
        <w:t>Manusia</w:t>
      </w:r>
      <w:r>
        <w:rPr>
          <w:i/>
          <w:spacing w:val="-3"/>
          <w:sz w:val="24"/>
        </w:rPr>
        <w:t> </w:t>
      </w:r>
      <w:r>
        <w:rPr>
          <w:i/>
          <w:sz w:val="24"/>
        </w:rPr>
        <w:t>dalam</w:t>
      </w:r>
      <w:r>
        <w:rPr>
          <w:i/>
          <w:spacing w:val="-3"/>
          <w:sz w:val="24"/>
        </w:rPr>
        <w:t> </w:t>
      </w:r>
      <w:r>
        <w:rPr>
          <w:i/>
          <w:sz w:val="24"/>
        </w:rPr>
        <w:t>Transisi</w:t>
      </w:r>
      <w:r>
        <w:rPr>
          <w:i/>
          <w:spacing w:val="-3"/>
          <w:sz w:val="24"/>
        </w:rPr>
        <w:t> </w:t>
      </w:r>
      <w:r>
        <w:rPr>
          <w:i/>
          <w:sz w:val="24"/>
        </w:rPr>
        <w:t>Politik</w:t>
      </w:r>
      <w:r>
        <w:rPr>
          <w:i/>
          <w:spacing w:val="-3"/>
          <w:sz w:val="24"/>
        </w:rPr>
        <w:t> </w:t>
      </w:r>
      <w:r>
        <w:rPr>
          <w:i/>
          <w:sz w:val="24"/>
        </w:rPr>
        <w:t>di</w:t>
      </w:r>
      <w:r>
        <w:rPr>
          <w:i/>
          <w:spacing w:val="-3"/>
          <w:sz w:val="24"/>
        </w:rPr>
        <w:t> </w:t>
      </w:r>
      <w:r>
        <w:rPr>
          <w:i/>
          <w:sz w:val="24"/>
        </w:rPr>
        <w:t>Indonesia</w:t>
      </w:r>
      <w:r>
        <w:rPr>
          <w:sz w:val="24"/>
        </w:rPr>
        <w:t>, Pusat</w:t>
      </w:r>
      <w:r>
        <w:rPr>
          <w:spacing w:val="-6"/>
          <w:sz w:val="24"/>
        </w:rPr>
        <w:t> </w:t>
      </w:r>
      <w:r>
        <w:rPr>
          <w:sz w:val="24"/>
        </w:rPr>
        <w:t>Studi</w:t>
      </w:r>
      <w:r>
        <w:rPr>
          <w:spacing w:val="-4"/>
          <w:sz w:val="24"/>
        </w:rPr>
        <w:t> </w:t>
      </w:r>
      <w:r>
        <w:rPr>
          <w:sz w:val="24"/>
        </w:rPr>
        <w:t>Hukum</w:t>
      </w:r>
      <w:r>
        <w:rPr>
          <w:spacing w:val="-4"/>
          <w:sz w:val="24"/>
        </w:rPr>
        <w:t> </w:t>
      </w:r>
      <w:r>
        <w:rPr>
          <w:sz w:val="24"/>
        </w:rPr>
        <w:t>Tata</w:t>
      </w:r>
      <w:r>
        <w:rPr>
          <w:spacing w:val="-3"/>
          <w:sz w:val="24"/>
        </w:rPr>
        <w:t> </w:t>
      </w:r>
      <w:r>
        <w:rPr>
          <w:sz w:val="24"/>
        </w:rPr>
        <w:t>Negara</w:t>
      </w:r>
      <w:r>
        <w:rPr>
          <w:spacing w:val="-3"/>
          <w:sz w:val="24"/>
        </w:rPr>
        <w:t> </w:t>
      </w:r>
      <w:r>
        <w:rPr>
          <w:sz w:val="24"/>
        </w:rPr>
        <w:t>Fakultas</w:t>
      </w:r>
      <w:r>
        <w:rPr>
          <w:spacing w:val="-4"/>
          <w:sz w:val="24"/>
        </w:rPr>
        <w:t> </w:t>
      </w:r>
      <w:r>
        <w:rPr>
          <w:sz w:val="24"/>
        </w:rPr>
        <w:t>Hukum</w:t>
      </w:r>
      <w:r>
        <w:rPr>
          <w:spacing w:val="-4"/>
          <w:sz w:val="24"/>
        </w:rPr>
        <w:t> </w:t>
      </w:r>
      <w:r>
        <w:rPr>
          <w:sz w:val="24"/>
        </w:rPr>
        <w:t>Universitas</w:t>
      </w:r>
      <w:r>
        <w:rPr>
          <w:spacing w:val="-4"/>
          <w:sz w:val="24"/>
        </w:rPr>
        <w:t> </w:t>
      </w:r>
      <w:r>
        <w:rPr>
          <w:spacing w:val="-2"/>
          <w:sz w:val="24"/>
        </w:rPr>
        <w:t>Indonesia.</w:t>
      </w:r>
    </w:p>
    <w:p>
      <w:pPr>
        <w:spacing w:before="0"/>
        <w:ind w:left="711" w:right="0" w:hanging="567"/>
        <w:jc w:val="left"/>
        <w:rPr>
          <w:sz w:val="24"/>
        </w:rPr>
      </w:pPr>
      <w:r>
        <w:rPr>
          <w:sz w:val="24"/>
        </w:rPr>
        <w:t>Atmadja,</w:t>
      </w:r>
      <w:r>
        <w:rPr>
          <w:spacing w:val="80"/>
          <w:sz w:val="24"/>
        </w:rPr>
        <w:t> </w:t>
      </w:r>
      <w:r>
        <w:rPr>
          <w:sz w:val="24"/>
        </w:rPr>
        <w:t>I</w:t>
      </w:r>
      <w:r>
        <w:rPr>
          <w:spacing w:val="80"/>
          <w:sz w:val="24"/>
        </w:rPr>
        <w:t> </w:t>
      </w:r>
      <w:r>
        <w:rPr>
          <w:sz w:val="24"/>
        </w:rPr>
        <w:t>Dewa</w:t>
      </w:r>
      <w:r>
        <w:rPr>
          <w:spacing w:val="80"/>
          <w:sz w:val="24"/>
        </w:rPr>
        <w:t> </w:t>
      </w:r>
      <w:r>
        <w:rPr>
          <w:sz w:val="24"/>
        </w:rPr>
        <w:t>Gede.,</w:t>
      </w:r>
      <w:r>
        <w:rPr>
          <w:spacing w:val="80"/>
          <w:sz w:val="24"/>
        </w:rPr>
        <w:t> </w:t>
      </w:r>
      <w:r>
        <w:rPr>
          <w:sz w:val="24"/>
        </w:rPr>
        <w:t>2010,</w:t>
      </w:r>
      <w:r>
        <w:rPr>
          <w:spacing w:val="80"/>
          <w:sz w:val="24"/>
        </w:rPr>
        <w:t> </w:t>
      </w:r>
      <w:r>
        <w:rPr>
          <w:i/>
          <w:sz w:val="24"/>
        </w:rPr>
        <w:t>Hukum</w:t>
      </w:r>
      <w:r>
        <w:rPr>
          <w:i/>
          <w:spacing w:val="80"/>
          <w:sz w:val="24"/>
        </w:rPr>
        <w:t> </w:t>
      </w:r>
      <w:r>
        <w:rPr>
          <w:i/>
          <w:sz w:val="24"/>
        </w:rPr>
        <w:t>Konstitusi</w:t>
      </w:r>
      <w:r>
        <w:rPr>
          <w:i/>
          <w:spacing w:val="80"/>
          <w:sz w:val="24"/>
        </w:rPr>
        <w:t> </w:t>
      </w:r>
      <w:r>
        <w:rPr>
          <w:i/>
          <w:sz w:val="24"/>
        </w:rPr>
        <w:t>:</w:t>
      </w:r>
      <w:r>
        <w:rPr>
          <w:i/>
          <w:spacing w:val="80"/>
          <w:sz w:val="24"/>
        </w:rPr>
        <w:t> </w:t>
      </w:r>
      <w:r>
        <w:rPr>
          <w:i/>
          <w:sz w:val="24"/>
        </w:rPr>
        <w:t>Problematika</w:t>
      </w:r>
      <w:r>
        <w:rPr>
          <w:i/>
          <w:spacing w:val="80"/>
          <w:sz w:val="24"/>
        </w:rPr>
        <w:t> </w:t>
      </w:r>
      <w:r>
        <w:rPr>
          <w:i/>
          <w:sz w:val="24"/>
        </w:rPr>
        <w:t>Konstitusi Indonesia Sesudah Perubahan UUD 1945. </w:t>
      </w:r>
      <w:r>
        <w:rPr>
          <w:sz w:val="24"/>
        </w:rPr>
        <w:t>Setara Press, Malang.</w:t>
      </w:r>
    </w:p>
    <w:p>
      <w:pPr>
        <w:spacing w:before="0"/>
        <w:ind w:left="711" w:right="149" w:hanging="567"/>
        <w:jc w:val="left"/>
        <w:rPr>
          <w:sz w:val="24"/>
        </w:rPr>
      </w:pPr>
      <w:r>
        <w:rPr>
          <w:sz w:val="24"/>
        </w:rPr>
        <w:t>Azhary,</w:t>
      </w:r>
      <w:r>
        <w:rPr>
          <w:spacing w:val="40"/>
          <w:sz w:val="24"/>
        </w:rPr>
        <w:t> </w:t>
      </w:r>
      <w:r>
        <w:rPr>
          <w:sz w:val="24"/>
        </w:rPr>
        <w:t>1995,</w:t>
      </w:r>
      <w:r>
        <w:rPr>
          <w:spacing w:val="40"/>
          <w:sz w:val="24"/>
        </w:rPr>
        <w:t> </w:t>
      </w:r>
      <w:r>
        <w:rPr>
          <w:i/>
          <w:sz w:val="24"/>
        </w:rPr>
        <w:t>Negara</w:t>
      </w:r>
      <w:r>
        <w:rPr>
          <w:i/>
          <w:spacing w:val="40"/>
          <w:sz w:val="24"/>
        </w:rPr>
        <w:t> </w:t>
      </w:r>
      <w:r>
        <w:rPr>
          <w:i/>
          <w:sz w:val="24"/>
        </w:rPr>
        <w:t>Hukum</w:t>
      </w:r>
      <w:r>
        <w:rPr>
          <w:i/>
          <w:spacing w:val="40"/>
          <w:sz w:val="24"/>
        </w:rPr>
        <w:t> </w:t>
      </w:r>
      <w:r>
        <w:rPr>
          <w:i/>
          <w:sz w:val="24"/>
        </w:rPr>
        <w:t>Indonesia</w:t>
      </w:r>
      <w:r>
        <w:rPr>
          <w:i/>
          <w:spacing w:val="40"/>
          <w:sz w:val="24"/>
        </w:rPr>
        <w:t> </w:t>
      </w:r>
      <w:r>
        <w:rPr>
          <w:i/>
          <w:sz w:val="24"/>
        </w:rPr>
        <w:t>:</w:t>
      </w:r>
      <w:r>
        <w:rPr>
          <w:i/>
          <w:spacing w:val="40"/>
          <w:sz w:val="24"/>
        </w:rPr>
        <w:t> </w:t>
      </w:r>
      <w:r>
        <w:rPr>
          <w:i/>
          <w:sz w:val="24"/>
        </w:rPr>
        <w:t>Analisis</w:t>
      </w:r>
      <w:r>
        <w:rPr>
          <w:i/>
          <w:spacing w:val="40"/>
          <w:sz w:val="24"/>
        </w:rPr>
        <w:t> </w:t>
      </w:r>
      <w:r>
        <w:rPr>
          <w:i/>
          <w:sz w:val="24"/>
        </w:rPr>
        <w:t>Yuridis</w:t>
      </w:r>
      <w:r>
        <w:rPr>
          <w:i/>
          <w:spacing w:val="40"/>
          <w:sz w:val="24"/>
        </w:rPr>
        <w:t> </w:t>
      </w:r>
      <w:r>
        <w:rPr>
          <w:i/>
          <w:sz w:val="24"/>
        </w:rPr>
        <w:t>Normatif</w:t>
      </w:r>
      <w:r>
        <w:rPr>
          <w:i/>
          <w:spacing w:val="40"/>
          <w:sz w:val="24"/>
        </w:rPr>
        <w:t> </w:t>
      </w:r>
      <w:r>
        <w:rPr>
          <w:i/>
          <w:sz w:val="24"/>
        </w:rPr>
        <w:t>Tentang</w:t>
      </w:r>
      <w:r>
        <w:rPr>
          <w:i/>
          <w:spacing w:val="80"/>
          <w:sz w:val="24"/>
        </w:rPr>
        <w:t> </w:t>
      </w:r>
      <w:r>
        <w:rPr>
          <w:i/>
          <w:sz w:val="24"/>
        </w:rPr>
        <w:t>Unsur-Unsurnya</w:t>
      </w:r>
      <w:r>
        <w:rPr>
          <w:sz w:val="24"/>
        </w:rPr>
        <w:t>, UI Press, Jakarta.</w:t>
      </w:r>
    </w:p>
    <w:p>
      <w:pPr>
        <w:spacing w:before="0"/>
        <w:ind w:left="711" w:right="0" w:hanging="567"/>
        <w:jc w:val="left"/>
        <w:rPr>
          <w:sz w:val="24"/>
        </w:rPr>
      </w:pPr>
      <w:r>
        <w:rPr>
          <w:sz w:val="24"/>
        </w:rPr>
        <w:t>Dicey,</w:t>
      </w:r>
      <w:r>
        <w:rPr>
          <w:spacing w:val="33"/>
          <w:sz w:val="24"/>
        </w:rPr>
        <w:t> </w:t>
      </w:r>
      <w:r>
        <w:rPr>
          <w:sz w:val="24"/>
        </w:rPr>
        <w:t>A.V.,</w:t>
      </w:r>
      <w:r>
        <w:rPr>
          <w:spacing w:val="35"/>
          <w:sz w:val="24"/>
        </w:rPr>
        <w:t> </w:t>
      </w:r>
      <w:r>
        <w:rPr>
          <w:sz w:val="24"/>
        </w:rPr>
        <w:t>1971,</w:t>
      </w:r>
      <w:r>
        <w:rPr>
          <w:spacing w:val="35"/>
          <w:sz w:val="24"/>
        </w:rPr>
        <w:t> </w:t>
      </w:r>
      <w:r>
        <w:rPr>
          <w:i/>
          <w:sz w:val="24"/>
        </w:rPr>
        <w:t>An</w:t>
      </w:r>
      <w:r>
        <w:rPr>
          <w:i/>
          <w:spacing w:val="32"/>
          <w:sz w:val="24"/>
        </w:rPr>
        <w:t> </w:t>
      </w:r>
      <w:r>
        <w:rPr>
          <w:i/>
          <w:sz w:val="24"/>
        </w:rPr>
        <w:t>Introduction</w:t>
      </w:r>
      <w:r>
        <w:rPr>
          <w:i/>
          <w:spacing w:val="32"/>
          <w:sz w:val="24"/>
        </w:rPr>
        <w:t> </w:t>
      </w:r>
      <w:r>
        <w:rPr>
          <w:i/>
          <w:sz w:val="24"/>
        </w:rPr>
        <w:t>to</w:t>
      </w:r>
      <w:r>
        <w:rPr>
          <w:i/>
          <w:spacing w:val="33"/>
          <w:sz w:val="24"/>
        </w:rPr>
        <w:t> </w:t>
      </w:r>
      <w:r>
        <w:rPr>
          <w:i/>
          <w:sz w:val="24"/>
        </w:rPr>
        <w:t>Study</w:t>
      </w:r>
      <w:r>
        <w:rPr>
          <w:i/>
          <w:spacing w:val="33"/>
          <w:sz w:val="24"/>
        </w:rPr>
        <w:t> </w:t>
      </w:r>
      <w:r>
        <w:rPr>
          <w:i/>
          <w:sz w:val="24"/>
        </w:rPr>
        <w:t>of</w:t>
      </w:r>
      <w:r>
        <w:rPr>
          <w:i/>
          <w:spacing w:val="31"/>
          <w:sz w:val="24"/>
        </w:rPr>
        <w:t> </w:t>
      </w:r>
      <w:r>
        <w:rPr>
          <w:i/>
          <w:sz w:val="24"/>
        </w:rPr>
        <w:t>the</w:t>
      </w:r>
      <w:r>
        <w:rPr>
          <w:i/>
          <w:spacing w:val="33"/>
          <w:sz w:val="24"/>
        </w:rPr>
        <w:t> </w:t>
      </w:r>
      <w:r>
        <w:rPr>
          <w:i/>
          <w:sz w:val="24"/>
        </w:rPr>
        <w:t>Law</w:t>
      </w:r>
      <w:r>
        <w:rPr>
          <w:i/>
          <w:spacing w:val="32"/>
          <w:sz w:val="24"/>
        </w:rPr>
        <w:t> </w:t>
      </w:r>
      <w:r>
        <w:rPr>
          <w:i/>
          <w:sz w:val="24"/>
        </w:rPr>
        <w:t>of</w:t>
      </w:r>
      <w:r>
        <w:rPr>
          <w:i/>
          <w:spacing w:val="33"/>
          <w:sz w:val="24"/>
        </w:rPr>
        <w:t> </w:t>
      </w:r>
      <w:r>
        <w:rPr>
          <w:i/>
          <w:sz w:val="24"/>
        </w:rPr>
        <w:t>the</w:t>
      </w:r>
      <w:r>
        <w:rPr>
          <w:i/>
          <w:spacing w:val="33"/>
          <w:sz w:val="24"/>
        </w:rPr>
        <w:t> </w:t>
      </w:r>
      <w:r>
        <w:rPr>
          <w:i/>
          <w:sz w:val="24"/>
        </w:rPr>
        <w:t>Constitution</w:t>
      </w:r>
      <w:r>
        <w:rPr>
          <w:sz w:val="24"/>
        </w:rPr>
        <w:t>,</w:t>
      </w:r>
      <w:r>
        <w:rPr>
          <w:spacing w:val="33"/>
          <w:sz w:val="24"/>
        </w:rPr>
        <w:t> </w:t>
      </w:r>
      <w:r>
        <w:rPr>
          <w:sz w:val="24"/>
        </w:rPr>
        <w:t>10</w:t>
      </w:r>
      <w:r>
        <w:rPr>
          <w:sz w:val="24"/>
          <w:vertAlign w:val="superscript"/>
        </w:rPr>
        <w:t>th</w:t>
      </w:r>
      <w:r>
        <w:rPr>
          <w:sz w:val="24"/>
          <w:vertAlign w:val="baseline"/>
        </w:rPr>
        <w:t> edition, English Language Book Society and MacMillan, London.</w:t>
      </w:r>
    </w:p>
    <w:p>
      <w:pPr>
        <w:tabs>
          <w:tab w:pos="3387" w:val="left" w:leader="none"/>
        </w:tabs>
        <w:spacing w:before="0"/>
        <w:ind w:left="711" w:right="136" w:hanging="567"/>
        <w:jc w:val="left"/>
        <w:rPr>
          <w:sz w:val="24"/>
        </w:rPr>
      </w:pPr>
      <w:r>
        <w:rPr>
          <w:sz w:val="24"/>
        </w:rPr>
        <w:t>Hadjon,</w:t>
      </w:r>
      <w:r>
        <w:rPr>
          <w:spacing w:val="40"/>
          <w:sz w:val="24"/>
        </w:rPr>
        <w:t> </w:t>
      </w:r>
      <w:r>
        <w:rPr>
          <w:sz w:val="24"/>
        </w:rPr>
        <w:t>Philipus</w:t>
      </w:r>
      <w:r>
        <w:rPr>
          <w:spacing w:val="40"/>
          <w:sz w:val="24"/>
        </w:rPr>
        <w:t> </w:t>
      </w:r>
      <w:r>
        <w:rPr>
          <w:sz w:val="24"/>
        </w:rPr>
        <w:t>M.,</w:t>
      </w:r>
      <w:r>
        <w:rPr>
          <w:spacing w:val="40"/>
          <w:sz w:val="24"/>
        </w:rPr>
        <w:t> </w:t>
      </w:r>
      <w:r>
        <w:rPr>
          <w:sz w:val="24"/>
        </w:rPr>
        <w:t>2017,</w:t>
        <w:tab/>
      </w:r>
      <w:r>
        <w:rPr>
          <w:i/>
          <w:sz w:val="24"/>
        </w:rPr>
        <w:t>Perlindungan</w:t>
      </w:r>
      <w:r>
        <w:rPr>
          <w:i/>
          <w:spacing w:val="40"/>
          <w:sz w:val="24"/>
        </w:rPr>
        <w:t> </w:t>
      </w:r>
      <w:r>
        <w:rPr>
          <w:i/>
          <w:sz w:val="24"/>
        </w:rPr>
        <w:t>Hukum</w:t>
      </w:r>
      <w:r>
        <w:rPr>
          <w:i/>
          <w:spacing w:val="40"/>
          <w:sz w:val="24"/>
        </w:rPr>
        <w:t> </w:t>
      </w:r>
      <w:r>
        <w:rPr>
          <w:i/>
          <w:sz w:val="24"/>
        </w:rPr>
        <w:t>bagi</w:t>
      </w:r>
      <w:r>
        <w:rPr>
          <w:i/>
          <w:spacing w:val="40"/>
          <w:sz w:val="24"/>
        </w:rPr>
        <w:t> </w:t>
      </w:r>
      <w:r>
        <w:rPr>
          <w:i/>
          <w:sz w:val="24"/>
        </w:rPr>
        <w:t>Rakyat</w:t>
      </w:r>
      <w:r>
        <w:rPr>
          <w:i/>
          <w:spacing w:val="40"/>
          <w:sz w:val="24"/>
        </w:rPr>
        <w:t> </w:t>
      </w:r>
      <w:r>
        <w:rPr>
          <w:i/>
          <w:sz w:val="24"/>
        </w:rPr>
        <w:t>di</w:t>
      </w:r>
      <w:r>
        <w:rPr>
          <w:i/>
          <w:spacing w:val="40"/>
          <w:sz w:val="24"/>
        </w:rPr>
        <w:t> </w:t>
      </w:r>
      <w:r>
        <w:rPr>
          <w:i/>
          <w:sz w:val="24"/>
        </w:rPr>
        <w:t>Indonesia</w:t>
      </w:r>
      <w:r>
        <w:rPr>
          <w:sz w:val="24"/>
        </w:rPr>
        <w:t>, Peradaban, Jakarta.</w:t>
      </w:r>
    </w:p>
    <w:p>
      <w:pPr>
        <w:tabs>
          <w:tab w:pos="1462" w:val="left" w:leader="none"/>
          <w:tab w:pos="2469" w:val="left" w:leader="none"/>
          <w:tab w:pos="3259" w:val="left" w:leader="none"/>
          <w:tab w:pos="4806" w:val="left" w:leader="none"/>
          <w:tab w:pos="5527" w:val="left" w:leader="none"/>
          <w:tab w:pos="6265" w:val="left" w:leader="none"/>
          <w:tab w:pos="6539" w:val="left" w:leader="none"/>
          <w:tab w:pos="7469" w:val="left" w:leader="none"/>
          <w:tab w:pos="8250" w:val="left" w:leader="none"/>
        </w:tabs>
        <w:spacing w:before="0"/>
        <w:ind w:left="711" w:right="142" w:hanging="567"/>
        <w:jc w:val="left"/>
        <w:rPr>
          <w:sz w:val="24"/>
        </w:rPr>
      </w:pPr>
      <w:r>
        <w:rPr>
          <w:spacing w:val="-2"/>
          <w:sz w:val="24"/>
        </w:rPr>
        <w:t>Indrayana,</w:t>
      </w:r>
      <w:r>
        <w:rPr>
          <w:sz w:val="24"/>
        </w:rPr>
        <w:tab/>
      </w:r>
      <w:r>
        <w:rPr>
          <w:spacing w:val="-2"/>
          <w:sz w:val="24"/>
        </w:rPr>
        <w:t>Denny.,</w:t>
      </w:r>
      <w:r>
        <w:rPr>
          <w:sz w:val="24"/>
        </w:rPr>
        <w:tab/>
      </w:r>
      <w:r>
        <w:rPr>
          <w:spacing w:val="-4"/>
          <w:sz w:val="24"/>
        </w:rPr>
        <w:t>2007,</w:t>
      </w:r>
      <w:r>
        <w:rPr>
          <w:sz w:val="24"/>
        </w:rPr>
        <w:tab/>
      </w:r>
      <w:r>
        <w:rPr>
          <w:i/>
          <w:spacing w:val="-2"/>
          <w:sz w:val="24"/>
        </w:rPr>
        <w:t>Amandemen</w:t>
      </w:r>
      <w:r>
        <w:rPr>
          <w:i/>
          <w:sz w:val="24"/>
        </w:rPr>
        <w:tab/>
      </w:r>
      <w:r>
        <w:rPr>
          <w:i/>
          <w:spacing w:val="-4"/>
          <w:sz w:val="24"/>
        </w:rPr>
        <w:t>UUD</w:t>
      </w:r>
      <w:r>
        <w:rPr>
          <w:i/>
          <w:sz w:val="24"/>
        </w:rPr>
        <w:tab/>
      </w:r>
      <w:r>
        <w:rPr>
          <w:i/>
          <w:spacing w:val="-4"/>
          <w:sz w:val="24"/>
        </w:rPr>
        <w:t>1945</w:t>
      </w:r>
      <w:r>
        <w:rPr>
          <w:i/>
          <w:sz w:val="24"/>
        </w:rPr>
        <w:tab/>
      </w:r>
      <w:r>
        <w:rPr>
          <w:i/>
          <w:spacing w:val="-10"/>
          <w:sz w:val="24"/>
        </w:rPr>
        <w:t>:</w:t>
      </w:r>
      <w:r>
        <w:rPr>
          <w:i/>
          <w:sz w:val="24"/>
        </w:rPr>
        <w:tab/>
      </w:r>
      <w:r>
        <w:rPr>
          <w:i/>
          <w:spacing w:val="-2"/>
          <w:sz w:val="24"/>
        </w:rPr>
        <w:t>Antara</w:t>
      </w:r>
      <w:r>
        <w:rPr>
          <w:i/>
          <w:sz w:val="24"/>
        </w:rPr>
        <w:tab/>
      </w:r>
      <w:r>
        <w:rPr>
          <w:i/>
          <w:spacing w:val="-2"/>
          <w:sz w:val="24"/>
        </w:rPr>
        <w:t>Mitos</w:t>
      </w:r>
      <w:r>
        <w:rPr>
          <w:i/>
          <w:sz w:val="24"/>
        </w:rPr>
        <w:tab/>
      </w:r>
      <w:r>
        <w:rPr>
          <w:i/>
          <w:spacing w:val="-4"/>
          <w:sz w:val="24"/>
        </w:rPr>
        <w:t>dan </w:t>
      </w:r>
      <w:r>
        <w:rPr>
          <w:i/>
          <w:sz w:val="24"/>
        </w:rPr>
        <w:t>Pembongkaran</w:t>
      </w:r>
      <w:r>
        <w:rPr>
          <w:sz w:val="24"/>
        </w:rPr>
        <w:t>, Mizan, Jakarta.</w:t>
      </w:r>
    </w:p>
    <w:p>
      <w:pPr>
        <w:spacing w:before="0"/>
        <w:ind w:left="711" w:right="0" w:hanging="567"/>
        <w:jc w:val="left"/>
        <w:rPr>
          <w:sz w:val="24"/>
        </w:rPr>
      </w:pPr>
      <w:r>
        <w:rPr>
          <w:sz w:val="24"/>
        </w:rPr>
        <w:t>Kusuma,</w:t>
      </w:r>
      <w:r>
        <w:rPr>
          <w:spacing w:val="80"/>
          <w:sz w:val="24"/>
        </w:rPr>
        <w:t> </w:t>
      </w:r>
      <w:r>
        <w:rPr>
          <w:sz w:val="24"/>
        </w:rPr>
        <w:t>A.B.,</w:t>
      </w:r>
      <w:r>
        <w:rPr>
          <w:spacing w:val="80"/>
          <w:sz w:val="24"/>
        </w:rPr>
        <w:t> </w:t>
      </w:r>
      <w:r>
        <w:rPr>
          <w:sz w:val="24"/>
        </w:rPr>
        <w:t>2004,</w:t>
      </w:r>
      <w:r>
        <w:rPr>
          <w:spacing w:val="80"/>
          <w:sz w:val="24"/>
        </w:rPr>
        <w:t> </w:t>
      </w:r>
      <w:r>
        <w:rPr>
          <w:i/>
          <w:sz w:val="24"/>
        </w:rPr>
        <w:t>Lahirnya</w:t>
      </w:r>
      <w:r>
        <w:rPr>
          <w:i/>
          <w:spacing w:val="80"/>
          <w:sz w:val="24"/>
        </w:rPr>
        <w:t> </w:t>
      </w:r>
      <w:r>
        <w:rPr>
          <w:i/>
          <w:sz w:val="24"/>
        </w:rPr>
        <w:t>Undang-Undang</w:t>
      </w:r>
      <w:r>
        <w:rPr>
          <w:i/>
          <w:spacing w:val="80"/>
          <w:sz w:val="24"/>
        </w:rPr>
        <w:t> </w:t>
      </w:r>
      <w:r>
        <w:rPr>
          <w:i/>
          <w:sz w:val="24"/>
        </w:rPr>
        <w:t>Dasar</w:t>
      </w:r>
      <w:r>
        <w:rPr>
          <w:i/>
          <w:spacing w:val="80"/>
          <w:sz w:val="24"/>
        </w:rPr>
        <w:t> </w:t>
      </w:r>
      <w:r>
        <w:rPr>
          <w:i/>
          <w:sz w:val="24"/>
        </w:rPr>
        <w:t>1945</w:t>
      </w:r>
      <w:r>
        <w:rPr>
          <w:sz w:val="24"/>
        </w:rPr>
        <w:t>,</w:t>
      </w:r>
      <w:r>
        <w:rPr>
          <w:spacing w:val="80"/>
          <w:sz w:val="24"/>
        </w:rPr>
        <w:t> </w:t>
      </w:r>
      <w:r>
        <w:rPr>
          <w:sz w:val="24"/>
        </w:rPr>
        <w:t>Badan</w:t>
      </w:r>
      <w:r>
        <w:rPr>
          <w:spacing w:val="80"/>
          <w:sz w:val="24"/>
        </w:rPr>
        <w:t> </w:t>
      </w:r>
      <w:r>
        <w:rPr>
          <w:sz w:val="24"/>
        </w:rPr>
        <w:t>Penerbit Fakultas Hukum Universitas Indonesia, Jakarta.</w:t>
      </w:r>
    </w:p>
    <w:p>
      <w:pPr>
        <w:spacing w:before="0"/>
        <w:ind w:left="711" w:right="136" w:hanging="567"/>
        <w:jc w:val="left"/>
        <w:rPr>
          <w:sz w:val="24"/>
        </w:rPr>
      </w:pPr>
      <w:r>
        <w:rPr>
          <w:sz w:val="24"/>
        </w:rPr>
        <w:t>Lubis, Todung Mulya., 1993, </w:t>
      </w:r>
      <w:r>
        <w:rPr>
          <w:i/>
          <w:sz w:val="24"/>
        </w:rPr>
        <w:t>In Search of Human Rights Legal Political Dilemmas of Indonesia’s New Order</w:t>
      </w:r>
      <w:r>
        <w:rPr>
          <w:sz w:val="24"/>
        </w:rPr>
        <w:t>, 1966- 1990, Gramedia, Jakarta.</w:t>
      </w:r>
    </w:p>
    <w:p>
      <w:pPr>
        <w:pStyle w:val="BodyText"/>
        <w:ind w:left="711" w:hanging="567"/>
        <w:jc w:val="left"/>
      </w:pPr>
      <w:r>
        <w:rPr/>
        <w:t>Marzuki,</w:t>
      </w:r>
      <w:r>
        <w:rPr>
          <w:spacing w:val="40"/>
        </w:rPr>
        <w:t> </w:t>
      </w:r>
      <w:r>
        <w:rPr/>
        <w:t>Peter</w:t>
      </w:r>
      <w:r>
        <w:rPr>
          <w:spacing w:val="40"/>
        </w:rPr>
        <w:t> </w:t>
      </w:r>
      <w:r>
        <w:rPr/>
        <w:t>Mahmud.,</w:t>
      </w:r>
      <w:r>
        <w:rPr>
          <w:spacing w:val="40"/>
        </w:rPr>
        <w:t> </w:t>
      </w:r>
      <w:r>
        <w:rPr/>
        <w:t>2017,</w:t>
      </w:r>
      <w:r>
        <w:rPr>
          <w:spacing w:val="40"/>
        </w:rPr>
        <w:t> </w:t>
      </w:r>
      <w:r>
        <w:rPr>
          <w:i/>
        </w:rPr>
        <w:t>Penelitian</w:t>
      </w:r>
      <w:r>
        <w:rPr>
          <w:i/>
          <w:spacing w:val="40"/>
        </w:rPr>
        <w:t> </w:t>
      </w:r>
      <w:r>
        <w:rPr>
          <w:i/>
        </w:rPr>
        <w:t>Hukum</w:t>
      </w:r>
      <w:r>
        <w:rPr/>
        <w:t>,</w:t>
      </w:r>
      <w:r>
        <w:rPr>
          <w:spacing w:val="40"/>
        </w:rPr>
        <w:t> </w:t>
      </w:r>
      <w:r>
        <w:rPr/>
        <w:t>Kencana,</w:t>
      </w:r>
      <w:r>
        <w:rPr>
          <w:spacing w:val="40"/>
        </w:rPr>
        <w:t> </w:t>
      </w:r>
      <w:r>
        <w:rPr/>
        <w:t>Prenadanamedia Group, Jakarta.</w:t>
      </w:r>
    </w:p>
    <w:p>
      <w:pPr>
        <w:spacing w:before="0"/>
        <w:ind w:left="711" w:right="0" w:hanging="567"/>
        <w:jc w:val="left"/>
        <w:rPr>
          <w:sz w:val="24"/>
        </w:rPr>
      </w:pPr>
      <w:r>
        <w:rPr>
          <w:sz w:val="24"/>
        </w:rPr>
        <w:t>Mahfud</w:t>
      </w:r>
      <w:r>
        <w:rPr>
          <w:spacing w:val="40"/>
          <w:sz w:val="24"/>
        </w:rPr>
        <w:t> </w:t>
      </w:r>
      <w:r>
        <w:rPr>
          <w:sz w:val="24"/>
        </w:rPr>
        <w:t>MD,</w:t>
      </w:r>
      <w:r>
        <w:rPr>
          <w:spacing w:val="40"/>
          <w:sz w:val="24"/>
        </w:rPr>
        <w:t> </w:t>
      </w:r>
      <w:r>
        <w:rPr>
          <w:sz w:val="24"/>
        </w:rPr>
        <w:t>Moh.,</w:t>
      </w:r>
      <w:r>
        <w:rPr>
          <w:spacing w:val="40"/>
          <w:sz w:val="24"/>
        </w:rPr>
        <w:t> </w:t>
      </w:r>
      <w:r>
        <w:rPr>
          <w:sz w:val="24"/>
        </w:rPr>
        <w:t>2012,</w:t>
      </w:r>
      <w:r>
        <w:rPr>
          <w:spacing w:val="40"/>
          <w:sz w:val="24"/>
        </w:rPr>
        <w:t> </w:t>
      </w:r>
      <w:r>
        <w:rPr>
          <w:i/>
          <w:sz w:val="24"/>
        </w:rPr>
        <w:t>Membangun</w:t>
      </w:r>
      <w:r>
        <w:rPr>
          <w:i/>
          <w:spacing w:val="40"/>
          <w:sz w:val="24"/>
        </w:rPr>
        <w:t> </w:t>
      </w:r>
      <w:r>
        <w:rPr>
          <w:i/>
          <w:sz w:val="24"/>
        </w:rPr>
        <w:t>Politik</w:t>
      </w:r>
      <w:r>
        <w:rPr>
          <w:i/>
          <w:spacing w:val="40"/>
          <w:sz w:val="24"/>
        </w:rPr>
        <w:t> </w:t>
      </w:r>
      <w:r>
        <w:rPr>
          <w:i/>
          <w:sz w:val="24"/>
        </w:rPr>
        <w:t>Hukum,</w:t>
      </w:r>
      <w:r>
        <w:rPr>
          <w:i/>
          <w:spacing w:val="40"/>
          <w:sz w:val="24"/>
        </w:rPr>
        <w:t> </w:t>
      </w:r>
      <w:r>
        <w:rPr>
          <w:i/>
          <w:sz w:val="24"/>
        </w:rPr>
        <w:t>Menegakkan</w:t>
      </w:r>
      <w:r>
        <w:rPr>
          <w:i/>
          <w:spacing w:val="40"/>
          <w:sz w:val="24"/>
        </w:rPr>
        <w:t> </w:t>
      </w:r>
      <w:r>
        <w:rPr>
          <w:i/>
          <w:sz w:val="24"/>
        </w:rPr>
        <w:t>Konstitusi</w:t>
      </w:r>
      <w:r>
        <w:rPr>
          <w:sz w:val="24"/>
        </w:rPr>
        <w:t>, Rajawali Press, Jakarta.</w:t>
      </w:r>
    </w:p>
    <w:p>
      <w:pPr>
        <w:spacing w:before="0"/>
        <w:ind w:left="144" w:right="0" w:firstLine="0"/>
        <w:jc w:val="left"/>
        <w:rPr>
          <w:sz w:val="24"/>
        </w:rPr>
      </w:pPr>
      <w:r>
        <w:rPr>
          <w:sz w:val="24"/>
        </w:rPr>
        <w:t>Morisan, 2005, </w:t>
      </w:r>
      <w:r>
        <w:rPr>
          <w:i/>
          <w:sz w:val="24"/>
        </w:rPr>
        <w:t>Hukum Tata Negara RI Era Reformasi</w:t>
      </w:r>
      <w:r>
        <w:rPr>
          <w:sz w:val="24"/>
        </w:rPr>
        <w:t>, Ramdina Prakarsa, Jakarta. Purbopranoto, Koentjoro., 1979, </w:t>
      </w:r>
      <w:r>
        <w:rPr>
          <w:i/>
          <w:sz w:val="24"/>
        </w:rPr>
        <w:t>Hak-hak azasi manusia dan Pancasila</w:t>
      </w:r>
      <w:r>
        <w:rPr>
          <w:sz w:val="24"/>
        </w:rPr>
        <w:t>, Pradnya</w:t>
      </w:r>
    </w:p>
    <w:p>
      <w:pPr>
        <w:pStyle w:val="BodyText"/>
        <w:ind w:left="711"/>
        <w:jc w:val="left"/>
      </w:pPr>
      <w:r>
        <w:rPr/>
        <w:t>Paramita,</w:t>
      </w:r>
      <w:r>
        <w:rPr>
          <w:spacing w:val="-4"/>
        </w:rPr>
        <w:t> </w:t>
      </w:r>
      <w:r>
        <w:rPr>
          <w:spacing w:val="-2"/>
        </w:rPr>
        <w:t>Jakarta.</w:t>
      </w:r>
    </w:p>
    <w:p>
      <w:pPr>
        <w:spacing w:before="0"/>
        <w:ind w:left="144" w:right="0" w:firstLine="0"/>
        <w:jc w:val="left"/>
        <w:rPr>
          <w:sz w:val="24"/>
        </w:rPr>
      </w:pPr>
      <w:r>
        <w:rPr>
          <w:sz w:val="24"/>
        </w:rPr>
        <w:t>Soekanto</w:t>
      </w:r>
      <w:r>
        <w:rPr>
          <w:i/>
          <w:sz w:val="24"/>
        </w:rPr>
        <w:t>,</w:t>
      </w:r>
      <w:r>
        <w:rPr>
          <w:i/>
          <w:spacing w:val="-6"/>
          <w:sz w:val="24"/>
        </w:rPr>
        <w:t> </w:t>
      </w:r>
      <w:r>
        <w:rPr>
          <w:sz w:val="24"/>
        </w:rPr>
        <w:t>Soerjono.</w:t>
      </w:r>
      <w:r>
        <w:rPr>
          <w:spacing w:val="-3"/>
          <w:sz w:val="24"/>
        </w:rPr>
        <w:t> </w:t>
      </w:r>
      <w:r>
        <w:rPr>
          <w:sz w:val="24"/>
        </w:rPr>
        <w:t>2015,</w:t>
      </w:r>
      <w:r>
        <w:rPr>
          <w:spacing w:val="-2"/>
          <w:sz w:val="24"/>
        </w:rPr>
        <w:t> </w:t>
      </w:r>
      <w:r>
        <w:rPr>
          <w:i/>
          <w:sz w:val="24"/>
        </w:rPr>
        <w:t>Hukum</w:t>
      </w:r>
      <w:r>
        <w:rPr>
          <w:i/>
          <w:spacing w:val="-3"/>
          <w:sz w:val="24"/>
        </w:rPr>
        <w:t> </w:t>
      </w:r>
      <w:r>
        <w:rPr>
          <w:i/>
          <w:sz w:val="24"/>
        </w:rPr>
        <w:t>Adat</w:t>
      </w:r>
      <w:r>
        <w:rPr>
          <w:i/>
          <w:spacing w:val="-5"/>
          <w:sz w:val="24"/>
        </w:rPr>
        <w:t> </w:t>
      </w:r>
      <w:r>
        <w:rPr>
          <w:i/>
          <w:sz w:val="24"/>
        </w:rPr>
        <w:t>Indonesia</w:t>
      </w:r>
      <w:r>
        <w:rPr>
          <w:sz w:val="24"/>
        </w:rPr>
        <w:t>,</w:t>
      </w:r>
      <w:r>
        <w:rPr>
          <w:spacing w:val="-4"/>
          <w:sz w:val="24"/>
        </w:rPr>
        <w:t> </w:t>
      </w:r>
      <w:r>
        <w:rPr>
          <w:sz w:val="24"/>
        </w:rPr>
        <w:t>Rajawali,</w:t>
      </w:r>
      <w:r>
        <w:rPr>
          <w:spacing w:val="-3"/>
          <w:sz w:val="24"/>
        </w:rPr>
        <w:t> </w:t>
      </w:r>
      <w:r>
        <w:rPr>
          <w:spacing w:val="-2"/>
          <w:sz w:val="24"/>
        </w:rPr>
        <w:t>Jakarta.</w:t>
      </w:r>
    </w:p>
    <w:p>
      <w:pPr>
        <w:spacing w:before="0"/>
        <w:ind w:left="711" w:right="0" w:hanging="567"/>
        <w:jc w:val="left"/>
        <w:rPr>
          <w:sz w:val="24"/>
        </w:rPr>
      </w:pPr>
      <w:r>
        <w:rPr>
          <w:sz w:val="24"/>
        </w:rPr>
        <w:t>Wahyono, Padmo., 1984, </w:t>
      </w:r>
      <w:r>
        <w:rPr>
          <w:i/>
          <w:sz w:val="24"/>
        </w:rPr>
        <w:t>Beberapa Masalah Ketatanegaraan di Indonesia</w:t>
      </w:r>
      <w:r>
        <w:rPr>
          <w:sz w:val="24"/>
        </w:rPr>
        <w:t>, Ghalia Indonesia, Jakarta.</w:t>
      </w:r>
    </w:p>
    <w:p>
      <w:pPr>
        <w:spacing w:before="0"/>
        <w:ind w:left="711" w:right="136" w:hanging="567"/>
        <w:jc w:val="left"/>
        <w:rPr>
          <w:sz w:val="24"/>
        </w:rPr>
      </w:pPr>
      <w:r>
        <w:rPr>
          <w:sz w:val="24"/>
        </w:rPr>
        <w:t>Yamin, Muhammad., 1959, </w:t>
      </w:r>
      <w:r>
        <w:rPr>
          <w:i/>
          <w:sz w:val="24"/>
        </w:rPr>
        <w:t>Naskah Persiapan Undang-Undang Dasar 1945 (jilid I), </w:t>
      </w:r>
      <w:r>
        <w:rPr>
          <w:sz w:val="24"/>
        </w:rPr>
        <w:t>Yayasan Prapanca, 1959.</w:t>
      </w:r>
    </w:p>
    <w:p>
      <w:pPr>
        <w:pStyle w:val="Heading2"/>
        <w:spacing w:before="120"/>
      </w:pPr>
      <w:r>
        <w:rPr/>
        <w:t>Makalah</w:t>
      </w:r>
      <w:r>
        <w:rPr>
          <w:spacing w:val="-4"/>
        </w:rPr>
        <w:t> </w:t>
      </w:r>
      <w:r>
        <w:rPr/>
        <w:t>/</w:t>
      </w:r>
      <w:r>
        <w:rPr>
          <w:spacing w:val="-3"/>
        </w:rPr>
        <w:t> </w:t>
      </w:r>
      <w:r>
        <w:rPr/>
        <w:t>Artikel</w:t>
      </w:r>
      <w:r>
        <w:rPr>
          <w:spacing w:val="-4"/>
        </w:rPr>
        <w:t> </w:t>
      </w:r>
      <w:r>
        <w:rPr/>
        <w:t>/</w:t>
      </w:r>
      <w:r>
        <w:rPr>
          <w:spacing w:val="-4"/>
        </w:rPr>
        <w:t> </w:t>
      </w:r>
      <w:r>
        <w:rPr/>
        <w:t>Prosiding</w:t>
      </w:r>
      <w:r>
        <w:rPr>
          <w:spacing w:val="-3"/>
        </w:rPr>
        <w:t> </w:t>
      </w:r>
      <w:r>
        <w:rPr>
          <w:spacing w:val="-10"/>
        </w:rPr>
        <w:t>:</w:t>
      </w:r>
    </w:p>
    <w:p>
      <w:pPr>
        <w:pStyle w:val="BodyText"/>
        <w:spacing w:before="120"/>
        <w:ind w:left="711" w:right="139" w:hanging="567"/>
      </w:pPr>
      <w:r>
        <w:rPr/>
        <w:t>Hadi, Fikri, Farina Gandryani, Dwi Elok Indriastuty, 2022, “Tanggung Gugat Pemerintah Terhadap Pembatalan Hasil Tender Secara Sepihak”, </w:t>
      </w:r>
      <w:r>
        <w:rPr>
          <w:i/>
        </w:rPr>
        <w:t>Wijaya Putra Law Review</w:t>
      </w:r>
      <w:r>
        <w:rPr/>
        <w:t>, Vol. 1 Nomor 1.</w:t>
      </w:r>
    </w:p>
    <w:p>
      <w:pPr>
        <w:spacing w:before="0"/>
        <w:ind w:left="711" w:right="138" w:hanging="567"/>
        <w:jc w:val="both"/>
        <w:rPr>
          <w:sz w:val="24"/>
        </w:rPr>
      </w:pPr>
      <w:r>
        <w:rPr>
          <w:sz w:val="24"/>
        </w:rPr>
        <w:t>Wijaya, Andy Usmina., 2020, </w:t>
      </w:r>
      <w:r>
        <w:rPr>
          <w:i/>
          <w:sz w:val="24"/>
        </w:rPr>
        <w:t>Prinsip Perlindungan Pengetahuan Tradisional Dalam Prespektif Hukum Nasional Indonesia </w:t>
      </w:r>
      <w:r>
        <w:rPr>
          <w:sz w:val="24"/>
        </w:rPr>
        <w:t>Disertasi : Program Doktor Ilmu Hukum, Fakultas Hukum Universitas Tujuh Belas Agustus 1945, Surabaya, h. 222.</w:t>
      </w:r>
    </w:p>
    <w:p>
      <w:pPr>
        <w:spacing w:after="0"/>
        <w:jc w:val="both"/>
        <w:rPr>
          <w:sz w:val="24"/>
        </w:rPr>
        <w:sectPr>
          <w:pgSz w:w="11910" w:h="16840"/>
          <w:pgMar w:header="457" w:footer="1023" w:top="1600" w:bottom="1220" w:left="1559" w:right="1559"/>
        </w:sectPr>
      </w:pPr>
    </w:p>
    <w:p>
      <w:pPr>
        <w:pStyle w:val="Heading2"/>
        <w:spacing w:before="92"/>
      </w:pPr>
      <w:r>
        <w:rPr/>
        <w:t>Peraturan</w:t>
      </w:r>
      <w:r>
        <w:rPr>
          <w:spacing w:val="-9"/>
        </w:rPr>
        <w:t> </w:t>
      </w:r>
      <w:r>
        <w:rPr/>
        <w:t>Perundang-Undangan</w:t>
      </w:r>
      <w:r>
        <w:rPr>
          <w:spacing w:val="-8"/>
        </w:rPr>
        <w:t> </w:t>
      </w:r>
      <w:r>
        <w:rPr>
          <w:spacing w:val="-10"/>
        </w:rPr>
        <w:t>:</w:t>
      </w:r>
    </w:p>
    <w:p>
      <w:pPr>
        <w:pStyle w:val="BodyText"/>
        <w:spacing w:before="120"/>
        <w:jc w:val="left"/>
      </w:pPr>
      <w:r>
        <w:rPr/>
        <w:t>Undang-Undang</w:t>
      </w:r>
      <w:r>
        <w:rPr>
          <w:spacing w:val="-6"/>
        </w:rPr>
        <w:t> </w:t>
      </w:r>
      <w:r>
        <w:rPr/>
        <w:t>Dasar</w:t>
      </w:r>
      <w:r>
        <w:rPr>
          <w:spacing w:val="-4"/>
        </w:rPr>
        <w:t> </w:t>
      </w:r>
      <w:r>
        <w:rPr/>
        <w:t>Negara</w:t>
      </w:r>
      <w:r>
        <w:rPr>
          <w:spacing w:val="-4"/>
        </w:rPr>
        <w:t> </w:t>
      </w:r>
      <w:r>
        <w:rPr/>
        <w:t>Republik</w:t>
      </w:r>
      <w:r>
        <w:rPr>
          <w:spacing w:val="-4"/>
        </w:rPr>
        <w:t> </w:t>
      </w:r>
      <w:r>
        <w:rPr/>
        <w:t>Indonesia</w:t>
      </w:r>
      <w:r>
        <w:rPr>
          <w:spacing w:val="-4"/>
        </w:rPr>
        <w:t> </w:t>
      </w:r>
      <w:r>
        <w:rPr/>
        <w:t>tahun</w:t>
      </w:r>
      <w:r>
        <w:rPr>
          <w:spacing w:val="-4"/>
        </w:rPr>
        <w:t> </w:t>
      </w:r>
      <w:r>
        <w:rPr>
          <w:spacing w:val="-2"/>
        </w:rPr>
        <w:t>1945.</w:t>
      </w:r>
    </w:p>
    <w:p>
      <w:pPr>
        <w:pStyle w:val="Heading2"/>
      </w:pPr>
      <w:r>
        <w:rPr/>
        <w:t>Seminar</w:t>
      </w:r>
      <w:r>
        <w:rPr>
          <w:spacing w:val="-5"/>
        </w:rPr>
        <w:t> </w:t>
      </w:r>
      <w:r>
        <w:rPr>
          <w:spacing w:val="-10"/>
        </w:rPr>
        <w:t>:</w:t>
      </w:r>
    </w:p>
    <w:p>
      <w:pPr>
        <w:pStyle w:val="BodyText"/>
        <w:spacing w:before="280"/>
        <w:ind w:left="711" w:right="136" w:hanging="567"/>
      </w:pPr>
      <w:r>
        <w:rPr/>
        <w:t>Marzuki, Suparman., 2011, </w:t>
      </w:r>
      <w:r>
        <w:rPr>
          <w:i/>
        </w:rPr>
        <w:t>Politik Hukum HAM di Indonesia</w:t>
      </w:r>
      <w:r>
        <w:rPr/>
        <w:t>. Disampaikan dalam Pelatihan HAM Dasar Dosen Hukum HAM Se-Indonesia, Singgasana Hotel Surabaya, 10-13 Oktober 2011.</w:t>
      </w:r>
    </w:p>
    <w:sectPr>
      <w:pgSz w:w="11910" w:h="16840"/>
      <w:pgMar w:header="457" w:footer="1042" w:top="1600" w:bottom="12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Verdana">
    <w:altName w:val="Verdana"/>
    <w:charset w:val="1"/>
    <w:family w:val="swiss"/>
    <w:pitch w:val="variable"/>
  </w:font>
  <w:font w:name="Segoe UI">
    <w:altName w:val="Segoe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6928">
          <wp:simplePos x="0" y="0"/>
          <wp:positionH relativeFrom="page">
            <wp:posOffset>1092708</wp:posOffset>
          </wp:positionH>
          <wp:positionV relativeFrom="page">
            <wp:posOffset>9864851</wp:posOffset>
          </wp:positionV>
          <wp:extent cx="5454395" cy="27736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5454395" cy="27736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7440">
              <wp:simplePos x="0" y="0"/>
              <wp:positionH relativeFrom="page">
                <wp:posOffset>1223604</wp:posOffset>
              </wp:positionH>
              <wp:positionV relativeFrom="page">
                <wp:posOffset>9889447</wp:posOffset>
              </wp:positionV>
              <wp:extent cx="321945" cy="1898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1945" cy="189865"/>
                      </a:xfrm>
                      <a:prstGeom prst="rect">
                        <a:avLst/>
                      </a:prstGeom>
                    </wps:spPr>
                    <wps:txbx>
                      <w:txbxContent>
                        <w:p>
                          <w:pPr>
                            <w:spacing w:before="20"/>
                            <w:ind w:left="60" w:right="0" w:firstLine="0"/>
                            <w:jc w:val="left"/>
                            <w:rPr>
                              <w:rFonts w:ascii="Cambria"/>
                              <w:sz w:val="22"/>
                            </w:rPr>
                          </w:pPr>
                          <w:r>
                            <w:rPr>
                              <w:rFonts w:ascii="Cambria"/>
                              <w:color w:val="FFFFFF"/>
                              <w:spacing w:val="-5"/>
                              <w:sz w:val="22"/>
                            </w:rPr>
                            <w:fldChar w:fldCharType="begin"/>
                          </w:r>
                          <w:r>
                            <w:rPr>
                              <w:rFonts w:ascii="Cambria"/>
                              <w:color w:val="FFFFFF"/>
                              <w:spacing w:val="-5"/>
                              <w:sz w:val="22"/>
                            </w:rPr>
                            <w:instrText> PAGE </w:instrText>
                          </w:r>
                          <w:r>
                            <w:rPr>
                              <w:rFonts w:ascii="Cambria"/>
                              <w:color w:val="FFFFFF"/>
                              <w:spacing w:val="-5"/>
                              <w:sz w:val="22"/>
                            </w:rPr>
                            <w:fldChar w:fldCharType="separate"/>
                          </w:r>
                          <w:r>
                            <w:rPr>
                              <w:rFonts w:ascii="Cambria"/>
                              <w:color w:val="FFFFFF"/>
                              <w:spacing w:val="-5"/>
                              <w:sz w:val="22"/>
                            </w:rPr>
                            <w:t>171</w:t>
                          </w:r>
                          <w:r>
                            <w:rPr>
                              <w:rFonts w:ascii="Cambria"/>
                              <w:color w:val="FFFFFF"/>
                              <w:spacing w:val="-5"/>
                              <w:sz w:val="22"/>
                            </w:rPr>
                            <w:fldChar w:fldCharType="end"/>
                          </w:r>
                        </w:p>
                      </w:txbxContent>
                    </wps:txbx>
                    <wps:bodyPr wrap="square" lIns="0" tIns="0" rIns="0" bIns="0" rtlCol="0">
                      <a:noAutofit/>
                    </wps:bodyPr>
                  </wps:wsp>
                </a:graphicData>
              </a:graphic>
            </wp:anchor>
          </w:drawing>
        </mc:Choice>
        <mc:Fallback>
          <w:pict>
            <v:shape style="position:absolute;margin-left:96.34684pt;margin-top:778.696655pt;width:25.35pt;height:14.95pt;mso-position-horizontal-relative:page;mso-position-vertical-relative:page;z-index:-15959040" type="#_x0000_t202" id="docshape6" filled="false" stroked="false">
              <v:textbox inset="0,0,0,0">
                <w:txbxContent>
                  <w:p>
                    <w:pPr>
                      <w:spacing w:before="20"/>
                      <w:ind w:left="60" w:right="0" w:firstLine="0"/>
                      <w:jc w:val="left"/>
                      <w:rPr>
                        <w:rFonts w:ascii="Cambria"/>
                        <w:sz w:val="22"/>
                      </w:rPr>
                    </w:pPr>
                    <w:r>
                      <w:rPr>
                        <w:rFonts w:ascii="Cambria"/>
                        <w:color w:val="FFFFFF"/>
                        <w:spacing w:val="-5"/>
                        <w:sz w:val="22"/>
                      </w:rPr>
                      <w:fldChar w:fldCharType="begin"/>
                    </w:r>
                    <w:r>
                      <w:rPr>
                        <w:rFonts w:ascii="Cambria"/>
                        <w:color w:val="FFFFFF"/>
                        <w:spacing w:val="-5"/>
                        <w:sz w:val="22"/>
                      </w:rPr>
                      <w:instrText> PAGE </w:instrText>
                    </w:r>
                    <w:r>
                      <w:rPr>
                        <w:rFonts w:ascii="Cambria"/>
                        <w:color w:val="FFFFFF"/>
                        <w:spacing w:val="-5"/>
                        <w:sz w:val="22"/>
                      </w:rPr>
                      <w:fldChar w:fldCharType="separate"/>
                    </w:r>
                    <w:r>
                      <w:rPr>
                        <w:rFonts w:ascii="Cambria"/>
                        <w:color w:val="FFFFFF"/>
                        <w:spacing w:val="-5"/>
                        <w:sz w:val="22"/>
                      </w:rPr>
                      <w:t>171</w:t>
                    </w:r>
                    <w:r>
                      <w:rPr>
                        <w:rFonts w:ascii="Cambria"/>
                        <w:color w:val="FFFFFF"/>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7952">
          <wp:simplePos x="0" y="0"/>
          <wp:positionH relativeFrom="page">
            <wp:posOffset>1031747</wp:posOffset>
          </wp:positionH>
          <wp:positionV relativeFrom="page">
            <wp:posOffset>9852659</wp:posOffset>
          </wp:positionV>
          <wp:extent cx="5440679" cy="27736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440679" cy="27736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8464">
              <wp:simplePos x="0" y="0"/>
              <wp:positionH relativeFrom="page">
                <wp:posOffset>6033348</wp:posOffset>
              </wp:positionH>
              <wp:positionV relativeFrom="page">
                <wp:posOffset>9889447</wp:posOffset>
              </wp:positionV>
              <wp:extent cx="321945" cy="1898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21945" cy="189865"/>
                      </a:xfrm>
                      <a:prstGeom prst="rect">
                        <a:avLst/>
                      </a:prstGeom>
                    </wps:spPr>
                    <wps:txbx>
                      <w:txbxContent>
                        <w:p>
                          <w:pPr>
                            <w:spacing w:before="20"/>
                            <w:ind w:left="60" w:right="0" w:firstLine="0"/>
                            <w:jc w:val="left"/>
                            <w:rPr>
                              <w:rFonts w:ascii="Cambria"/>
                              <w:sz w:val="22"/>
                            </w:rPr>
                          </w:pPr>
                          <w:r>
                            <w:rPr>
                              <w:rFonts w:ascii="Cambria"/>
                              <w:color w:val="FFFFFF"/>
                              <w:spacing w:val="-5"/>
                              <w:sz w:val="22"/>
                            </w:rPr>
                            <w:fldChar w:fldCharType="begin"/>
                          </w:r>
                          <w:r>
                            <w:rPr>
                              <w:rFonts w:ascii="Cambria"/>
                              <w:color w:val="FFFFFF"/>
                              <w:spacing w:val="-5"/>
                              <w:sz w:val="22"/>
                            </w:rPr>
                            <w:instrText> PAGE </w:instrText>
                          </w:r>
                          <w:r>
                            <w:rPr>
                              <w:rFonts w:ascii="Cambria"/>
                              <w:color w:val="FFFFFF"/>
                              <w:spacing w:val="-5"/>
                              <w:sz w:val="22"/>
                            </w:rPr>
                            <w:fldChar w:fldCharType="separate"/>
                          </w:r>
                          <w:r>
                            <w:rPr>
                              <w:rFonts w:ascii="Cambria"/>
                              <w:color w:val="FFFFFF"/>
                              <w:spacing w:val="-5"/>
                              <w:sz w:val="22"/>
                            </w:rPr>
                            <w:t>172</w:t>
                          </w:r>
                          <w:r>
                            <w:rPr>
                              <w:rFonts w:ascii="Cambria"/>
                              <w:color w:val="FFFFFF"/>
                              <w:spacing w:val="-5"/>
                              <w:sz w:val="22"/>
                            </w:rPr>
                            <w:fldChar w:fldCharType="end"/>
                          </w:r>
                        </w:p>
                      </w:txbxContent>
                    </wps:txbx>
                    <wps:bodyPr wrap="square" lIns="0" tIns="0" rIns="0" bIns="0" rtlCol="0">
                      <a:noAutofit/>
                    </wps:bodyPr>
                  </wps:wsp>
                </a:graphicData>
              </a:graphic>
            </wp:anchor>
          </w:drawing>
        </mc:Choice>
        <mc:Fallback>
          <w:pict>
            <v:shape style="position:absolute;margin-left:475.066833pt;margin-top:778.696655pt;width:25.35pt;height:14.95pt;mso-position-horizontal-relative:page;mso-position-vertical-relative:page;z-index:-15958016" type="#_x0000_t202" id="docshape7" filled="false" stroked="false">
              <v:textbox inset="0,0,0,0">
                <w:txbxContent>
                  <w:p>
                    <w:pPr>
                      <w:spacing w:before="20"/>
                      <w:ind w:left="60" w:right="0" w:firstLine="0"/>
                      <w:jc w:val="left"/>
                      <w:rPr>
                        <w:rFonts w:ascii="Cambria"/>
                        <w:sz w:val="22"/>
                      </w:rPr>
                    </w:pPr>
                    <w:r>
                      <w:rPr>
                        <w:rFonts w:ascii="Cambria"/>
                        <w:color w:val="FFFFFF"/>
                        <w:spacing w:val="-5"/>
                        <w:sz w:val="22"/>
                      </w:rPr>
                      <w:fldChar w:fldCharType="begin"/>
                    </w:r>
                    <w:r>
                      <w:rPr>
                        <w:rFonts w:ascii="Cambria"/>
                        <w:color w:val="FFFFFF"/>
                        <w:spacing w:val="-5"/>
                        <w:sz w:val="22"/>
                      </w:rPr>
                      <w:instrText> PAGE </w:instrText>
                    </w:r>
                    <w:r>
                      <w:rPr>
                        <w:rFonts w:ascii="Cambria"/>
                        <w:color w:val="FFFFFF"/>
                        <w:spacing w:val="-5"/>
                        <w:sz w:val="22"/>
                      </w:rPr>
                      <w:fldChar w:fldCharType="separate"/>
                    </w:r>
                    <w:r>
                      <w:rPr>
                        <w:rFonts w:ascii="Cambria"/>
                        <w:color w:val="FFFFFF"/>
                        <w:spacing w:val="-5"/>
                        <w:sz w:val="22"/>
                      </w:rPr>
                      <w:t>172</w:t>
                    </w:r>
                    <w:r>
                      <w:rPr>
                        <w:rFonts w:ascii="Cambria"/>
                        <w:color w:val="FFFFFF"/>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55904">
              <wp:simplePos x="0" y="0"/>
              <wp:positionH relativeFrom="page">
                <wp:posOffset>1069172</wp:posOffset>
              </wp:positionH>
              <wp:positionV relativeFrom="page">
                <wp:posOffset>277691</wp:posOffset>
              </wp:positionV>
              <wp:extent cx="3808095" cy="4794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08095" cy="479425"/>
                      </a:xfrm>
                      <a:prstGeom prst="rect">
                        <a:avLst/>
                      </a:prstGeom>
                    </wps:spPr>
                    <wps:txbx>
                      <w:txbxContent>
                        <w:p>
                          <w:pPr>
                            <w:spacing w:before="11"/>
                            <w:ind w:left="20" w:right="0" w:firstLine="0"/>
                            <w:jc w:val="left"/>
                            <w:rPr>
                              <w:rFonts w:ascii="Verdana" w:hAnsi="Verdana"/>
                              <w:b/>
                              <w:sz w:val="20"/>
                            </w:rPr>
                          </w:pPr>
                          <w:r>
                            <w:rPr>
                              <w:rFonts w:ascii="Verdana" w:hAnsi="Verdana"/>
                              <w:b/>
                              <w:w w:val="90"/>
                              <w:sz w:val="20"/>
                            </w:rPr>
                            <w:t>WIJAYA</w:t>
                          </w:r>
                          <w:r>
                            <w:rPr>
                              <w:rFonts w:ascii="Verdana" w:hAnsi="Verdana"/>
                              <w:b/>
                              <w:spacing w:val="-4"/>
                              <w:sz w:val="20"/>
                            </w:rPr>
                            <w:t> </w:t>
                          </w:r>
                          <w:r>
                            <w:rPr>
                              <w:rFonts w:ascii="Verdana" w:hAnsi="Verdana"/>
                              <w:b/>
                              <w:w w:val="90"/>
                              <w:sz w:val="20"/>
                            </w:rPr>
                            <w:t>PUTRA</w:t>
                          </w:r>
                          <w:r>
                            <w:rPr>
                              <w:rFonts w:ascii="Verdana" w:hAnsi="Verdana"/>
                              <w:b/>
                              <w:spacing w:val="-1"/>
                              <w:sz w:val="20"/>
                            </w:rPr>
                            <w:t> </w:t>
                          </w:r>
                          <w:r>
                            <w:rPr>
                              <w:rFonts w:ascii="Verdana" w:hAnsi="Verdana"/>
                              <w:b/>
                              <w:w w:val="90"/>
                              <w:sz w:val="20"/>
                            </w:rPr>
                            <w:t>LAW</w:t>
                          </w:r>
                          <w:r>
                            <w:rPr>
                              <w:rFonts w:ascii="Verdana" w:hAnsi="Verdana"/>
                              <w:b/>
                              <w:spacing w:val="-1"/>
                              <w:sz w:val="20"/>
                            </w:rPr>
                            <w:t> </w:t>
                          </w:r>
                          <w:r>
                            <w:rPr>
                              <w:rFonts w:ascii="Verdana" w:hAnsi="Verdana"/>
                              <w:b/>
                              <w:w w:val="90"/>
                              <w:sz w:val="20"/>
                            </w:rPr>
                            <w:t>REVIEW</w:t>
                          </w:r>
                          <w:r>
                            <w:rPr>
                              <w:rFonts w:ascii="Verdana" w:hAnsi="Verdana"/>
                              <w:b/>
                              <w:spacing w:val="-3"/>
                              <w:sz w:val="20"/>
                            </w:rPr>
                            <w:t> </w:t>
                          </w:r>
                          <w:r>
                            <w:rPr>
                              <w:rFonts w:ascii="Verdana" w:hAnsi="Verdana"/>
                              <w:b/>
                              <w:w w:val="90"/>
                              <w:sz w:val="20"/>
                            </w:rPr>
                            <w:t>–</w:t>
                          </w:r>
                          <w:r>
                            <w:rPr>
                              <w:rFonts w:ascii="Verdana" w:hAnsi="Verdana"/>
                              <w:b/>
                              <w:spacing w:val="-3"/>
                              <w:sz w:val="20"/>
                            </w:rPr>
                            <w:t> </w:t>
                          </w:r>
                          <w:r>
                            <w:rPr>
                              <w:rFonts w:ascii="Verdana" w:hAnsi="Verdana"/>
                              <w:b/>
                              <w:w w:val="90"/>
                              <w:sz w:val="20"/>
                            </w:rPr>
                            <w:t>Vol.</w:t>
                          </w:r>
                          <w:r>
                            <w:rPr>
                              <w:rFonts w:ascii="Verdana" w:hAnsi="Verdana"/>
                              <w:b/>
                              <w:spacing w:val="-5"/>
                              <w:sz w:val="20"/>
                            </w:rPr>
                            <w:t> </w:t>
                          </w:r>
                          <w:r>
                            <w:rPr>
                              <w:rFonts w:ascii="Verdana" w:hAnsi="Verdana"/>
                              <w:b/>
                              <w:w w:val="90"/>
                              <w:sz w:val="20"/>
                            </w:rPr>
                            <w:t>1</w:t>
                          </w:r>
                          <w:r>
                            <w:rPr>
                              <w:rFonts w:ascii="Verdana" w:hAnsi="Verdana"/>
                              <w:b/>
                              <w:sz w:val="20"/>
                            </w:rPr>
                            <w:t> </w:t>
                          </w:r>
                          <w:r>
                            <w:rPr>
                              <w:rFonts w:ascii="Verdana" w:hAnsi="Verdana"/>
                              <w:b/>
                              <w:w w:val="90"/>
                              <w:sz w:val="20"/>
                            </w:rPr>
                            <w:t>No.</w:t>
                          </w:r>
                          <w:r>
                            <w:rPr>
                              <w:rFonts w:ascii="Verdana" w:hAnsi="Verdana"/>
                              <w:b/>
                              <w:spacing w:val="-5"/>
                              <w:sz w:val="20"/>
                            </w:rPr>
                            <w:t> </w:t>
                          </w:r>
                          <w:r>
                            <w:rPr>
                              <w:rFonts w:ascii="Verdana" w:hAnsi="Verdana"/>
                              <w:b/>
                              <w:w w:val="90"/>
                              <w:sz w:val="20"/>
                            </w:rPr>
                            <w:t>2,</w:t>
                          </w:r>
                          <w:r>
                            <w:rPr>
                              <w:rFonts w:ascii="Verdana" w:hAnsi="Verdana"/>
                              <w:b/>
                              <w:spacing w:val="-2"/>
                              <w:sz w:val="20"/>
                            </w:rPr>
                            <w:t> </w:t>
                          </w:r>
                          <w:r>
                            <w:rPr>
                              <w:rFonts w:ascii="Verdana" w:hAnsi="Verdana"/>
                              <w:b/>
                              <w:w w:val="90"/>
                              <w:sz w:val="20"/>
                            </w:rPr>
                            <w:t>Oktober</w:t>
                          </w:r>
                          <w:r>
                            <w:rPr>
                              <w:rFonts w:ascii="Verdana" w:hAnsi="Verdana"/>
                              <w:b/>
                              <w:spacing w:val="-2"/>
                              <w:sz w:val="20"/>
                            </w:rPr>
                            <w:t> </w:t>
                          </w:r>
                          <w:r>
                            <w:rPr>
                              <w:rFonts w:ascii="Verdana" w:hAnsi="Verdana"/>
                              <w:b/>
                              <w:spacing w:val="-4"/>
                              <w:w w:val="90"/>
                              <w:sz w:val="20"/>
                            </w:rPr>
                            <w:t>2022</w:t>
                          </w:r>
                        </w:p>
                        <w:p>
                          <w:pPr>
                            <w:spacing w:before="11"/>
                            <w:ind w:left="20" w:right="0" w:firstLine="0"/>
                            <w:jc w:val="left"/>
                            <w:rPr>
                              <w:rFonts w:ascii="Cambria"/>
                              <w:sz w:val="20"/>
                            </w:rPr>
                          </w:pPr>
                          <w:r>
                            <w:rPr>
                              <w:rFonts w:ascii="Cambria"/>
                              <w:sz w:val="20"/>
                            </w:rPr>
                            <w:t>Fikri</w:t>
                          </w:r>
                          <w:r>
                            <w:rPr>
                              <w:rFonts w:ascii="Cambria"/>
                              <w:spacing w:val="-8"/>
                              <w:sz w:val="20"/>
                            </w:rPr>
                            <w:t> </w:t>
                          </w:r>
                          <w:r>
                            <w:rPr>
                              <w:rFonts w:ascii="Cambria"/>
                              <w:spacing w:val="-4"/>
                              <w:sz w:val="20"/>
                            </w:rPr>
                            <w:t>Hadi</w:t>
                          </w:r>
                        </w:p>
                        <w:p>
                          <w:pPr>
                            <w:spacing w:before="1"/>
                            <w:ind w:left="20" w:right="0" w:firstLine="0"/>
                            <w:jc w:val="left"/>
                            <w:rPr>
                              <w:rFonts w:ascii="Cambria" w:hAnsi="Cambria"/>
                              <w:i/>
                              <w:sz w:val="20"/>
                            </w:rPr>
                          </w:pPr>
                          <w:r>
                            <w:rPr>
                              <w:rFonts w:ascii="Cambria" w:hAnsi="Cambria"/>
                              <w:i/>
                              <w:sz w:val="20"/>
                            </w:rPr>
                            <w:t>“Negara</w:t>
                          </w:r>
                          <w:r>
                            <w:rPr>
                              <w:rFonts w:ascii="Cambria" w:hAnsi="Cambria"/>
                              <w:i/>
                              <w:spacing w:val="-6"/>
                              <w:sz w:val="20"/>
                            </w:rPr>
                            <w:t> </w:t>
                          </w:r>
                          <w:r>
                            <w:rPr>
                              <w:rFonts w:ascii="Cambria" w:hAnsi="Cambria"/>
                              <w:i/>
                              <w:sz w:val="20"/>
                            </w:rPr>
                            <w:t>Hukum</w:t>
                          </w:r>
                          <w:r>
                            <w:rPr>
                              <w:rFonts w:ascii="Cambria" w:hAnsi="Cambria"/>
                              <w:i/>
                              <w:spacing w:val="-6"/>
                              <w:sz w:val="20"/>
                            </w:rPr>
                            <w:t> </w:t>
                          </w:r>
                          <w:r>
                            <w:rPr>
                              <w:rFonts w:ascii="Cambria" w:hAnsi="Cambria"/>
                              <w:i/>
                              <w:sz w:val="20"/>
                            </w:rPr>
                            <w:t>Dan</w:t>
                          </w:r>
                          <w:r>
                            <w:rPr>
                              <w:rFonts w:ascii="Cambria" w:hAnsi="Cambria"/>
                              <w:i/>
                              <w:spacing w:val="-7"/>
                              <w:sz w:val="20"/>
                            </w:rPr>
                            <w:t> </w:t>
                          </w:r>
                          <w:r>
                            <w:rPr>
                              <w:rFonts w:ascii="Cambria" w:hAnsi="Cambria"/>
                              <w:i/>
                              <w:sz w:val="20"/>
                            </w:rPr>
                            <w:t>Hak</w:t>
                          </w:r>
                          <w:r>
                            <w:rPr>
                              <w:rFonts w:ascii="Cambria" w:hAnsi="Cambria"/>
                              <w:i/>
                              <w:spacing w:val="-6"/>
                              <w:sz w:val="20"/>
                            </w:rPr>
                            <w:t> </w:t>
                          </w:r>
                          <w:r>
                            <w:rPr>
                              <w:rFonts w:ascii="Cambria" w:hAnsi="Cambria"/>
                              <w:i/>
                              <w:sz w:val="20"/>
                            </w:rPr>
                            <w:t>Asasi</w:t>
                          </w:r>
                          <w:r>
                            <w:rPr>
                              <w:rFonts w:ascii="Cambria" w:hAnsi="Cambria"/>
                              <w:i/>
                              <w:spacing w:val="-7"/>
                              <w:sz w:val="20"/>
                            </w:rPr>
                            <w:t> </w:t>
                          </w:r>
                          <w:r>
                            <w:rPr>
                              <w:rFonts w:ascii="Cambria" w:hAnsi="Cambria"/>
                              <w:i/>
                              <w:sz w:val="20"/>
                            </w:rPr>
                            <w:t>Manusia</w:t>
                          </w:r>
                          <w:r>
                            <w:rPr>
                              <w:rFonts w:ascii="Cambria" w:hAnsi="Cambria"/>
                              <w:i/>
                              <w:spacing w:val="-5"/>
                              <w:sz w:val="20"/>
                            </w:rPr>
                            <w:t> </w:t>
                          </w:r>
                          <w:r>
                            <w:rPr>
                              <w:rFonts w:ascii="Cambria" w:hAnsi="Cambria"/>
                              <w:i/>
                              <w:sz w:val="20"/>
                            </w:rPr>
                            <w:t>Di</w:t>
                          </w:r>
                          <w:r>
                            <w:rPr>
                              <w:rFonts w:ascii="Cambria" w:hAnsi="Cambria"/>
                              <w:i/>
                              <w:spacing w:val="-7"/>
                              <w:sz w:val="20"/>
                            </w:rPr>
                            <w:t> </w:t>
                          </w:r>
                          <w:r>
                            <w:rPr>
                              <w:rFonts w:ascii="Cambria" w:hAnsi="Cambria"/>
                              <w:i/>
                              <w:spacing w:val="-2"/>
                              <w:sz w:val="20"/>
                            </w:rPr>
                            <w:t>Indonesia”</w:t>
                          </w:r>
                        </w:p>
                      </w:txbxContent>
                    </wps:txbx>
                    <wps:bodyPr wrap="square" lIns="0" tIns="0" rIns="0" bIns="0" rtlCol="0">
                      <a:noAutofit/>
                    </wps:bodyPr>
                  </wps:wsp>
                </a:graphicData>
              </a:graphic>
            </wp:anchor>
          </w:drawing>
        </mc:Choice>
        <mc:Fallback>
          <w:pict>
            <v:shape style="position:absolute;margin-left:84.186836pt;margin-top:21.865496pt;width:299.850pt;height:37.75pt;mso-position-horizontal-relative:page;mso-position-vertical-relative:page;z-index:-15960576" type="#_x0000_t202" id="docshape4" filled="false" stroked="false">
              <v:textbox inset="0,0,0,0">
                <w:txbxContent>
                  <w:p>
                    <w:pPr>
                      <w:spacing w:before="11"/>
                      <w:ind w:left="20" w:right="0" w:firstLine="0"/>
                      <w:jc w:val="left"/>
                      <w:rPr>
                        <w:rFonts w:ascii="Verdana" w:hAnsi="Verdana"/>
                        <w:b/>
                        <w:sz w:val="20"/>
                      </w:rPr>
                    </w:pPr>
                    <w:r>
                      <w:rPr>
                        <w:rFonts w:ascii="Verdana" w:hAnsi="Verdana"/>
                        <w:b/>
                        <w:w w:val="90"/>
                        <w:sz w:val="20"/>
                      </w:rPr>
                      <w:t>WIJAYA</w:t>
                    </w:r>
                    <w:r>
                      <w:rPr>
                        <w:rFonts w:ascii="Verdana" w:hAnsi="Verdana"/>
                        <w:b/>
                        <w:spacing w:val="-4"/>
                        <w:sz w:val="20"/>
                      </w:rPr>
                      <w:t> </w:t>
                    </w:r>
                    <w:r>
                      <w:rPr>
                        <w:rFonts w:ascii="Verdana" w:hAnsi="Verdana"/>
                        <w:b/>
                        <w:w w:val="90"/>
                        <w:sz w:val="20"/>
                      </w:rPr>
                      <w:t>PUTRA</w:t>
                    </w:r>
                    <w:r>
                      <w:rPr>
                        <w:rFonts w:ascii="Verdana" w:hAnsi="Verdana"/>
                        <w:b/>
                        <w:spacing w:val="-1"/>
                        <w:sz w:val="20"/>
                      </w:rPr>
                      <w:t> </w:t>
                    </w:r>
                    <w:r>
                      <w:rPr>
                        <w:rFonts w:ascii="Verdana" w:hAnsi="Verdana"/>
                        <w:b/>
                        <w:w w:val="90"/>
                        <w:sz w:val="20"/>
                      </w:rPr>
                      <w:t>LAW</w:t>
                    </w:r>
                    <w:r>
                      <w:rPr>
                        <w:rFonts w:ascii="Verdana" w:hAnsi="Verdana"/>
                        <w:b/>
                        <w:spacing w:val="-1"/>
                        <w:sz w:val="20"/>
                      </w:rPr>
                      <w:t> </w:t>
                    </w:r>
                    <w:r>
                      <w:rPr>
                        <w:rFonts w:ascii="Verdana" w:hAnsi="Verdana"/>
                        <w:b/>
                        <w:w w:val="90"/>
                        <w:sz w:val="20"/>
                      </w:rPr>
                      <w:t>REVIEW</w:t>
                    </w:r>
                    <w:r>
                      <w:rPr>
                        <w:rFonts w:ascii="Verdana" w:hAnsi="Verdana"/>
                        <w:b/>
                        <w:spacing w:val="-3"/>
                        <w:sz w:val="20"/>
                      </w:rPr>
                      <w:t> </w:t>
                    </w:r>
                    <w:r>
                      <w:rPr>
                        <w:rFonts w:ascii="Verdana" w:hAnsi="Verdana"/>
                        <w:b/>
                        <w:w w:val="90"/>
                        <w:sz w:val="20"/>
                      </w:rPr>
                      <w:t>–</w:t>
                    </w:r>
                    <w:r>
                      <w:rPr>
                        <w:rFonts w:ascii="Verdana" w:hAnsi="Verdana"/>
                        <w:b/>
                        <w:spacing w:val="-3"/>
                        <w:sz w:val="20"/>
                      </w:rPr>
                      <w:t> </w:t>
                    </w:r>
                    <w:r>
                      <w:rPr>
                        <w:rFonts w:ascii="Verdana" w:hAnsi="Verdana"/>
                        <w:b/>
                        <w:w w:val="90"/>
                        <w:sz w:val="20"/>
                      </w:rPr>
                      <w:t>Vol.</w:t>
                    </w:r>
                    <w:r>
                      <w:rPr>
                        <w:rFonts w:ascii="Verdana" w:hAnsi="Verdana"/>
                        <w:b/>
                        <w:spacing w:val="-5"/>
                        <w:sz w:val="20"/>
                      </w:rPr>
                      <w:t> </w:t>
                    </w:r>
                    <w:r>
                      <w:rPr>
                        <w:rFonts w:ascii="Verdana" w:hAnsi="Verdana"/>
                        <w:b/>
                        <w:w w:val="90"/>
                        <w:sz w:val="20"/>
                      </w:rPr>
                      <w:t>1</w:t>
                    </w:r>
                    <w:r>
                      <w:rPr>
                        <w:rFonts w:ascii="Verdana" w:hAnsi="Verdana"/>
                        <w:b/>
                        <w:sz w:val="20"/>
                      </w:rPr>
                      <w:t> </w:t>
                    </w:r>
                    <w:r>
                      <w:rPr>
                        <w:rFonts w:ascii="Verdana" w:hAnsi="Verdana"/>
                        <w:b/>
                        <w:w w:val="90"/>
                        <w:sz w:val="20"/>
                      </w:rPr>
                      <w:t>No.</w:t>
                    </w:r>
                    <w:r>
                      <w:rPr>
                        <w:rFonts w:ascii="Verdana" w:hAnsi="Verdana"/>
                        <w:b/>
                        <w:spacing w:val="-5"/>
                        <w:sz w:val="20"/>
                      </w:rPr>
                      <w:t> </w:t>
                    </w:r>
                    <w:r>
                      <w:rPr>
                        <w:rFonts w:ascii="Verdana" w:hAnsi="Verdana"/>
                        <w:b/>
                        <w:w w:val="90"/>
                        <w:sz w:val="20"/>
                      </w:rPr>
                      <w:t>2,</w:t>
                    </w:r>
                    <w:r>
                      <w:rPr>
                        <w:rFonts w:ascii="Verdana" w:hAnsi="Verdana"/>
                        <w:b/>
                        <w:spacing w:val="-2"/>
                        <w:sz w:val="20"/>
                      </w:rPr>
                      <w:t> </w:t>
                    </w:r>
                    <w:r>
                      <w:rPr>
                        <w:rFonts w:ascii="Verdana" w:hAnsi="Verdana"/>
                        <w:b/>
                        <w:w w:val="90"/>
                        <w:sz w:val="20"/>
                      </w:rPr>
                      <w:t>Oktober</w:t>
                    </w:r>
                    <w:r>
                      <w:rPr>
                        <w:rFonts w:ascii="Verdana" w:hAnsi="Verdana"/>
                        <w:b/>
                        <w:spacing w:val="-2"/>
                        <w:sz w:val="20"/>
                      </w:rPr>
                      <w:t> </w:t>
                    </w:r>
                    <w:r>
                      <w:rPr>
                        <w:rFonts w:ascii="Verdana" w:hAnsi="Verdana"/>
                        <w:b/>
                        <w:spacing w:val="-4"/>
                        <w:w w:val="90"/>
                        <w:sz w:val="20"/>
                      </w:rPr>
                      <w:t>2022</w:t>
                    </w:r>
                  </w:p>
                  <w:p>
                    <w:pPr>
                      <w:spacing w:before="11"/>
                      <w:ind w:left="20" w:right="0" w:firstLine="0"/>
                      <w:jc w:val="left"/>
                      <w:rPr>
                        <w:rFonts w:ascii="Cambria"/>
                        <w:sz w:val="20"/>
                      </w:rPr>
                    </w:pPr>
                    <w:r>
                      <w:rPr>
                        <w:rFonts w:ascii="Cambria"/>
                        <w:sz w:val="20"/>
                      </w:rPr>
                      <w:t>Fikri</w:t>
                    </w:r>
                    <w:r>
                      <w:rPr>
                        <w:rFonts w:ascii="Cambria"/>
                        <w:spacing w:val="-8"/>
                        <w:sz w:val="20"/>
                      </w:rPr>
                      <w:t> </w:t>
                    </w:r>
                    <w:r>
                      <w:rPr>
                        <w:rFonts w:ascii="Cambria"/>
                        <w:spacing w:val="-4"/>
                        <w:sz w:val="20"/>
                      </w:rPr>
                      <w:t>Hadi</w:t>
                    </w:r>
                  </w:p>
                  <w:p>
                    <w:pPr>
                      <w:spacing w:before="1"/>
                      <w:ind w:left="20" w:right="0" w:firstLine="0"/>
                      <w:jc w:val="left"/>
                      <w:rPr>
                        <w:rFonts w:ascii="Cambria" w:hAnsi="Cambria"/>
                        <w:i/>
                        <w:sz w:val="20"/>
                      </w:rPr>
                    </w:pPr>
                    <w:r>
                      <w:rPr>
                        <w:rFonts w:ascii="Cambria" w:hAnsi="Cambria"/>
                        <w:i/>
                        <w:sz w:val="20"/>
                      </w:rPr>
                      <w:t>“Negara</w:t>
                    </w:r>
                    <w:r>
                      <w:rPr>
                        <w:rFonts w:ascii="Cambria" w:hAnsi="Cambria"/>
                        <w:i/>
                        <w:spacing w:val="-6"/>
                        <w:sz w:val="20"/>
                      </w:rPr>
                      <w:t> </w:t>
                    </w:r>
                    <w:r>
                      <w:rPr>
                        <w:rFonts w:ascii="Cambria" w:hAnsi="Cambria"/>
                        <w:i/>
                        <w:sz w:val="20"/>
                      </w:rPr>
                      <w:t>Hukum</w:t>
                    </w:r>
                    <w:r>
                      <w:rPr>
                        <w:rFonts w:ascii="Cambria" w:hAnsi="Cambria"/>
                        <w:i/>
                        <w:spacing w:val="-6"/>
                        <w:sz w:val="20"/>
                      </w:rPr>
                      <w:t> </w:t>
                    </w:r>
                    <w:r>
                      <w:rPr>
                        <w:rFonts w:ascii="Cambria" w:hAnsi="Cambria"/>
                        <w:i/>
                        <w:sz w:val="20"/>
                      </w:rPr>
                      <w:t>Dan</w:t>
                    </w:r>
                    <w:r>
                      <w:rPr>
                        <w:rFonts w:ascii="Cambria" w:hAnsi="Cambria"/>
                        <w:i/>
                        <w:spacing w:val="-7"/>
                        <w:sz w:val="20"/>
                      </w:rPr>
                      <w:t> </w:t>
                    </w:r>
                    <w:r>
                      <w:rPr>
                        <w:rFonts w:ascii="Cambria" w:hAnsi="Cambria"/>
                        <w:i/>
                        <w:sz w:val="20"/>
                      </w:rPr>
                      <w:t>Hak</w:t>
                    </w:r>
                    <w:r>
                      <w:rPr>
                        <w:rFonts w:ascii="Cambria" w:hAnsi="Cambria"/>
                        <w:i/>
                        <w:spacing w:val="-6"/>
                        <w:sz w:val="20"/>
                      </w:rPr>
                      <w:t> </w:t>
                    </w:r>
                    <w:r>
                      <w:rPr>
                        <w:rFonts w:ascii="Cambria" w:hAnsi="Cambria"/>
                        <w:i/>
                        <w:sz w:val="20"/>
                      </w:rPr>
                      <w:t>Asasi</w:t>
                    </w:r>
                    <w:r>
                      <w:rPr>
                        <w:rFonts w:ascii="Cambria" w:hAnsi="Cambria"/>
                        <w:i/>
                        <w:spacing w:val="-7"/>
                        <w:sz w:val="20"/>
                      </w:rPr>
                      <w:t> </w:t>
                    </w:r>
                    <w:r>
                      <w:rPr>
                        <w:rFonts w:ascii="Cambria" w:hAnsi="Cambria"/>
                        <w:i/>
                        <w:sz w:val="20"/>
                      </w:rPr>
                      <w:t>Manusia</w:t>
                    </w:r>
                    <w:r>
                      <w:rPr>
                        <w:rFonts w:ascii="Cambria" w:hAnsi="Cambria"/>
                        <w:i/>
                        <w:spacing w:val="-5"/>
                        <w:sz w:val="20"/>
                      </w:rPr>
                      <w:t> </w:t>
                    </w:r>
                    <w:r>
                      <w:rPr>
                        <w:rFonts w:ascii="Cambria" w:hAnsi="Cambria"/>
                        <w:i/>
                        <w:sz w:val="20"/>
                      </w:rPr>
                      <w:t>Di</w:t>
                    </w:r>
                    <w:r>
                      <w:rPr>
                        <w:rFonts w:ascii="Cambria" w:hAnsi="Cambria"/>
                        <w:i/>
                        <w:spacing w:val="-7"/>
                        <w:sz w:val="20"/>
                      </w:rPr>
                      <w:t> </w:t>
                    </w:r>
                    <w:r>
                      <w:rPr>
                        <w:rFonts w:ascii="Cambria" w:hAnsi="Cambria"/>
                        <w:i/>
                        <w:spacing w:val="-2"/>
                        <w:sz w:val="20"/>
                      </w:rPr>
                      <w:t>Indonesia”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56416">
              <wp:simplePos x="0" y="0"/>
              <wp:positionH relativeFrom="page">
                <wp:posOffset>1069172</wp:posOffset>
              </wp:positionH>
              <wp:positionV relativeFrom="page">
                <wp:posOffset>277691</wp:posOffset>
              </wp:positionV>
              <wp:extent cx="3808095" cy="4794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808095" cy="479425"/>
                      </a:xfrm>
                      <a:prstGeom prst="rect">
                        <a:avLst/>
                      </a:prstGeom>
                    </wps:spPr>
                    <wps:txbx>
                      <w:txbxContent>
                        <w:p>
                          <w:pPr>
                            <w:spacing w:before="11"/>
                            <w:ind w:left="20" w:right="0" w:firstLine="0"/>
                            <w:jc w:val="left"/>
                            <w:rPr>
                              <w:rFonts w:ascii="Verdana" w:hAnsi="Verdana"/>
                              <w:b/>
                              <w:sz w:val="20"/>
                            </w:rPr>
                          </w:pPr>
                          <w:r>
                            <w:rPr>
                              <w:rFonts w:ascii="Verdana" w:hAnsi="Verdana"/>
                              <w:b/>
                              <w:w w:val="90"/>
                              <w:sz w:val="20"/>
                            </w:rPr>
                            <w:t>WIJAYA</w:t>
                          </w:r>
                          <w:r>
                            <w:rPr>
                              <w:rFonts w:ascii="Verdana" w:hAnsi="Verdana"/>
                              <w:b/>
                              <w:spacing w:val="-4"/>
                              <w:sz w:val="20"/>
                            </w:rPr>
                            <w:t> </w:t>
                          </w:r>
                          <w:r>
                            <w:rPr>
                              <w:rFonts w:ascii="Verdana" w:hAnsi="Verdana"/>
                              <w:b/>
                              <w:w w:val="90"/>
                              <w:sz w:val="20"/>
                            </w:rPr>
                            <w:t>PUTRA</w:t>
                          </w:r>
                          <w:r>
                            <w:rPr>
                              <w:rFonts w:ascii="Verdana" w:hAnsi="Verdana"/>
                              <w:b/>
                              <w:spacing w:val="-2"/>
                              <w:sz w:val="20"/>
                            </w:rPr>
                            <w:t> </w:t>
                          </w:r>
                          <w:r>
                            <w:rPr>
                              <w:rFonts w:ascii="Verdana" w:hAnsi="Verdana"/>
                              <w:b/>
                              <w:w w:val="90"/>
                              <w:sz w:val="20"/>
                            </w:rPr>
                            <w:t>LAW</w:t>
                          </w:r>
                          <w:r>
                            <w:rPr>
                              <w:rFonts w:ascii="Verdana" w:hAnsi="Verdana"/>
                              <w:b/>
                              <w:spacing w:val="-1"/>
                              <w:sz w:val="20"/>
                            </w:rPr>
                            <w:t> </w:t>
                          </w:r>
                          <w:r>
                            <w:rPr>
                              <w:rFonts w:ascii="Verdana" w:hAnsi="Verdana"/>
                              <w:b/>
                              <w:w w:val="90"/>
                              <w:sz w:val="20"/>
                            </w:rPr>
                            <w:t>REVIEW</w:t>
                          </w:r>
                          <w:r>
                            <w:rPr>
                              <w:rFonts w:ascii="Verdana" w:hAnsi="Verdana"/>
                              <w:b/>
                              <w:spacing w:val="-3"/>
                              <w:sz w:val="20"/>
                            </w:rPr>
                            <w:t> </w:t>
                          </w:r>
                          <w:r>
                            <w:rPr>
                              <w:rFonts w:ascii="Verdana" w:hAnsi="Verdana"/>
                              <w:b/>
                              <w:w w:val="90"/>
                              <w:sz w:val="20"/>
                            </w:rPr>
                            <w:t>–</w:t>
                          </w:r>
                          <w:r>
                            <w:rPr>
                              <w:rFonts w:ascii="Verdana" w:hAnsi="Verdana"/>
                              <w:b/>
                              <w:spacing w:val="-3"/>
                              <w:sz w:val="20"/>
                            </w:rPr>
                            <w:t> </w:t>
                          </w:r>
                          <w:r>
                            <w:rPr>
                              <w:rFonts w:ascii="Verdana" w:hAnsi="Verdana"/>
                              <w:b/>
                              <w:w w:val="90"/>
                              <w:sz w:val="20"/>
                            </w:rPr>
                            <w:t>Vol.</w:t>
                          </w:r>
                          <w:r>
                            <w:rPr>
                              <w:rFonts w:ascii="Verdana" w:hAnsi="Verdana"/>
                              <w:b/>
                              <w:spacing w:val="-5"/>
                              <w:sz w:val="20"/>
                            </w:rPr>
                            <w:t> </w:t>
                          </w:r>
                          <w:r>
                            <w:rPr>
                              <w:rFonts w:ascii="Verdana" w:hAnsi="Verdana"/>
                              <w:b/>
                              <w:w w:val="90"/>
                              <w:sz w:val="20"/>
                            </w:rPr>
                            <w:t>1</w:t>
                          </w:r>
                          <w:r>
                            <w:rPr>
                              <w:rFonts w:ascii="Verdana" w:hAnsi="Verdana"/>
                              <w:b/>
                              <w:sz w:val="20"/>
                            </w:rPr>
                            <w:t> </w:t>
                          </w:r>
                          <w:r>
                            <w:rPr>
                              <w:rFonts w:ascii="Verdana" w:hAnsi="Verdana"/>
                              <w:b/>
                              <w:w w:val="90"/>
                              <w:sz w:val="20"/>
                            </w:rPr>
                            <w:t>No.</w:t>
                          </w:r>
                          <w:r>
                            <w:rPr>
                              <w:rFonts w:ascii="Verdana" w:hAnsi="Verdana"/>
                              <w:b/>
                              <w:spacing w:val="-5"/>
                              <w:sz w:val="20"/>
                            </w:rPr>
                            <w:t> </w:t>
                          </w:r>
                          <w:r>
                            <w:rPr>
                              <w:rFonts w:ascii="Verdana" w:hAnsi="Verdana"/>
                              <w:b/>
                              <w:w w:val="90"/>
                              <w:sz w:val="20"/>
                            </w:rPr>
                            <w:t>2,</w:t>
                          </w:r>
                          <w:r>
                            <w:rPr>
                              <w:rFonts w:ascii="Verdana" w:hAnsi="Verdana"/>
                              <w:b/>
                              <w:spacing w:val="-2"/>
                              <w:sz w:val="20"/>
                            </w:rPr>
                            <w:t> </w:t>
                          </w:r>
                          <w:r>
                            <w:rPr>
                              <w:rFonts w:ascii="Verdana" w:hAnsi="Verdana"/>
                              <w:b/>
                              <w:w w:val="90"/>
                              <w:sz w:val="20"/>
                            </w:rPr>
                            <w:t>Oktober</w:t>
                          </w:r>
                          <w:r>
                            <w:rPr>
                              <w:rFonts w:ascii="Verdana" w:hAnsi="Verdana"/>
                              <w:b/>
                              <w:spacing w:val="-2"/>
                              <w:sz w:val="20"/>
                            </w:rPr>
                            <w:t> </w:t>
                          </w:r>
                          <w:r>
                            <w:rPr>
                              <w:rFonts w:ascii="Verdana" w:hAnsi="Verdana"/>
                              <w:b/>
                              <w:spacing w:val="-4"/>
                              <w:w w:val="90"/>
                              <w:sz w:val="20"/>
                            </w:rPr>
                            <w:t>2022</w:t>
                          </w:r>
                        </w:p>
                        <w:p>
                          <w:pPr>
                            <w:spacing w:before="11"/>
                            <w:ind w:left="20" w:right="0" w:firstLine="0"/>
                            <w:jc w:val="left"/>
                            <w:rPr>
                              <w:rFonts w:ascii="Cambria"/>
                              <w:sz w:val="20"/>
                            </w:rPr>
                          </w:pPr>
                          <w:r>
                            <w:rPr>
                              <w:rFonts w:ascii="Cambria"/>
                              <w:sz w:val="20"/>
                            </w:rPr>
                            <w:t>Fikri</w:t>
                          </w:r>
                          <w:r>
                            <w:rPr>
                              <w:rFonts w:ascii="Cambria"/>
                              <w:spacing w:val="-8"/>
                              <w:sz w:val="20"/>
                            </w:rPr>
                            <w:t> </w:t>
                          </w:r>
                          <w:r>
                            <w:rPr>
                              <w:rFonts w:ascii="Cambria"/>
                              <w:spacing w:val="-4"/>
                              <w:sz w:val="20"/>
                            </w:rPr>
                            <w:t>Hadi</w:t>
                          </w:r>
                        </w:p>
                        <w:p>
                          <w:pPr>
                            <w:spacing w:before="1"/>
                            <w:ind w:left="20" w:right="0" w:firstLine="0"/>
                            <w:jc w:val="left"/>
                            <w:rPr>
                              <w:rFonts w:ascii="Cambria" w:hAnsi="Cambria"/>
                              <w:i/>
                              <w:sz w:val="20"/>
                            </w:rPr>
                          </w:pPr>
                          <w:r>
                            <w:rPr>
                              <w:rFonts w:ascii="Cambria" w:hAnsi="Cambria"/>
                              <w:i/>
                              <w:sz w:val="20"/>
                            </w:rPr>
                            <w:t>“Negara</w:t>
                          </w:r>
                          <w:r>
                            <w:rPr>
                              <w:rFonts w:ascii="Cambria" w:hAnsi="Cambria"/>
                              <w:i/>
                              <w:spacing w:val="-6"/>
                              <w:sz w:val="20"/>
                            </w:rPr>
                            <w:t> </w:t>
                          </w:r>
                          <w:r>
                            <w:rPr>
                              <w:rFonts w:ascii="Cambria" w:hAnsi="Cambria"/>
                              <w:i/>
                              <w:sz w:val="20"/>
                            </w:rPr>
                            <w:t>Hukum</w:t>
                          </w:r>
                          <w:r>
                            <w:rPr>
                              <w:rFonts w:ascii="Cambria" w:hAnsi="Cambria"/>
                              <w:i/>
                              <w:spacing w:val="-6"/>
                              <w:sz w:val="20"/>
                            </w:rPr>
                            <w:t> </w:t>
                          </w:r>
                          <w:r>
                            <w:rPr>
                              <w:rFonts w:ascii="Cambria" w:hAnsi="Cambria"/>
                              <w:i/>
                              <w:sz w:val="20"/>
                            </w:rPr>
                            <w:t>Dan</w:t>
                          </w:r>
                          <w:r>
                            <w:rPr>
                              <w:rFonts w:ascii="Cambria" w:hAnsi="Cambria"/>
                              <w:i/>
                              <w:spacing w:val="-7"/>
                              <w:sz w:val="20"/>
                            </w:rPr>
                            <w:t> </w:t>
                          </w:r>
                          <w:r>
                            <w:rPr>
                              <w:rFonts w:ascii="Cambria" w:hAnsi="Cambria"/>
                              <w:i/>
                              <w:sz w:val="20"/>
                            </w:rPr>
                            <w:t>Hak</w:t>
                          </w:r>
                          <w:r>
                            <w:rPr>
                              <w:rFonts w:ascii="Cambria" w:hAnsi="Cambria"/>
                              <w:i/>
                              <w:spacing w:val="-6"/>
                              <w:sz w:val="20"/>
                            </w:rPr>
                            <w:t> </w:t>
                          </w:r>
                          <w:r>
                            <w:rPr>
                              <w:rFonts w:ascii="Cambria" w:hAnsi="Cambria"/>
                              <w:i/>
                              <w:sz w:val="20"/>
                            </w:rPr>
                            <w:t>Asasi</w:t>
                          </w:r>
                          <w:r>
                            <w:rPr>
                              <w:rFonts w:ascii="Cambria" w:hAnsi="Cambria"/>
                              <w:i/>
                              <w:spacing w:val="-7"/>
                              <w:sz w:val="20"/>
                            </w:rPr>
                            <w:t> </w:t>
                          </w:r>
                          <w:r>
                            <w:rPr>
                              <w:rFonts w:ascii="Cambria" w:hAnsi="Cambria"/>
                              <w:i/>
                              <w:sz w:val="20"/>
                            </w:rPr>
                            <w:t>Manusia</w:t>
                          </w:r>
                          <w:r>
                            <w:rPr>
                              <w:rFonts w:ascii="Cambria" w:hAnsi="Cambria"/>
                              <w:i/>
                              <w:spacing w:val="-5"/>
                              <w:sz w:val="20"/>
                            </w:rPr>
                            <w:t> </w:t>
                          </w:r>
                          <w:r>
                            <w:rPr>
                              <w:rFonts w:ascii="Cambria" w:hAnsi="Cambria"/>
                              <w:i/>
                              <w:sz w:val="20"/>
                            </w:rPr>
                            <w:t>Di</w:t>
                          </w:r>
                          <w:r>
                            <w:rPr>
                              <w:rFonts w:ascii="Cambria" w:hAnsi="Cambria"/>
                              <w:i/>
                              <w:spacing w:val="-7"/>
                              <w:sz w:val="20"/>
                            </w:rPr>
                            <w:t> </w:t>
                          </w:r>
                          <w:r>
                            <w:rPr>
                              <w:rFonts w:ascii="Cambria" w:hAnsi="Cambria"/>
                              <w:i/>
                              <w:spacing w:val="-2"/>
                              <w:sz w:val="20"/>
                            </w:rPr>
                            <w:t>Indonesia”</w:t>
                          </w:r>
                        </w:p>
                      </w:txbxContent>
                    </wps:txbx>
                    <wps:bodyPr wrap="square" lIns="0" tIns="0" rIns="0" bIns="0" rtlCol="0">
                      <a:noAutofit/>
                    </wps:bodyPr>
                  </wps:wsp>
                </a:graphicData>
              </a:graphic>
            </wp:anchor>
          </w:drawing>
        </mc:Choice>
        <mc:Fallback>
          <w:pict>
            <v:shape style="position:absolute;margin-left:84.186836pt;margin-top:21.865496pt;width:299.850pt;height:37.75pt;mso-position-horizontal-relative:page;mso-position-vertical-relative:page;z-index:-15960064" type="#_x0000_t202" id="docshape5" filled="false" stroked="false">
              <v:textbox inset="0,0,0,0">
                <w:txbxContent>
                  <w:p>
                    <w:pPr>
                      <w:spacing w:before="11"/>
                      <w:ind w:left="20" w:right="0" w:firstLine="0"/>
                      <w:jc w:val="left"/>
                      <w:rPr>
                        <w:rFonts w:ascii="Verdana" w:hAnsi="Verdana"/>
                        <w:b/>
                        <w:sz w:val="20"/>
                      </w:rPr>
                    </w:pPr>
                    <w:r>
                      <w:rPr>
                        <w:rFonts w:ascii="Verdana" w:hAnsi="Verdana"/>
                        <w:b/>
                        <w:w w:val="90"/>
                        <w:sz w:val="20"/>
                      </w:rPr>
                      <w:t>WIJAYA</w:t>
                    </w:r>
                    <w:r>
                      <w:rPr>
                        <w:rFonts w:ascii="Verdana" w:hAnsi="Verdana"/>
                        <w:b/>
                        <w:spacing w:val="-4"/>
                        <w:sz w:val="20"/>
                      </w:rPr>
                      <w:t> </w:t>
                    </w:r>
                    <w:r>
                      <w:rPr>
                        <w:rFonts w:ascii="Verdana" w:hAnsi="Verdana"/>
                        <w:b/>
                        <w:w w:val="90"/>
                        <w:sz w:val="20"/>
                      </w:rPr>
                      <w:t>PUTRA</w:t>
                    </w:r>
                    <w:r>
                      <w:rPr>
                        <w:rFonts w:ascii="Verdana" w:hAnsi="Verdana"/>
                        <w:b/>
                        <w:spacing w:val="-2"/>
                        <w:sz w:val="20"/>
                      </w:rPr>
                      <w:t> </w:t>
                    </w:r>
                    <w:r>
                      <w:rPr>
                        <w:rFonts w:ascii="Verdana" w:hAnsi="Verdana"/>
                        <w:b/>
                        <w:w w:val="90"/>
                        <w:sz w:val="20"/>
                      </w:rPr>
                      <w:t>LAW</w:t>
                    </w:r>
                    <w:r>
                      <w:rPr>
                        <w:rFonts w:ascii="Verdana" w:hAnsi="Verdana"/>
                        <w:b/>
                        <w:spacing w:val="-1"/>
                        <w:sz w:val="20"/>
                      </w:rPr>
                      <w:t> </w:t>
                    </w:r>
                    <w:r>
                      <w:rPr>
                        <w:rFonts w:ascii="Verdana" w:hAnsi="Verdana"/>
                        <w:b/>
                        <w:w w:val="90"/>
                        <w:sz w:val="20"/>
                      </w:rPr>
                      <w:t>REVIEW</w:t>
                    </w:r>
                    <w:r>
                      <w:rPr>
                        <w:rFonts w:ascii="Verdana" w:hAnsi="Verdana"/>
                        <w:b/>
                        <w:spacing w:val="-3"/>
                        <w:sz w:val="20"/>
                      </w:rPr>
                      <w:t> </w:t>
                    </w:r>
                    <w:r>
                      <w:rPr>
                        <w:rFonts w:ascii="Verdana" w:hAnsi="Verdana"/>
                        <w:b/>
                        <w:w w:val="90"/>
                        <w:sz w:val="20"/>
                      </w:rPr>
                      <w:t>–</w:t>
                    </w:r>
                    <w:r>
                      <w:rPr>
                        <w:rFonts w:ascii="Verdana" w:hAnsi="Verdana"/>
                        <w:b/>
                        <w:spacing w:val="-3"/>
                        <w:sz w:val="20"/>
                      </w:rPr>
                      <w:t> </w:t>
                    </w:r>
                    <w:r>
                      <w:rPr>
                        <w:rFonts w:ascii="Verdana" w:hAnsi="Verdana"/>
                        <w:b/>
                        <w:w w:val="90"/>
                        <w:sz w:val="20"/>
                      </w:rPr>
                      <w:t>Vol.</w:t>
                    </w:r>
                    <w:r>
                      <w:rPr>
                        <w:rFonts w:ascii="Verdana" w:hAnsi="Verdana"/>
                        <w:b/>
                        <w:spacing w:val="-5"/>
                        <w:sz w:val="20"/>
                      </w:rPr>
                      <w:t> </w:t>
                    </w:r>
                    <w:r>
                      <w:rPr>
                        <w:rFonts w:ascii="Verdana" w:hAnsi="Verdana"/>
                        <w:b/>
                        <w:w w:val="90"/>
                        <w:sz w:val="20"/>
                      </w:rPr>
                      <w:t>1</w:t>
                    </w:r>
                    <w:r>
                      <w:rPr>
                        <w:rFonts w:ascii="Verdana" w:hAnsi="Verdana"/>
                        <w:b/>
                        <w:sz w:val="20"/>
                      </w:rPr>
                      <w:t> </w:t>
                    </w:r>
                    <w:r>
                      <w:rPr>
                        <w:rFonts w:ascii="Verdana" w:hAnsi="Verdana"/>
                        <w:b/>
                        <w:w w:val="90"/>
                        <w:sz w:val="20"/>
                      </w:rPr>
                      <w:t>No.</w:t>
                    </w:r>
                    <w:r>
                      <w:rPr>
                        <w:rFonts w:ascii="Verdana" w:hAnsi="Verdana"/>
                        <w:b/>
                        <w:spacing w:val="-5"/>
                        <w:sz w:val="20"/>
                      </w:rPr>
                      <w:t> </w:t>
                    </w:r>
                    <w:r>
                      <w:rPr>
                        <w:rFonts w:ascii="Verdana" w:hAnsi="Verdana"/>
                        <w:b/>
                        <w:w w:val="90"/>
                        <w:sz w:val="20"/>
                      </w:rPr>
                      <w:t>2,</w:t>
                    </w:r>
                    <w:r>
                      <w:rPr>
                        <w:rFonts w:ascii="Verdana" w:hAnsi="Verdana"/>
                        <w:b/>
                        <w:spacing w:val="-2"/>
                        <w:sz w:val="20"/>
                      </w:rPr>
                      <w:t> </w:t>
                    </w:r>
                    <w:r>
                      <w:rPr>
                        <w:rFonts w:ascii="Verdana" w:hAnsi="Verdana"/>
                        <w:b/>
                        <w:w w:val="90"/>
                        <w:sz w:val="20"/>
                      </w:rPr>
                      <w:t>Oktober</w:t>
                    </w:r>
                    <w:r>
                      <w:rPr>
                        <w:rFonts w:ascii="Verdana" w:hAnsi="Verdana"/>
                        <w:b/>
                        <w:spacing w:val="-2"/>
                        <w:sz w:val="20"/>
                      </w:rPr>
                      <w:t> </w:t>
                    </w:r>
                    <w:r>
                      <w:rPr>
                        <w:rFonts w:ascii="Verdana" w:hAnsi="Verdana"/>
                        <w:b/>
                        <w:spacing w:val="-4"/>
                        <w:w w:val="90"/>
                        <w:sz w:val="20"/>
                      </w:rPr>
                      <w:t>2022</w:t>
                    </w:r>
                  </w:p>
                  <w:p>
                    <w:pPr>
                      <w:spacing w:before="11"/>
                      <w:ind w:left="20" w:right="0" w:firstLine="0"/>
                      <w:jc w:val="left"/>
                      <w:rPr>
                        <w:rFonts w:ascii="Cambria"/>
                        <w:sz w:val="20"/>
                      </w:rPr>
                    </w:pPr>
                    <w:r>
                      <w:rPr>
                        <w:rFonts w:ascii="Cambria"/>
                        <w:sz w:val="20"/>
                      </w:rPr>
                      <w:t>Fikri</w:t>
                    </w:r>
                    <w:r>
                      <w:rPr>
                        <w:rFonts w:ascii="Cambria"/>
                        <w:spacing w:val="-8"/>
                        <w:sz w:val="20"/>
                      </w:rPr>
                      <w:t> </w:t>
                    </w:r>
                    <w:r>
                      <w:rPr>
                        <w:rFonts w:ascii="Cambria"/>
                        <w:spacing w:val="-4"/>
                        <w:sz w:val="20"/>
                      </w:rPr>
                      <w:t>Hadi</w:t>
                    </w:r>
                  </w:p>
                  <w:p>
                    <w:pPr>
                      <w:spacing w:before="1"/>
                      <w:ind w:left="20" w:right="0" w:firstLine="0"/>
                      <w:jc w:val="left"/>
                      <w:rPr>
                        <w:rFonts w:ascii="Cambria" w:hAnsi="Cambria"/>
                        <w:i/>
                        <w:sz w:val="20"/>
                      </w:rPr>
                    </w:pPr>
                    <w:r>
                      <w:rPr>
                        <w:rFonts w:ascii="Cambria" w:hAnsi="Cambria"/>
                        <w:i/>
                        <w:sz w:val="20"/>
                      </w:rPr>
                      <w:t>“Negara</w:t>
                    </w:r>
                    <w:r>
                      <w:rPr>
                        <w:rFonts w:ascii="Cambria" w:hAnsi="Cambria"/>
                        <w:i/>
                        <w:spacing w:val="-6"/>
                        <w:sz w:val="20"/>
                      </w:rPr>
                      <w:t> </w:t>
                    </w:r>
                    <w:r>
                      <w:rPr>
                        <w:rFonts w:ascii="Cambria" w:hAnsi="Cambria"/>
                        <w:i/>
                        <w:sz w:val="20"/>
                      </w:rPr>
                      <w:t>Hukum</w:t>
                    </w:r>
                    <w:r>
                      <w:rPr>
                        <w:rFonts w:ascii="Cambria" w:hAnsi="Cambria"/>
                        <w:i/>
                        <w:spacing w:val="-6"/>
                        <w:sz w:val="20"/>
                      </w:rPr>
                      <w:t> </w:t>
                    </w:r>
                    <w:r>
                      <w:rPr>
                        <w:rFonts w:ascii="Cambria" w:hAnsi="Cambria"/>
                        <w:i/>
                        <w:sz w:val="20"/>
                      </w:rPr>
                      <w:t>Dan</w:t>
                    </w:r>
                    <w:r>
                      <w:rPr>
                        <w:rFonts w:ascii="Cambria" w:hAnsi="Cambria"/>
                        <w:i/>
                        <w:spacing w:val="-7"/>
                        <w:sz w:val="20"/>
                      </w:rPr>
                      <w:t> </w:t>
                    </w:r>
                    <w:r>
                      <w:rPr>
                        <w:rFonts w:ascii="Cambria" w:hAnsi="Cambria"/>
                        <w:i/>
                        <w:sz w:val="20"/>
                      </w:rPr>
                      <w:t>Hak</w:t>
                    </w:r>
                    <w:r>
                      <w:rPr>
                        <w:rFonts w:ascii="Cambria" w:hAnsi="Cambria"/>
                        <w:i/>
                        <w:spacing w:val="-6"/>
                        <w:sz w:val="20"/>
                      </w:rPr>
                      <w:t> </w:t>
                    </w:r>
                    <w:r>
                      <w:rPr>
                        <w:rFonts w:ascii="Cambria" w:hAnsi="Cambria"/>
                        <w:i/>
                        <w:sz w:val="20"/>
                      </w:rPr>
                      <w:t>Asasi</w:t>
                    </w:r>
                    <w:r>
                      <w:rPr>
                        <w:rFonts w:ascii="Cambria" w:hAnsi="Cambria"/>
                        <w:i/>
                        <w:spacing w:val="-7"/>
                        <w:sz w:val="20"/>
                      </w:rPr>
                      <w:t> </w:t>
                    </w:r>
                    <w:r>
                      <w:rPr>
                        <w:rFonts w:ascii="Cambria" w:hAnsi="Cambria"/>
                        <w:i/>
                        <w:sz w:val="20"/>
                      </w:rPr>
                      <w:t>Manusia</w:t>
                    </w:r>
                    <w:r>
                      <w:rPr>
                        <w:rFonts w:ascii="Cambria" w:hAnsi="Cambria"/>
                        <w:i/>
                        <w:spacing w:val="-5"/>
                        <w:sz w:val="20"/>
                      </w:rPr>
                      <w:t> </w:t>
                    </w:r>
                    <w:r>
                      <w:rPr>
                        <w:rFonts w:ascii="Cambria" w:hAnsi="Cambria"/>
                        <w:i/>
                        <w:sz w:val="20"/>
                      </w:rPr>
                      <w:t>Di</w:t>
                    </w:r>
                    <w:r>
                      <w:rPr>
                        <w:rFonts w:ascii="Cambria" w:hAnsi="Cambria"/>
                        <w:i/>
                        <w:spacing w:val="-7"/>
                        <w:sz w:val="20"/>
                      </w:rPr>
                      <w:t> </w:t>
                    </w:r>
                    <w:r>
                      <w:rPr>
                        <w:rFonts w:ascii="Cambria" w:hAnsi="Cambria"/>
                        <w:i/>
                        <w:spacing w:val="-2"/>
                        <w:sz w:val="20"/>
                      </w:rPr>
                      <w:t>Indonesia”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424" w:hanging="317"/>
      </w:pPr>
      <w:rPr>
        <w:rFonts w:hint="default" w:ascii="Arial MT" w:hAnsi="Arial MT" w:eastAsia="Arial MT" w:cs="Arial MT"/>
        <w:b w:val="0"/>
        <w:bCs w:val="0"/>
        <w:i w:val="0"/>
        <w:iCs w:val="0"/>
        <w:spacing w:val="0"/>
        <w:w w:val="99"/>
        <w:sz w:val="24"/>
        <w:szCs w:val="24"/>
        <w:lang w:val="id" w:eastAsia="en-US" w:bidi="ar-SA"/>
      </w:rPr>
    </w:lvl>
    <w:lvl w:ilvl="1">
      <w:start w:val="0"/>
      <w:numFmt w:val="bullet"/>
      <w:lvlText w:val="•"/>
      <w:lvlJc w:val="left"/>
      <w:pPr>
        <w:ind w:left="994" w:hanging="317"/>
      </w:pPr>
      <w:rPr>
        <w:rFonts w:hint="default"/>
        <w:lang w:val="id" w:eastAsia="en-US" w:bidi="ar-SA"/>
      </w:rPr>
    </w:lvl>
    <w:lvl w:ilvl="2">
      <w:start w:val="0"/>
      <w:numFmt w:val="bullet"/>
      <w:lvlText w:val="•"/>
      <w:lvlJc w:val="left"/>
      <w:pPr>
        <w:ind w:left="1568" w:hanging="317"/>
      </w:pPr>
      <w:rPr>
        <w:rFonts w:hint="default"/>
        <w:lang w:val="id" w:eastAsia="en-US" w:bidi="ar-SA"/>
      </w:rPr>
    </w:lvl>
    <w:lvl w:ilvl="3">
      <w:start w:val="0"/>
      <w:numFmt w:val="bullet"/>
      <w:lvlText w:val="•"/>
      <w:lvlJc w:val="left"/>
      <w:pPr>
        <w:ind w:left="2142" w:hanging="317"/>
      </w:pPr>
      <w:rPr>
        <w:rFonts w:hint="default"/>
        <w:lang w:val="id" w:eastAsia="en-US" w:bidi="ar-SA"/>
      </w:rPr>
    </w:lvl>
    <w:lvl w:ilvl="4">
      <w:start w:val="0"/>
      <w:numFmt w:val="bullet"/>
      <w:lvlText w:val="•"/>
      <w:lvlJc w:val="left"/>
      <w:pPr>
        <w:ind w:left="2716" w:hanging="317"/>
      </w:pPr>
      <w:rPr>
        <w:rFonts w:hint="default"/>
        <w:lang w:val="id" w:eastAsia="en-US" w:bidi="ar-SA"/>
      </w:rPr>
    </w:lvl>
    <w:lvl w:ilvl="5">
      <w:start w:val="0"/>
      <w:numFmt w:val="bullet"/>
      <w:lvlText w:val="•"/>
      <w:lvlJc w:val="left"/>
      <w:pPr>
        <w:ind w:left="3290" w:hanging="317"/>
      </w:pPr>
      <w:rPr>
        <w:rFonts w:hint="default"/>
        <w:lang w:val="id" w:eastAsia="en-US" w:bidi="ar-SA"/>
      </w:rPr>
    </w:lvl>
    <w:lvl w:ilvl="6">
      <w:start w:val="0"/>
      <w:numFmt w:val="bullet"/>
      <w:lvlText w:val="•"/>
      <w:lvlJc w:val="left"/>
      <w:pPr>
        <w:ind w:left="3864" w:hanging="317"/>
      </w:pPr>
      <w:rPr>
        <w:rFonts w:hint="default"/>
        <w:lang w:val="id" w:eastAsia="en-US" w:bidi="ar-SA"/>
      </w:rPr>
    </w:lvl>
    <w:lvl w:ilvl="7">
      <w:start w:val="0"/>
      <w:numFmt w:val="bullet"/>
      <w:lvlText w:val="•"/>
      <w:lvlJc w:val="left"/>
      <w:pPr>
        <w:ind w:left="4438" w:hanging="317"/>
      </w:pPr>
      <w:rPr>
        <w:rFonts w:hint="default"/>
        <w:lang w:val="id" w:eastAsia="en-US" w:bidi="ar-SA"/>
      </w:rPr>
    </w:lvl>
    <w:lvl w:ilvl="8">
      <w:start w:val="0"/>
      <w:numFmt w:val="bullet"/>
      <w:lvlText w:val="•"/>
      <w:lvlJc w:val="left"/>
      <w:pPr>
        <w:ind w:left="5012" w:hanging="317"/>
      </w:pPr>
      <w:rPr>
        <w:rFonts w:hint="default"/>
        <w:lang w:val="id" w:eastAsia="en-US" w:bidi="ar-SA"/>
      </w:rPr>
    </w:lvl>
  </w:abstractNum>
  <w:abstractNum w:abstractNumId="5">
    <w:multiLevelType w:val="hybridMultilevel"/>
    <w:lvl w:ilvl="0">
      <w:start w:val="0"/>
      <w:numFmt w:val="bullet"/>
      <w:lvlText w:val="-"/>
      <w:lvlJc w:val="left"/>
      <w:pPr>
        <w:ind w:left="424" w:hanging="284"/>
      </w:pPr>
      <w:rPr>
        <w:rFonts w:hint="default" w:ascii="Segoe UI" w:hAnsi="Segoe UI" w:eastAsia="Segoe UI" w:cs="Segoe UI"/>
        <w:b w:val="0"/>
        <w:bCs w:val="0"/>
        <w:i w:val="0"/>
        <w:iCs w:val="0"/>
        <w:spacing w:val="0"/>
        <w:w w:val="100"/>
        <w:sz w:val="24"/>
        <w:szCs w:val="24"/>
        <w:lang w:val="id" w:eastAsia="en-US" w:bidi="ar-SA"/>
      </w:rPr>
    </w:lvl>
    <w:lvl w:ilvl="1">
      <w:start w:val="0"/>
      <w:numFmt w:val="bullet"/>
      <w:lvlText w:val="•"/>
      <w:lvlJc w:val="left"/>
      <w:pPr>
        <w:ind w:left="994" w:hanging="284"/>
      </w:pPr>
      <w:rPr>
        <w:rFonts w:hint="default"/>
        <w:lang w:val="id" w:eastAsia="en-US" w:bidi="ar-SA"/>
      </w:rPr>
    </w:lvl>
    <w:lvl w:ilvl="2">
      <w:start w:val="0"/>
      <w:numFmt w:val="bullet"/>
      <w:lvlText w:val="•"/>
      <w:lvlJc w:val="left"/>
      <w:pPr>
        <w:ind w:left="1568" w:hanging="284"/>
      </w:pPr>
      <w:rPr>
        <w:rFonts w:hint="default"/>
        <w:lang w:val="id" w:eastAsia="en-US" w:bidi="ar-SA"/>
      </w:rPr>
    </w:lvl>
    <w:lvl w:ilvl="3">
      <w:start w:val="0"/>
      <w:numFmt w:val="bullet"/>
      <w:lvlText w:val="•"/>
      <w:lvlJc w:val="left"/>
      <w:pPr>
        <w:ind w:left="2142" w:hanging="284"/>
      </w:pPr>
      <w:rPr>
        <w:rFonts w:hint="default"/>
        <w:lang w:val="id" w:eastAsia="en-US" w:bidi="ar-SA"/>
      </w:rPr>
    </w:lvl>
    <w:lvl w:ilvl="4">
      <w:start w:val="0"/>
      <w:numFmt w:val="bullet"/>
      <w:lvlText w:val="•"/>
      <w:lvlJc w:val="left"/>
      <w:pPr>
        <w:ind w:left="2716" w:hanging="284"/>
      </w:pPr>
      <w:rPr>
        <w:rFonts w:hint="default"/>
        <w:lang w:val="id" w:eastAsia="en-US" w:bidi="ar-SA"/>
      </w:rPr>
    </w:lvl>
    <w:lvl w:ilvl="5">
      <w:start w:val="0"/>
      <w:numFmt w:val="bullet"/>
      <w:lvlText w:val="•"/>
      <w:lvlJc w:val="left"/>
      <w:pPr>
        <w:ind w:left="3290" w:hanging="284"/>
      </w:pPr>
      <w:rPr>
        <w:rFonts w:hint="default"/>
        <w:lang w:val="id" w:eastAsia="en-US" w:bidi="ar-SA"/>
      </w:rPr>
    </w:lvl>
    <w:lvl w:ilvl="6">
      <w:start w:val="0"/>
      <w:numFmt w:val="bullet"/>
      <w:lvlText w:val="•"/>
      <w:lvlJc w:val="left"/>
      <w:pPr>
        <w:ind w:left="3864" w:hanging="284"/>
      </w:pPr>
      <w:rPr>
        <w:rFonts w:hint="default"/>
        <w:lang w:val="id" w:eastAsia="en-US" w:bidi="ar-SA"/>
      </w:rPr>
    </w:lvl>
    <w:lvl w:ilvl="7">
      <w:start w:val="0"/>
      <w:numFmt w:val="bullet"/>
      <w:lvlText w:val="•"/>
      <w:lvlJc w:val="left"/>
      <w:pPr>
        <w:ind w:left="4438" w:hanging="284"/>
      </w:pPr>
      <w:rPr>
        <w:rFonts w:hint="default"/>
        <w:lang w:val="id" w:eastAsia="en-US" w:bidi="ar-SA"/>
      </w:rPr>
    </w:lvl>
    <w:lvl w:ilvl="8">
      <w:start w:val="0"/>
      <w:numFmt w:val="bullet"/>
      <w:lvlText w:val="•"/>
      <w:lvlJc w:val="left"/>
      <w:pPr>
        <w:ind w:left="5012" w:hanging="284"/>
      </w:pPr>
      <w:rPr>
        <w:rFonts w:hint="default"/>
        <w:lang w:val="id" w:eastAsia="en-US" w:bidi="ar-SA"/>
      </w:rPr>
    </w:lvl>
  </w:abstractNum>
  <w:abstractNum w:abstractNumId="4">
    <w:multiLevelType w:val="hybridMultilevel"/>
    <w:lvl w:ilvl="0">
      <w:start w:val="0"/>
      <w:numFmt w:val="bullet"/>
      <w:lvlText w:val="-"/>
      <w:lvlJc w:val="left"/>
      <w:pPr>
        <w:ind w:left="422" w:hanging="284"/>
      </w:pPr>
      <w:rPr>
        <w:rFonts w:hint="default" w:ascii="Segoe UI" w:hAnsi="Segoe UI" w:eastAsia="Segoe UI" w:cs="Segoe UI"/>
        <w:b w:val="0"/>
        <w:bCs w:val="0"/>
        <w:i w:val="0"/>
        <w:iCs w:val="0"/>
        <w:spacing w:val="0"/>
        <w:w w:val="100"/>
        <w:sz w:val="24"/>
        <w:szCs w:val="24"/>
        <w:lang w:val="id" w:eastAsia="en-US" w:bidi="ar-SA"/>
      </w:rPr>
    </w:lvl>
    <w:lvl w:ilvl="1">
      <w:start w:val="0"/>
      <w:numFmt w:val="bullet"/>
      <w:lvlText w:val="•"/>
      <w:lvlJc w:val="left"/>
      <w:pPr>
        <w:ind w:left="968" w:hanging="284"/>
      </w:pPr>
      <w:rPr>
        <w:rFonts w:hint="default"/>
        <w:lang w:val="id" w:eastAsia="en-US" w:bidi="ar-SA"/>
      </w:rPr>
    </w:lvl>
    <w:lvl w:ilvl="2">
      <w:start w:val="0"/>
      <w:numFmt w:val="bullet"/>
      <w:lvlText w:val="•"/>
      <w:lvlJc w:val="left"/>
      <w:pPr>
        <w:ind w:left="1517" w:hanging="284"/>
      </w:pPr>
      <w:rPr>
        <w:rFonts w:hint="default"/>
        <w:lang w:val="id" w:eastAsia="en-US" w:bidi="ar-SA"/>
      </w:rPr>
    </w:lvl>
    <w:lvl w:ilvl="3">
      <w:start w:val="0"/>
      <w:numFmt w:val="bullet"/>
      <w:lvlText w:val="•"/>
      <w:lvlJc w:val="left"/>
      <w:pPr>
        <w:ind w:left="2065" w:hanging="284"/>
      </w:pPr>
      <w:rPr>
        <w:rFonts w:hint="default"/>
        <w:lang w:val="id" w:eastAsia="en-US" w:bidi="ar-SA"/>
      </w:rPr>
    </w:lvl>
    <w:lvl w:ilvl="4">
      <w:start w:val="0"/>
      <w:numFmt w:val="bullet"/>
      <w:lvlText w:val="•"/>
      <w:lvlJc w:val="left"/>
      <w:pPr>
        <w:ind w:left="2614" w:hanging="284"/>
      </w:pPr>
      <w:rPr>
        <w:rFonts w:hint="default"/>
        <w:lang w:val="id" w:eastAsia="en-US" w:bidi="ar-SA"/>
      </w:rPr>
    </w:lvl>
    <w:lvl w:ilvl="5">
      <w:start w:val="0"/>
      <w:numFmt w:val="bullet"/>
      <w:lvlText w:val="•"/>
      <w:lvlJc w:val="left"/>
      <w:pPr>
        <w:ind w:left="3163" w:hanging="284"/>
      </w:pPr>
      <w:rPr>
        <w:rFonts w:hint="default"/>
        <w:lang w:val="id" w:eastAsia="en-US" w:bidi="ar-SA"/>
      </w:rPr>
    </w:lvl>
    <w:lvl w:ilvl="6">
      <w:start w:val="0"/>
      <w:numFmt w:val="bullet"/>
      <w:lvlText w:val="•"/>
      <w:lvlJc w:val="left"/>
      <w:pPr>
        <w:ind w:left="3711" w:hanging="284"/>
      </w:pPr>
      <w:rPr>
        <w:rFonts w:hint="default"/>
        <w:lang w:val="id" w:eastAsia="en-US" w:bidi="ar-SA"/>
      </w:rPr>
    </w:lvl>
    <w:lvl w:ilvl="7">
      <w:start w:val="0"/>
      <w:numFmt w:val="bullet"/>
      <w:lvlText w:val="•"/>
      <w:lvlJc w:val="left"/>
      <w:pPr>
        <w:ind w:left="4260" w:hanging="284"/>
      </w:pPr>
      <w:rPr>
        <w:rFonts w:hint="default"/>
        <w:lang w:val="id" w:eastAsia="en-US" w:bidi="ar-SA"/>
      </w:rPr>
    </w:lvl>
    <w:lvl w:ilvl="8">
      <w:start w:val="0"/>
      <w:numFmt w:val="bullet"/>
      <w:lvlText w:val="•"/>
      <w:lvlJc w:val="left"/>
      <w:pPr>
        <w:ind w:left="4808" w:hanging="284"/>
      </w:pPr>
      <w:rPr>
        <w:rFonts w:hint="default"/>
        <w:lang w:val="id" w:eastAsia="en-US" w:bidi="ar-SA"/>
      </w:rPr>
    </w:lvl>
  </w:abstractNum>
  <w:abstractNum w:abstractNumId="3">
    <w:multiLevelType w:val="hybridMultilevel"/>
    <w:lvl w:ilvl="0">
      <w:start w:val="0"/>
      <w:numFmt w:val="bullet"/>
      <w:lvlText w:val="–"/>
      <w:lvlJc w:val="left"/>
      <w:pPr>
        <w:ind w:left="422" w:hanging="284"/>
      </w:pPr>
      <w:rPr>
        <w:rFonts w:hint="default" w:ascii="Arial MT" w:hAnsi="Arial MT" w:eastAsia="Arial MT" w:cs="Arial MT"/>
        <w:b w:val="0"/>
        <w:bCs w:val="0"/>
        <w:i w:val="0"/>
        <w:iCs w:val="0"/>
        <w:spacing w:val="0"/>
        <w:w w:val="99"/>
        <w:sz w:val="24"/>
        <w:szCs w:val="24"/>
        <w:lang w:val="id" w:eastAsia="en-US" w:bidi="ar-SA"/>
      </w:rPr>
    </w:lvl>
    <w:lvl w:ilvl="1">
      <w:start w:val="0"/>
      <w:numFmt w:val="bullet"/>
      <w:lvlText w:val="•"/>
      <w:lvlJc w:val="left"/>
      <w:pPr>
        <w:ind w:left="968" w:hanging="284"/>
      </w:pPr>
      <w:rPr>
        <w:rFonts w:hint="default"/>
        <w:lang w:val="id" w:eastAsia="en-US" w:bidi="ar-SA"/>
      </w:rPr>
    </w:lvl>
    <w:lvl w:ilvl="2">
      <w:start w:val="0"/>
      <w:numFmt w:val="bullet"/>
      <w:lvlText w:val="•"/>
      <w:lvlJc w:val="left"/>
      <w:pPr>
        <w:ind w:left="1517" w:hanging="284"/>
      </w:pPr>
      <w:rPr>
        <w:rFonts w:hint="default"/>
        <w:lang w:val="id" w:eastAsia="en-US" w:bidi="ar-SA"/>
      </w:rPr>
    </w:lvl>
    <w:lvl w:ilvl="3">
      <w:start w:val="0"/>
      <w:numFmt w:val="bullet"/>
      <w:lvlText w:val="•"/>
      <w:lvlJc w:val="left"/>
      <w:pPr>
        <w:ind w:left="2065" w:hanging="284"/>
      </w:pPr>
      <w:rPr>
        <w:rFonts w:hint="default"/>
        <w:lang w:val="id" w:eastAsia="en-US" w:bidi="ar-SA"/>
      </w:rPr>
    </w:lvl>
    <w:lvl w:ilvl="4">
      <w:start w:val="0"/>
      <w:numFmt w:val="bullet"/>
      <w:lvlText w:val="•"/>
      <w:lvlJc w:val="left"/>
      <w:pPr>
        <w:ind w:left="2614" w:hanging="284"/>
      </w:pPr>
      <w:rPr>
        <w:rFonts w:hint="default"/>
        <w:lang w:val="id" w:eastAsia="en-US" w:bidi="ar-SA"/>
      </w:rPr>
    </w:lvl>
    <w:lvl w:ilvl="5">
      <w:start w:val="0"/>
      <w:numFmt w:val="bullet"/>
      <w:lvlText w:val="•"/>
      <w:lvlJc w:val="left"/>
      <w:pPr>
        <w:ind w:left="3163" w:hanging="284"/>
      </w:pPr>
      <w:rPr>
        <w:rFonts w:hint="default"/>
        <w:lang w:val="id" w:eastAsia="en-US" w:bidi="ar-SA"/>
      </w:rPr>
    </w:lvl>
    <w:lvl w:ilvl="6">
      <w:start w:val="0"/>
      <w:numFmt w:val="bullet"/>
      <w:lvlText w:val="•"/>
      <w:lvlJc w:val="left"/>
      <w:pPr>
        <w:ind w:left="3711" w:hanging="284"/>
      </w:pPr>
      <w:rPr>
        <w:rFonts w:hint="default"/>
        <w:lang w:val="id" w:eastAsia="en-US" w:bidi="ar-SA"/>
      </w:rPr>
    </w:lvl>
    <w:lvl w:ilvl="7">
      <w:start w:val="0"/>
      <w:numFmt w:val="bullet"/>
      <w:lvlText w:val="•"/>
      <w:lvlJc w:val="left"/>
      <w:pPr>
        <w:ind w:left="4260" w:hanging="284"/>
      </w:pPr>
      <w:rPr>
        <w:rFonts w:hint="default"/>
        <w:lang w:val="id" w:eastAsia="en-US" w:bidi="ar-SA"/>
      </w:rPr>
    </w:lvl>
    <w:lvl w:ilvl="8">
      <w:start w:val="0"/>
      <w:numFmt w:val="bullet"/>
      <w:lvlText w:val="•"/>
      <w:lvlJc w:val="left"/>
      <w:pPr>
        <w:ind w:left="4808" w:hanging="284"/>
      </w:pPr>
      <w:rPr>
        <w:rFonts w:hint="default"/>
        <w:lang w:val="id" w:eastAsia="en-US" w:bidi="ar-SA"/>
      </w:rPr>
    </w:lvl>
  </w:abstractNum>
  <w:abstractNum w:abstractNumId="2">
    <w:multiLevelType w:val="hybridMultilevel"/>
    <w:lvl w:ilvl="0">
      <w:start w:val="1"/>
      <w:numFmt w:val="lowerLetter"/>
      <w:lvlText w:val="%1."/>
      <w:lvlJc w:val="left"/>
      <w:pPr>
        <w:ind w:left="711" w:hanging="284"/>
        <w:jc w:val="left"/>
      </w:pPr>
      <w:rPr>
        <w:rFonts w:hint="default" w:ascii="Segoe UI" w:hAnsi="Segoe UI" w:eastAsia="Segoe UI" w:cs="Segoe UI"/>
        <w:b w:val="0"/>
        <w:bCs w:val="0"/>
        <w:i w:val="0"/>
        <w:iCs w:val="0"/>
        <w:spacing w:val="0"/>
        <w:w w:val="100"/>
        <w:sz w:val="24"/>
        <w:szCs w:val="24"/>
        <w:lang w:val="id" w:eastAsia="en-US" w:bidi="ar-SA"/>
      </w:rPr>
    </w:lvl>
    <w:lvl w:ilvl="1">
      <w:start w:val="0"/>
      <w:numFmt w:val="bullet"/>
      <w:lvlText w:val="•"/>
      <w:lvlJc w:val="left"/>
      <w:pPr>
        <w:ind w:left="1526" w:hanging="284"/>
      </w:pPr>
      <w:rPr>
        <w:rFonts w:hint="default"/>
        <w:lang w:val="id" w:eastAsia="en-US" w:bidi="ar-SA"/>
      </w:rPr>
    </w:lvl>
    <w:lvl w:ilvl="2">
      <w:start w:val="0"/>
      <w:numFmt w:val="bullet"/>
      <w:lvlText w:val="•"/>
      <w:lvlJc w:val="left"/>
      <w:pPr>
        <w:ind w:left="2333" w:hanging="284"/>
      </w:pPr>
      <w:rPr>
        <w:rFonts w:hint="default"/>
        <w:lang w:val="id" w:eastAsia="en-US" w:bidi="ar-SA"/>
      </w:rPr>
    </w:lvl>
    <w:lvl w:ilvl="3">
      <w:start w:val="0"/>
      <w:numFmt w:val="bullet"/>
      <w:lvlText w:val="•"/>
      <w:lvlJc w:val="left"/>
      <w:pPr>
        <w:ind w:left="3140" w:hanging="284"/>
      </w:pPr>
      <w:rPr>
        <w:rFonts w:hint="default"/>
        <w:lang w:val="id" w:eastAsia="en-US" w:bidi="ar-SA"/>
      </w:rPr>
    </w:lvl>
    <w:lvl w:ilvl="4">
      <w:start w:val="0"/>
      <w:numFmt w:val="bullet"/>
      <w:lvlText w:val="•"/>
      <w:lvlJc w:val="left"/>
      <w:pPr>
        <w:ind w:left="3947" w:hanging="284"/>
      </w:pPr>
      <w:rPr>
        <w:rFonts w:hint="default"/>
        <w:lang w:val="id" w:eastAsia="en-US" w:bidi="ar-SA"/>
      </w:rPr>
    </w:lvl>
    <w:lvl w:ilvl="5">
      <w:start w:val="0"/>
      <w:numFmt w:val="bullet"/>
      <w:lvlText w:val="•"/>
      <w:lvlJc w:val="left"/>
      <w:pPr>
        <w:ind w:left="4754" w:hanging="284"/>
      </w:pPr>
      <w:rPr>
        <w:rFonts w:hint="default"/>
        <w:lang w:val="id" w:eastAsia="en-US" w:bidi="ar-SA"/>
      </w:rPr>
    </w:lvl>
    <w:lvl w:ilvl="6">
      <w:start w:val="0"/>
      <w:numFmt w:val="bullet"/>
      <w:lvlText w:val="•"/>
      <w:lvlJc w:val="left"/>
      <w:pPr>
        <w:ind w:left="5561" w:hanging="284"/>
      </w:pPr>
      <w:rPr>
        <w:rFonts w:hint="default"/>
        <w:lang w:val="id" w:eastAsia="en-US" w:bidi="ar-SA"/>
      </w:rPr>
    </w:lvl>
    <w:lvl w:ilvl="7">
      <w:start w:val="0"/>
      <w:numFmt w:val="bullet"/>
      <w:lvlText w:val="•"/>
      <w:lvlJc w:val="left"/>
      <w:pPr>
        <w:ind w:left="6367" w:hanging="284"/>
      </w:pPr>
      <w:rPr>
        <w:rFonts w:hint="default"/>
        <w:lang w:val="id" w:eastAsia="en-US" w:bidi="ar-SA"/>
      </w:rPr>
    </w:lvl>
    <w:lvl w:ilvl="8">
      <w:start w:val="0"/>
      <w:numFmt w:val="bullet"/>
      <w:lvlText w:val="•"/>
      <w:lvlJc w:val="left"/>
      <w:pPr>
        <w:ind w:left="7174" w:hanging="284"/>
      </w:pPr>
      <w:rPr>
        <w:rFonts w:hint="default"/>
        <w:lang w:val="id" w:eastAsia="en-US" w:bidi="ar-SA"/>
      </w:rPr>
    </w:lvl>
  </w:abstractNum>
  <w:abstractNum w:abstractNumId="1">
    <w:multiLevelType w:val="hybridMultilevel"/>
    <w:lvl w:ilvl="0">
      <w:start w:val="1"/>
      <w:numFmt w:val="lowerLetter"/>
      <w:lvlText w:val="%1."/>
      <w:lvlJc w:val="left"/>
      <w:pPr>
        <w:ind w:left="713" w:hanging="286"/>
        <w:jc w:val="left"/>
      </w:pPr>
      <w:rPr>
        <w:rFonts w:hint="default" w:ascii="Segoe UI" w:hAnsi="Segoe UI" w:eastAsia="Segoe UI" w:cs="Segoe UI"/>
        <w:b w:val="0"/>
        <w:bCs w:val="0"/>
        <w:i w:val="0"/>
        <w:iCs w:val="0"/>
        <w:spacing w:val="0"/>
        <w:w w:val="100"/>
        <w:sz w:val="24"/>
        <w:szCs w:val="24"/>
        <w:lang w:val="id" w:eastAsia="en-US" w:bidi="ar-SA"/>
      </w:rPr>
    </w:lvl>
    <w:lvl w:ilvl="1">
      <w:start w:val="0"/>
      <w:numFmt w:val="bullet"/>
      <w:lvlText w:val="•"/>
      <w:lvlJc w:val="left"/>
      <w:pPr>
        <w:ind w:left="1526" w:hanging="286"/>
      </w:pPr>
      <w:rPr>
        <w:rFonts w:hint="default"/>
        <w:lang w:val="id" w:eastAsia="en-US" w:bidi="ar-SA"/>
      </w:rPr>
    </w:lvl>
    <w:lvl w:ilvl="2">
      <w:start w:val="0"/>
      <w:numFmt w:val="bullet"/>
      <w:lvlText w:val="•"/>
      <w:lvlJc w:val="left"/>
      <w:pPr>
        <w:ind w:left="2333" w:hanging="286"/>
      </w:pPr>
      <w:rPr>
        <w:rFonts w:hint="default"/>
        <w:lang w:val="id" w:eastAsia="en-US" w:bidi="ar-SA"/>
      </w:rPr>
    </w:lvl>
    <w:lvl w:ilvl="3">
      <w:start w:val="0"/>
      <w:numFmt w:val="bullet"/>
      <w:lvlText w:val="•"/>
      <w:lvlJc w:val="left"/>
      <w:pPr>
        <w:ind w:left="3140" w:hanging="286"/>
      </w:pPr>
      <w:rPr>
        <w:rFonts w:hint="default"/>
        <w:lang w:val="id" w:eastAsia="en-US" w:bidi="ar-SA"/>
      </w:rPr>
    </w:lvl>
    <w:lvl w:ilvl="4">
      <w:start w:val="0"/>
      <w:numFmt w:val="bullet"/>
      <w:lvlText w:val="•"/>
      <w:lvlJc w:val="left"/>
      <w:pPr>
        <w:ind w:left="3947" w:hanging="286"/>
      </w:pPr>
      <w:rPr>
        <w:rFonts w:hint="default"/>
        <w:lang w:val="id" w:eastAsia="en-US" w:bidi="ar-SA"/>
      </w:rPr>
    </w:lvl>
    <w:lvl w:ilvl="5">
      <w:start w:val="0"/>
      <w:numFmt w:val="bullet"/>
      <w:lvlText w:val="•"/>
      <w:lvlJc w:val="left"/>
      <w:pPr>
        <w:ind w:left="4754" w:hanging="286"/>
      </w:pPr>
      <w:rPr>
        <w:rFonts w:hint="default"/>
        <w:lang w:val="id" w:eastAsia="en-US" w:bidi="ar-SA"/>
      </w:rPr>
    </w:lvl>
    <w:lvl w:ilvl="6">
      <w:start w:val="0"/>
      <w:numFmt w:val="bullet"/>
      <w:lvlText w:val="•"/>
      <w:lvlJc w:val="left"/>
      <w:pPr>
        <w:ind w:left="5561" w:hanging="286"/>
      </w:pPr>
      <w:rPr>
        <w:rFonts w:hint="default"/>
        <w:lang w:val="id" w:eastAsia="en-US" w:bidi="ar-SA"/>
      </w:rPr>
    </w:lvl>
    <w:lvl w:ilvl="7">
      <w:start w:val="0"/>
      <w:numFmt w:val="bullet"/>
      <w:lvlText w:val="•"/>
      <w:lvlJc w:val="left"/>
      <w:pPr>
        <w:ind w:left="6367" w:hanging="286"/>
      </w:pPr>
      <w:rPr>
        <w:rFonts w:hint="default"/>
        <w:lang w:val="id" w:eastAsia="en-US" w:bidi="ar-SA"/>
      </w:rPr>
    </w:lvl>
    <w:lvl w:ilvl="8">
      <w:start w:val="0"/>
      <w:numFmt w:val="bullet"/>
      <w:lvlText w:val="•"/>
      <w:lvlJc w:val="left"/>
      <w:pPr>
        <w:ind w:left="7174" w:hanging="286"/>
      </w:pPr>
      <w:rPr>
        <w:rFonts w:hint="default"/>
        <w:lang w:val="id" w:eastAsia="en-US" w:bidi="ar-SA"/>
      </w:rPr>
    </w:lvl>
  </w:abstractNum>
  <w:abstractNum w:abstractNumId="0">
    <w:multiLevelType w:val="hybridMultilevel"/>
    <w:lvl w:ilvl="0">
      <w:start w:val="1"/>
      <w:numFmt w:val="upperLetter"/>
      <w:lvlText w:val="%1."/>
      <w:lvlJc w:val="left"/>
      <w:pPr>
        <w:ind w:left="427" w:hanging="284"/>
        <w:jc w:val="left"/>
      </w:pPr>
      <w:rPr>
        <w:rFonts w:hint="default" w:ascii="Segoe UI" w:hAnsi="Segoe UI" w:eastAsia="Segoe UI" w:cs="Segoe UI"/>
        <w:b/>
        <w:bCs/>
        <w:i w:val="0"/>
        <w:iCs w:val="0"/>
        <w:spacing w:val="-1"/>
        <w:w w:val="100"/>
        <w:sz w:val="24"/>
        <w:szCs w:val="24"/>
        <w:lang w:val="id" w:eastAsia="en-US" w:bidi="ar-SA"/>
      </w:rPr>
    </w:lvl>
    <w:lvl w:ilvl="1">
      <w:start w:val="1"/>
      <w:numFmt w:val="decimal"/>
      <w:lvlText w:val="%2."/>
      <w:lvlJc w:val="left"/>
      <w:pPr>
        <w:ind w:left="864" w:hanging="360"/>
        <w:jc w:val="right"/>
      </w:pPr>
      <w:rPr>
        <w:rFonts w:hint="default" w:ascii="Segoe UI" w:hAnsi="Segoe UI" w:eastAsia="Segoe UI" w:cs="Segoe UI"/>
        <w:b/>
        <w:bCs/>
        <w:i w:val="0"/>
        <w:iCs w:val="0"/>
        <w:spacing w:val="0"/>
        <w:w w:val="100"/>
        <w:sz w:val="24"/>
        <w:szCs w:val="24"/>
        <w:lang w:val="id" w:eastAsia="en-US" w:bidi="ar-SA"/>
      </w:rPr>
    </w:lvl>
    <w:lvl w:ilvl="2">
      <w:start w:val="1"/>
      <w:numFmt w:val="lowerLetter"/>
      <w:lvlText w:val="%3."/>
      <w:lvlJc w:val="left"/>
      <w:pPr>
        <w:ind w:left="713" w:hanging="286"/>
        <w:jc w:val="left"/>
      </w:pPr>
      <w:rPr>
        <w:rFonts w:hint="default" w:ascii="Segoe UI" w:hAnsi="Segoe UI" w:eastAsia="Segoe UI" w:cs="Segoe UI"/>
        <w:b w:val="0"/>
        <w:bCs w:val="0"/>
        <w:i w:val="0"/>
        <w:iCs w:val="0"/>
        <w:spacing w:val="0"/>
        <w:w w:val="100"/>
        <w:sz w:val="24"/>
        <w:szCs w:val="24"/>
        <w:lang w:val="id" w:eastAsia="en-US" w:bidi="ar-SA"/>
      </w:rPr>
    </w:lvl>
    <w:lvl w:ilvl="3">
      <w:start w:val="0"/>
      <w:numFmt w:val="bullet"/>
      <w:lvlText w:val="•"/>
      <w:lvlJc w:val="left"/>
      <w:pPr>
        <w:ind w:left="1851" w:hanging="286"/>
      </w:pPr>
      <w:rPr>
        <w:rFonts w:hint="default"/>
        <w:lang w:val="id" w:eastAsia="en-US" w:bidi="ar-SA"/>
      </w:rPr>
    </w:lvl>
    <w:lvl w:ilvl="4">
      <w:start w:val="0"/>
      <w:numFmt w:val="bullet"/>
      <w:lvlText w:val="•"/>
      <w:lvlJc w:val="left"/>
      <w:pPr>
        <w:ind w:left="2842" w:hanging="286"/>
      </w:pPr>
      <w:rPr>
        <w:rFonts w:hint="default"/>
        <w:lang w:val="id" w:eastAsia="en-US" w:bidi="ar-SA"/>
      </w:rPr>
    </w:lvl>
    <w:lvl w:ilvl="5">
      <w:start w:val="0"/>
      <w:numFmt w:val="bullet"/>
      <w:lvlText w:val="•"/>
      <w:lvlJc w:val="left"/>
      <w:pPr>
        <w:ind w:left="3833" w:hanging="286"/>
      </w:pPr>
      <w:rPr>
        <w:rFonts w:hint="default"/>
        <w:lang w:val="id" w:eastAsia="en-US" w:bidi="ar-SA"/>
      </w:rPr>
    </w:lvl>
    <w:lvl w:ilvl="6">
      <w:start w:val="0"/>
      <w:numFmt w:val="bullet"/>
      <w:lvlText w:val="•"/>
      <w:lvlJc w:val="left"/>
      <w:pPr>
        <w:ind w:left="4824" w:hanging="286"/>
      </w:pPr>
      <w:rPr>
        <w:rFonts w:hint="default"/>
        <w:lang w:val="id" w:eastAsia="en-US" w:bidi="ar-SA"/>
      </w:rPr>
    </w:lvl>
    <w:lvl w:ilvl="7">
      <w:start w:val="0"/>
      <w:numFmt w:val="bullet"/>
      <w:lvlText w:val="•"/>
      <w:lvlJc w:val="left"/>
      <w:pPr>
        <w:ind w:left="5815" w:hanging="286"/>
      </w:pPr>
      <w:rPr>
        <w:rFonts w:hint="default"/>
        <w:lang w:val="id" w:eastAsia="en-US" w:bidi="ar-SA"/>
      </w:rPr>
    </w:lvl>
    <w:lvl w:ilvl="8">
      <w:start w:val="0"/>
      <w:numFmt w:val="bullet"/>
      <w:lvlText w:val="•"/>
      <w:lvlJc w:val="left"/>
      <w:pPr>
        <w:ind w:left="6806" w:hanging="286"/>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id" w:eastAsia="en-US" w:bidi="ar-SA"/>
    </w:rPr>
  </w:style>
  <w:style w:styleId="BodyText" w:type="paragraph">
    <w:name w:val="Body Text"/>
    <w:basedOn w:val="Normal"/>
    <w:uiPriority w:val="1"/>
    <w:qFormat/>
    <w:pPr>
      <w:ind w:left="144"/>
      <w:jc w:val="both"/>
    </w:pPr>
    <w:rPr>
      <w:rFonts w:ascii="Segoe UI" w:hAnsi="Segoe UI" w:eastAsia="Segoe UI" w:cs="Segoe UI"/>
      <w:sz w:val="24"/>
      <w:szCs w:val="24"/>
      <w:lang w:val="id" w:eastAsia="en-US" w:bidi="ar-SA"/>
    </w:rPr>
  </w:style>
  <w:style w:styleId="Heading1" w:type="paragraph">
    <w:name w:val="Heading 1"/>
    <w:basedOn w:val="Normal"/>
    <w:uiPriority w:val="1"/>
    <w:qFormat/>
    <w:pPr>
      <w:ind w:left="426" w:hanging="282"/>
      <w:outlineLvl w:val="1"/>
    </w:pPr>
    <w:rPr>
      <w:rFonts w:ascii="Segoe UI" w:hAnsi="Segoe UI" w:eastAsia="Segoe UI" w:cs="Segoe UI"/>
      <w:b/>
      <w:bCs/>
      <w:sz w:val="24"/>
      <w:szCs w:val="24"/>
      <w:lang w:val="id" w:eastAsia="en-US" w:bidi="ar-SA"/>
    </w:rPr>
  </w:style>
  <w:style w:styleId="Heading2" w:type="paragraph">
    <w:name w:val="Heading 2"/>
    <w:basedOn w:val="Normal"/>
    <w:uiPriority w:val="1"/>
    <w:qFormat/>
    <w:pPr>
      <w:spacing w:before="118"/>
      <w:ind w:left="144"/>
      <w:outlineLvl w:val="2"/>
    </w:pPr>
    <w:rPr>
      <w:rFonts w:ascii="Segoe UI" w:hAnsi="Segoe UI" w:eastAsia="Segoe UI" w:cs="Segoe UI"/>
      <w:b/>
      <w:bCs/>
      <w:sz w:val="24"/>
      <w:szCs w:val="24"/>
      <w:lang w:val="id" w:eastAsia="en-US" w:bidi="ar-SA"/>
    </w:rPr>
  </w:style>
  <w:style w:styleId="Title" w:type="paragraph">
    <w:name w:val="Title"/>
    <w:basedOn w:val="Normal"/>
    <w:uiPriority w:val="1"/>
    <w:qFormat/>
    <w:pPr>
      <w:spacing w:before="83"/>
      <w:ind w:left="70" w:right="70"/>
      <w:jc w:val="center"/>
    </w:pPr>
    <w:rPr>
      <w:rFonts w:ascii="Cambria" w:hAnsi="Cambria" w:eastAsia="Cambria" w:cs="Cambria"/>
      <w:b/>
      <w:bCs/>
      <w:sz w:val="28"/>
      <w:szCs w:val="28"/>
      <w:lang w:val="id" w:eastAsia="en-US" w:bidi="ar-SA"/>
    </w:rPr>
  </w:style>
  <w:style w:styleId="ListParagraph" w:type="paragraph">
    <w:name w:val="List Paragraph"/>
    <w:basedOn w:val="Normal"/>
    <w:uiPriority w:val="1"/>
    <w:qFormat/>
    <w:pPr>
      <w:ind w:left="713" w:hanging="286"/>
      <w:jc w:val="both"/>
    </w:pPr>
    <w:rPr>
      <w:rFonts w:ascii="Segoe UI" w:hAnsi="Segoe UI" w:eastAsia="Segoe UI" w:cs="Segoe UI"/>
      <w:lang w:val="id" w:eastAsia="en-US" w:bidi="ar-SA"/>
    </w:rPr>
  </w:style>
  <w:style w:styleId="TableParagraph" w:type="paragraph">
    <w:name w:val="Table Paragraph"/>
    <w:basedOn w:val="Normal"/>
    <w:uiPriority w:val="1"/>
    <w:qFormat/>
    <w:pPr>
      <w:ind w:left="107"/>
    </w:pPr>
    <w:rPr>
      <w:rFonts w:ascii="Segoe UI" w:hAnsi="Segoe UI" w:eastAsia="Segoe UI" w:cs="Segoe U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fikrihadi@uwp.ac.id" TargetMode="Externa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Nur</dc:creator>
  <dcterms:created xsi:type="dcterms:W3CDTF">2026-01-02T05:08:04Z</dcterms:created>
  <dcterms:modified xsi:type="dcterms:W3CDTF">2026-01-02T05:08:04Z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2022-10-21T00:00:00Z</vt:filetime>
  </property>
  <property fmtid="{D5CDD505-2E9C-101B-9397-08002B2CF9AE}" pid="3" name="Creator">
    <vt:lpwstr>Nitro Pro</vt:lpwstr>
  </property>
  <property fmtid="{D5CDD505-2E9C-101B-9397-08002B2CF9AE}" pid="4" name="LastSaved">
    <vt:filetime>2026-01-02T00:00:00Z</vt:filetime>
  </property>
  <property fmtid="{D5CDD505-2E9C-101B-9397-08002B2CF9AE}" pid="5" name="Producer">
    <vt:lpwstr>Nitro Pro 8  (8. 5. 6. 5)</vt:lpwstr>
  </property>
</Properties>
</file>