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43"/>
        <w:jc w:val="left"/>
        <w:rPr>
          <w:sz w:val="20"/>
        </w:rPr>
      </w:pPr>
      <w:r>
        <w:rPr>
          <w:sz w:val="20"/>
        </w:rPr>
        <mc:AlternateContent>
          <mc:Choice Requires="wps">
            <w:drawing>
              <wp:inline distT="0" distB="0" distL="0" distR="0">
                <wp:extent cx="5963920" cy="737235"/>
                <wp:effectExtent l="19050" t="0" r="8254" b="15240"/>
                <wp:docPr id="2" name="Group 2"/>
                <wp:cNvGraphicFramePr>
                  <a:graphicFrameLocks/>
                </wp:cNvGraphicFramePr>
                <a:graphic>
                  <a:graphicData uri="http://schemas.microsoft.com/office/word/2010/wordprocessingGroup">
                    <wpg:wgp>
                      <wpg:cNvPr id="2" name="Group 2"/>
                      <wpg:cNvGrpSpPr/>
                      <wpg:grpSpPr>
                        <a:xfrm>
                          <a:off x="0" y="0"/>
                          <a:ext cx="5963920" cy="737235"/>
                          <a:chExt cx="5963920" cy="737235"/>
                        </a:xfrm>
                      </wpg:grpSpPr>
                      <pic:pic>
                        <pic:nvPicPr>
                          <pic:cNvPr id="3" name="Image 3" descr="A picture containing font, text, graphics, logo  Description automatically generated"/>
                          <pic:cNvPicPr/>
                        </pic:nvPicPr>
                        <pic:blipFill>
                          <a:blip r:embed="rId6" cstate="print"/>
                          <a:stretch>
                            <a:fillRect/>
                          </a:stretch>
                        </pic:blipFill>
                        <pic:spPr>
                          <a:xfrm>
                            <a:off x="11512" y="0"/>
                            <a:ext cx="1525739" cy="639778"/>
                          </a:xfrm>
                          <a:prstGeom prst="rect">
                            <a:avLst/>
                          </a:prstGeom>
                        </pic:spPr>
                      </pic:pic>
                      <wps:wsp>
                        <wps:cNvPr id="4" name="Graphic 4"/>
                        <wps:cNvSpPr/>
                        <wps:spPr>
                          <a:xfrm>
                            <a:off x="14287" y="693904"/>
                            <a:ext cx="5935345" cy="28575"/>
                          </a:xfrm>
                          <a:custGeom>
                            <a:avLst/>
                            <a:gdLst/>
                            <a:ahLst/>
                            <a:cxnLst/>
                            <a:rect l="l" t="t" r="r" b="b"/>
                            <a:pathLst>
                              <a:path w="5935345" h="28575">
                                <a:moveTo>
                                  <a:pt x="0" y="28575"/>
                                </a:moveTo>
                                <a:lnTo>
                                  <a:pt x="5935345" y="0"/>
                                </a:lnTo>
                              </a:path>
                            </a:pathLst>
                          </a:custGeom>
                          <a:ln w="28575">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5963920" cy="737235"/>
                          </a:xfrm>
                          <a:prstGeom prst="rect">
                            <a:avLst/>
                          </a:prstGeom>
                        </wps:spPr>
                        <wps:txbx>
                          <w:txbxContent>
                            <w:p>
                              <w:pPr>
                                <w:spacing w:line="275" w:lineRule="exact" w:before="0"/>
                                <w:ind w:left="0" w:right="36" w:firstLine="0"/>
                                <w:jc w:val="right"/>
                                <w:rPr>
                                  <w:b/>
                                  <w:sz w:val="24"/>
                                </w:rPr>
                              </w:pPr>
                              <w:r>
                                <w:rPr>
                                  <w:sz w:val="24"/>
                                </w:rPr>
                                <w:t>p-ISSN:</w:t>
                              </w:r>
                              <w:r>
                                <w:rPr>
                                  <w:spacing w:val="-4"/>
                                  <w:sz w:val="24"/>
                                </w:rPr>
                                <w:t> </w:t>
                              </w:r>
                              <w:hyperlink r:id="rId7">
                                <w:r>
                                  <w:rPr>
                                    <w:b/>
                                    <w:sz w:val="24"/>
                                  </w:rPr>
                                  <w:t>2089-2551</w:t>
                                </w:r>
                              </w:hyperlink>
                              <w:r>
                                <w:rPr>
                                  <w:b/>
                                  <w:spacing w:val="-5"/>
                                  <w:sz w:val="24"/>
                                </w:rPr>
                                <w:t> </w:t>
                              </w:r>
                              <w:r>
                                <w:rPr>
                                  <w:sz w:val="24"/>
                                </w:rPr>
                                <w:t>e-ISSN:</w:t>
                              </w:r>
                              <w:r>
                                <w:rPr>
                                  <w:spacing w:val="-3"/>
                                  <w:sz w:val="24"/>
                                </w:rPr>
                                <w:t> </w:t>
                              </w:r>
                              <w:hyperlink r:id="rId8">
                                <w:r>
                                  <w:rPr>
                                    <w:b/>
                                    <w:sz w:val="24"/>
                                  </w:rPr>
                                  <w:t>2615-</w:t>
                                </w:r>
                                <w:r>
                                  <w:rPr>
                                    <w:b/>
                                    <w:spacing w:val="-4"/>
                                    <w:sz w:val="24"/>
                                  </w:rPr>
                                  <w:t>143X</w:t>
                                </w:r>
                              </w:hyperlink>
                            </w:p>
                            <w:p>
                              <w:pPr>
                                <w:spacing w:before="0"/>
                                <w:ind w:left="0" w:right="35" w:firstLine="0"/>
                                <w:jc w:val="right"/>
                                <w:rPr>
                                  <w:sz w:val="24"/>
                                </w:rPr>
                              </w:pPr>
                              <w:hyperlink r:id="rId9">
                                <w:r>
                                  <w:rPr>
                                    <w:spacing w:val="-2"/>
                                    <w:sz w:val="24"/>
                                    <w:u w:val="single"/>
                                  </w:rPr>
                                  <w:t>https://journal.stikmks.ac.id/a</w:t>
                                </w:r>
                              </w:hyperlink>
                            </w:p>
                            <w:p>
                              <w:pPr>
                                <w:spacing w:before="0"/>
                                <w:ind w:left="0" w:right="29" w:firstLine="0"/>
                                <w:jc w:val="right"/>
                                <w:rPr>
                                  <w:b/>
                                  <w:sz w:val="24"/>
                                </w:rPr>
                              </w:pPr>
                              <w:r>
                                <w:rPr>
                                  <w:b/>
                                  <w:sz w:val="24"/>
                                </w:rPr>
                                <w:t>Volume</w:t>
                              </w:r>
                              <w:r>
                                <w:rPr>
                                  <w:b/>
                                  <w:spacing w:val="-7"/>
                                  <w:sz w:val="24"/>
                                </w:rPr>
                                <w:t> </w:t>
                              </w:r>
                              <w:r>
                                <w:rPr>
                                  <w:b/>
                                  <w:sz w:val="24"/>
                                </w:rPr>
                                <w:t>15,</w:t>
                              </w:r>
                              <w:r>
                                <w:rPr>
                                  <w:b/>
                                  <w:spacing w:val="-5"/>
                                  <w:sz w:val="24"/>
                                </w:rPr>
                                <w:t> </w:t>
                              </w:r>
                              <w:r>
                                <w:rPr>
                                  <w:b/>
                                  <w:sz w:val="24"/>
                                </w:rPr>
                                <w:t>Nomor</w:t>
                              </w:r>
                              <w:r>
                                <w:rPr>
                                  <w:b/>
                                  <w:spacing w:val="-9"/>
                                  <w:sz w:val="24"/>
                                </w:rPr>
                                <w:t> </w:t>
                              </w:r>
                              <w:r>
                                <w:rPr>
                                  <w:b/>
                                  <w:sz w:val="24"/>
                                </w:rPr>
                                <w:t>2,</w:t>
                              </w:r>
                              <w:r>
                                <w:rPr>
                                  <w:b/>
                                  <w:spacing w:val="-5"/>
                                  <w:sz w:val="24"/>
                                </w:rPr>
                                <w:t> </w:t>
                              </w:r>
                              <w:r>
                                <w:rPr>
                                  <w:b/>
                                  <w:sz w:val="24"/>
                                </w:rPr>
                                <w:t>Mei</w:t>
                              </w:r>
                              <w:r>
                                <w:rPr>
                                  <w:b/>
                                  <w:spacing w:val="-4"/>
                                  <w:sz w:val="24"/>
                                </w:rPr>
                                <w:t> 2025</w:t>
                              </w:r>
                            </w:p>
                          </w:txbxContent>
                        </wps:txbx>
                        <wps:bodyPr wrap="square" lIns="0" tIns="0" rIns="0" bIns="0" rtlCol="0">
                          <a:noAutofit/>
                        </wps:bodyPr>
                      </wps:wsp>
                    </wpg:wgp>
                  </a:graphicData>
                </a:graphic>
              </wp:inline>
            </w:drawing>
          </mc:Choice>
          <mc:Fallback>
            <w:pict>
              <v:group style="width:469.6pt;height:58.05pt;mso-position-horizontal-relative:char;mso-position-vertical-relative:line" id="docshapegroup2" coordorigin="0,0" coordsize="9392,1161">
                <v:shape style="position:absolute;left:18;top:0;width:2403;height:1008" type="#_x0000_t75" id="docshape3" alt="A picture containing font, text, graphics, logo  Description automatically generated" stroked="false">
                  <v:imagedata r:id="rId6" o:title=""/>
                </v:shape>
                <v:line style="position:absolute" from="23,1138" to="9370,1093" stroked="true" strokeweight="2.25pt" strokecolor="#000000">
                  <v:stroke dashstyle="solid"/>
                </v:line>
                <v:shape style="position:absolute;left:0;top:0;width:9392;height:1161" type="#_x0000_t202" id="docshape4" filled="false" stroked="false">
                  <v:textbox inset="0,0,0,0">
                    <w:txbxContent>
                      <w:p>
                        <w:pPr>
                          <w:spacing w:line="275" w:lineRule="exact" w:before="0"/>
                          <w:ind w:left="0" w:right="36" w:firstLine="0"/>
                          <w:jc w:val="right"/>
                          <w:rPr>
                            <w:b/>
                            <w:sz w:val="24"/>
                          </w:rPr>
                        </w:pPr>
                        <w:r>
                          <w:rPr>
                            <w:sz w:val="24"/>
                          </w:rPr>
                          <w:t>p-ISSN:</w:t>
                        </w:r>
                        <w:r>
                          <w:rPr>
                            <w:spacing w:val="-4"/>
                            <w:sz w:val="24"/>
                          </w:rPr>
                          <w:t> </w:t>
                        </w:r>
                        <w:hyperlink r:id="rId7">
                          <w:r>
                            <w:rPr>
                              <w:b/>
                              <w:sz w:val="24"/>
                            </w:rPr>
                            <w:t>2089-2551</w:t>
                          </w:r>
                        </w:hyperlink>
                        <w:r>
                          <w:rPr>
                            <w:b/>
                            <w:spacing w:val="-5"/>
                            <w:sz w:val="24"/>
                          </w:rPr>
                          <w:t> </w:t>
                        </w:r>
                        <w:r>
                          <w:rPr>
                            <w:sz w:val="24"/>
                          </w:rPr>
                          <w:t>e-ISSN:</w:t>
                        </w:r>
                        <w:r>
                          <w:rPr>
                            <w:spacing w:val="-3"/>
                            <w:sz w:val="24"/>
                          </w:rPr>
                          <w:t> </w:t>
                        </w:r>
                        <w:hyperlink r:id="rId8">
                          <w:r>
                            <w:rPr>
                              <w:b/>
                              <w:sz w:val="24"/>
                            </w:rPr>
                            <w:t>2615-</w:t>
                          </w:r>
                          <w:r>
                            <w:rPr>
                              <w:b/>
                              <w:spacing w:val="-4"/>
                              <w:sz w:val="24"/>
                            </w:rPr>
                            <w:t>143X</w:t>
                          </w:r>
                        </w:hyperlink>
                      </w:p>
                      <w:p>
                        <w:pPr>
                          <w:spacing w:before="0"/>
                          <w:ind w:left="0" w:right="35" w:firstLine="0"/>
                          <w:jc w:val="right"/>
                          <w:rPr>
                            <w:sz w:val="24"/>
                          </w:rPr>
                        </w:pPr>
                        <w:hyperlink r:id="rId9">
                          <w:r>
                            <w:rPr>
                              <w:spacing w:val="-2"/>
                              <w:sz w:val="24"/>
                              <w:u w:val="single"/>
                            </w:rPr>
                            <w:t>https://journal.stikmks.ac.id/a</w:t>
                          </w:r>
                        </w:hyperlink>
                      </w:p>
                      <w:p>
                        <w:pPr>
                          <w:spacing w:before="0"/>
                          <w:ind w:left="0" w:right="29" w:firstLine="0"/>
                          <w:jc w:val="right"/>
                          <w:rPr>
                            <w:b/>
                            <w:sz w:val="24"/>
                          </w:rPr>
                        </w:pPr>
                        <w:r>
                          <w:rPr>
                            <w:b/>
                            <w:sz w:val="24"/>
                          </w:rPr>
                          <w:t>Volume</w:t>
                        </w:r>
                        <w:r>
                          <w:rPr>
                            <w:b/>
                            <w:spacing w:val="-7"/>
                            <w:sz w:val="24"/>
                          </w:rPr>
                          <w:t> </w:t>
                        </w:r>
                        <w:r>
                          <w:rPr>
                            <w:b/>
                            <w:sz w:val="24"/>
                          </w:rPr>
                          <w:t>15,</w:t>
                        </w:r>
                        <w:r>
                          <w:rPr>
                            <w:b/>
                            <w:spacing w:val="-5"/>
                            <w:sz w:val="24"/>
                          </w:rPr>
                          <w:t> </w:t>
                        </w:r>
                        <w:r>
                          <w:rPr>
                            <w:b/>
                            <w:sz w:val="24"/>
                          </w:rPr>
                          <w:t>Nomor</w:t>
                        </w:r>
                        <w:r>
                          <w:rPr>
                            <w:b/>
                            <w:spacing w:val="-9"/>
                            <w:sz w:val="24"/>
                          </w:rPr>
                          <w:t> </w:t>
                        </w:r>
                        <w:r>
                          <w:rPr>
                            <w:b/>
                            <w:sz w:val="24"/>
                          </w:rPr>
                          <w:t>2,</w:t>
                        </w:r>
                        <w:r>
                          <w:rPr>
                            <w:b/>
                            <w:spacing w:val="-5"/>
                            <w:sz w:val="24"/>
                          </w:rPr>
                          <w:t> </w:t>
                        </w:r>
                        <w:r>
                          <w:rPr>
                            <w:b/>
                            <w:sz w:val="24"/>
                          </w:rPr>
                          <w:t>Mei</w:t>
                        </w:r>
                        <w:r>
                          <w:rPr>
                            <w:b/>
                            <w:spacing w:val="-4"/>
                            <w:sz w:val="24"/>
                          </w:rPr>
                          <w:t> 2025</w:t>
                        </w:r>
                      </w:p>
                    </w:txbxContent>
                  </v:textbox>
                  <w10:wrap type="none"/>
                </v:shape>
              </v:group>
            </w:pict>
          </mc:Fallback>
        </mc:AlternateContent>
      </w:r>
      <w:r>
        <w:rPr>
          <w:sz w:val="20"/>
        </w:rPr>
      </w:r>
    </w:p>
    <w:p>
      <w:pPr>
        <w:pStyle w:val="Heading1"/>
        <w:spacing w:before="114"/>
        <w:ind w:left="54" w:right="19"/>
        <w:jc w:val="center"/>
      </w:pPr>
      <w:r>
        <w:rPr/>
        <w:t>PENGARUH</w:t>
      </w:r>
      <w:r>
        <w:rPr>
          <w:spacing w:val="-9"/>
        </w:rPr>
        <w:t> </w:t>
      </w:r>
      <w:r>
        <w:rPr/>
        <w:t>KEBIJAKAN</w:t>
      </w:r>
      <w:r>
        <w:rPr>
          <w:spacing w:val="-12"/>
        </w:rPr>
        <w:t> </w:t>
      </w:r>
      <w:r>
        <w:rPr/>
        <w:t>PENGURANGAN</w:t>
      </w:r>
      <w:r>
        <w:rPr>
          <w:spacing w:val="-12"/>
        </w:rPr>
        <w:t> </w:t>
      </w:r>
      <w:r>
        <w:rPr/>
        <w:t>PLASTIK</w:t>
      </w:r>
      <w:r>
        <w:rPr>
          <w:spacing w:val="-9"/>
        </w:rPr>
        <w:t> </w:t>
      </w:r>
      <w:r>
        <w:rPr/>
        <w:t>SEKALI</w:t>
      </w:r>
      <w:r>
        <w:rPr>
          <w:spacing w:val="-12"/>
        </w:rPr>
        <w:t> </w:t>
      </w:r>
      <w:r>
        <w:rPr/>
        <w:t>PAKAI</w:t>
      </w:r>
      <w:r>
        <w:rPr>
          <w:spacing w:val="-15"/>
        </w:rPr>
        <w:t> </w:t>
      </w:r>
      <w:r>
        <w:rPr/>
        <w:t>TERHADAP KESEHATAN LINGKUNGAN DAN KESADARAN MASYARAKAT</w:t>
      </w:r>
    </w:p>
    <w:p>
      <w:pPr>
        <w:pStyle w:val="BodyText"/>
        <w:spacing w:before="1"/>
        <w:ind w:left="0"/>
        <w:jc w:val="left"/>
        <w:rPr>
          <w:b/>
        </w:rPr>
      </w:pPr>
    </w:p>
    <w:p>
      <w:pPr>
        <w:spacing w:before="1"/>
        <w:ind w:left="54" w:right="0" w:firstLine="0"/>
        <w:jc w:val="center"/>
        <w:rPr>
          <w:b/>
          <w:sz w:val="20"/>
        </w:rPr>
      </w:pPr>
      <w:r>
        <w:rPr>
          <w:b/>
          <w:sz w:val="20"/>
        </w:rPr>
        <w:t>Nanang</w:t>
      </w:r>
      <w:r>
        <w:rPr>
          <w:b/>
          <w:spacing w:val="-2"/>
          <w:sz w:val="20"/>
        </w:rPr>
        <w:t> Rahmadani</w:t>
      </w:r>
      <w:r>
        <w:rPr>
          <w:b/>
          <w:spacing w:val="-2"/>
          <w:sz w:val="20"/>
          <w:vertAlign w:val="superscript"/>
        </w:rPr>
        <w:t>1*</w:t>
      </w:r>
    </w:p>
    <w:p>
      <w:pPr>
        <w:pStyle w:val="BodyText"/>
        <w:spacing w:before="16"/>
        <w:ind w:left="0"/>
        <w:jc w:val="left"/>
        <w:rPr>
          <w:b/>
          <w:sz w:val="20"/>
        </w:rPr>
      </w:pPr>
    </w:p>
    <w:p>
      <w:pPr>
        <w:spacing w:before="0"/>
        <w:ind w:left="54" w:right="31" w:firstLine="0"/>
        <w:jc w:val="center"/>
        <w:rPr>
          <w:sz w:val="20"/>
        </w:rPr>
      </w:pPr>
      <w:r>
        <w:rPr>
          <w:sz w:val="20"/>
          <w:vertAlign w:val="superscript"/>
        </w:rPr>
        <w:t>*1</w:t>
      </w:r>
      <w:r>
        <w:rPr>
          <w:sz w:val="20"/>
          <w:vertAlign w:val="baseline"/>
        </w:rPr>
        <w:t>Program</w:t>
      </w:r>
      <w:r>
        <w:rPr>
          <w:spacing w:val="-11"/>
          <w:sz w:val="20"/>
          <w:vertAlign w:val="baseline"/>
        </w:rPr>
        <w:t> </w:t>
      </w:r>
      <w:r>
        <w:rPr>
          <w:sz w:val="20"/>
          <w:vertAlign w:val="baseline"/>
        </w:rPr>
        <w:t>Studi</w:t>
      </w:r>
      <w:r>
        <w:rPr>
          <w:spacing w:val="-8"/>
          <w:sz w:val="20"/>
          <w:vertAlign w:val="baseline"/>
        </w:rPr>
        <w:t> </w:t>
      </w:r>
      <w:r>
        <w:rPr>
          <w:sz w:val="20"/>
          <w:vertAlign w:val="baseline"/>
        </w:rPr>
        <w:t>DIII</w:t>
      </w:r>
      <w:r>
        <w:rPr>
          <w:spacing w:val="-3"/>
          <w:sz w:val="20"/>
          <w:vertAlign w:val="baseline"/>
        </w:rPr>
        <w:t> </w:t>
      </w:r>
      <w:r>
        <w:rPr>
          <w:sz w:val="20"/>
          <w:vertAlign w:val="baseline"/>
        </w:rPr>
        <w:t>Kesehetan</w:t>
      </w:r>
      <w:r>
        <w:rPr>
          <w:spacing w:val="-2"/>
          <w:sz w:val="20"/>
          <w:vertAlign w:val="baseline"/>
        </w:rPr>
        <w:t> </w:t>
      </w:r>
      <w:r>
        <w:rPr>
          <w:sz w:val="20"/>
          <w:vertAlign w:val="baseline"/>
        </w:rPr>
        <w:t>Gigi,</w:t>
      </w:r>
      <w:r>
        <w:rPr>
          <w:spacing w:val="3"/>
          <w:sz w:val="20"/>
          <w:vertAlign w:val="baseline"/>
        </w:rPr>
        <w:t> </w:t>
      </w:r>
      <w:r>
        <w:rPr>
          <w:sz w:val="20"/>
          <w:vertAlign w:val="baseline"/>
        </w:rPr>
        <w:t>STIKES</w:t>
      </w:r>
      <w:r>
        <w:rPr>
          <w:spacing w:val="-3"/>
          <w:sz w:val="20"/>
          <w:vertAlign w:val="baseline"/>
        </w:rPr>
        <w:t> </w:t>
      </w:r>
      <w:r>
        <w:rPr>
          <w:sz w:val="20"/>
          <w:vertAlign w:val="baseline"/>
        </w:rPr>
        <w:t>Amanah</w:t>
      </w:r>
      <w:r>
        <w:rPr>
          <w:spacing w:val="-2"/>
          <w:sz w:val="20"/>
          <w:vertAlign w:val="baseline"/>
        </w:rPr>
        <w:t> Makassar</w:t>
      </w:r>
    </w:p>
    <w:p>
      <w:pPr>
        <w:pStyle w:val="BodyText"/>
        <w:spacing w:before="16"/>
        <w:ind w:left="0"/>
        <w:jc w:val="left"/>
        <w:rPr>
          <w:sz w:val="20"/>
        </w:rPr>
      </w:pPr>
    </w:p>
    <w:p>
      <w:pPr>
        <w:spacing w:before="0"/>
        <w:ind w:left="54" w:right="35" w:firstLine="0"/>
        <w:jc w:val="center"/>
        <w:rPr>
          <w:sz w:val="20"/>
        </w:rPr>
      </w:pPr>
      <w:r>
        <w:rPr>
          <w:sz w:val="20"/>
          <w:vertAlign w:val="superscript"/>
        </w:rPr>
        <w:t>*</w:t>
      </w:r>
      <w:r>
        <w:rPr>
          <w:sz w:val="20"/>
          <w:vertAlign w:val="baseline"/>
        </w:rPr>
        <w:t>Alamat</w:t>
      </w:r>
      <w:r>
        <w:rPr>
          <w:spacing w:val="-9"/>
          <w:sz w:val="20"/>
          <w:vertAlign w:val="baseline"/>
        </w:rPr>
        <w:t> </w:t>
      </w:r>
      <w:r>
        <w:rPr>
          <w:sz w:val="20"/>
          <w:vertAlign w:val="baseline"/>
        </w:rPr>
        <w:t>Korespondensi: </w:t>
      </w:r>
      <w:hyperlink r:id="rId10">
        <w:r>
          <w:rPr>
            <w:spacing w:val="-2"/>
            <w:sz w:val="20"/>
            <w:vertAlign w:val="baseline"/>
          </w:rPr>
          <w:t>nanank.adam@gmail.com</w:t>
        </w:r>
      </w:hyperlink>
    </w:p>
    <w:p>
      <w:pPr>
        <w:pStyle w:val="BodyText"/>
        <w:spacing w:before="2"/>
        <w:ind w:left="0"/>
        <w:jc w:val="left"/>
        <w:rPr>
          <w:sz w:val="18"/>
        </w:rPr>
      </w:pPr>
      <w:r>
        <w:rPr>
          <w:sz w:val="18"/>
        </w:rPr>
        <mc:AlternateContent>
          <mc:Choice Requires="wps">
            <w:drawing>
              <wp:anchor distT="0" distB="0" distL="0" distR="0" allowOverlap="1" layoutInCell="1" locked="0" behindDoc="1" simplePos="0" relativeHeight="487588352">
                <wp:simplePos x="0" y="0"/>
                <wp:positionH relativeFrom="page">
                  <wp:posOffset>914717</wp:posOffset>
                </wp:positionH>
                <wp:positionV relativeFrom="paragraph">
                  <wp:posOffset>148061</wp:posOffset>
                </wp:positionV>
                <wp:extent cx="5922645" cy="508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22645" cy="5080"/>
                        </a:xfrm>
                        <a:custGeom>
                          <a:avLst/>
                          <a:gdLst/>
                          <a:ahLst/>
                          <a:cxnLst/>
                          <a:rect l="l" t="t" r="r" b="b"/>
                          <a:pathLst>
                            <a:path w="5922645" h="5080">
                              <a:moveTo>
                                <a:pt x="5922645" y="0"/>
                              </a:moveTo>
                              <a:lnTo>
                                <a:pt x="0" y="0"/>
                              </a:lnTo>
                              <a:lnTo>
                                <a:pt x="0" y="5080"/>
                              </a:lnTo>
                              <a:lnTo>
                                <a:pt x="5922645" y="5080"/>
                              </a:lnTo>
                              <a:lnTo>
                                <a:pt x="5922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5002pt;margin-top:11.658388pt;width:466.35pt;height:.40001pt;mso-position-horizontal-relative:page;mso-position-vertical-relative:paragraph;z-index:-15728128;mso-wrap-distance-left:0;mso-wrap-distance-right:0" id="docshape5" filled="true" fillcolor="#000000" stroked="false">
                <v:fill type="solid"/>
                <w10:wrap type="topAndBottom"/>
              </v:rect>
            </w:pict>
          </mc:Fallback>
        </mc:AlternateContent>
      </w:r>
    </w:p>
    <w:p>
      <w:pPr>
        <w:spacing w:before="0" w:after="3"/>
        <w:ind w:left="165" w:right="0" w:firstLine="0"/>
        <w:jc w:val="left"/>
        <w:rPr>
          <w:b/>
          <w:sz w:val="22"/>
        </w:rPr>
      </w:pPr>
      <w:r>
        <w:rPr>
          <w:b/>
          <w:spacing w:val="-2"/>
          <w:sz w:val="22"/>
        </w:rPr>
        <w:t>ABSTRAK</w:t>
      </w:r>
    </w:p>
    <w:p>
      <w:pPr>
        <w:pStyle w:val="BodyText"/>
        <w:spacing w:line="20" w:lineRule="exact"/>
        <w:jc w:val="left"/>
        <w:rPr>
          <w:sz w:val="2"/>
        </w:rPr>
      </w:pPr>
      <w:r>
        <w:rPr>
          <w:sz w:val="2"/>
        </w:rPr>
        <mc:AlternateContent>
          <mc:Choice Requires="wps">
            <w:drawing>
              <wp:inline distT="0" distB="0" distL="0" distR="0">
                <wp:extent cx="5922645" cy="5080"/>
                <wp:effectExtent l="0" t="0" r="0" b="0"/>
                <wp:docPr id="7" name="Group 7"/>
                <wp:cNvGraphicFramePr>
                  <a:graphicFrameLocks/>
                </wp:cNvGraphicFramePr>
                <a:graphic>
                  <a:graphicData uri="http://schemas.microsoft.com/office/word/2010/wordprocessingGroup">
                    <wpg:wgp>
                      <wpg:cNvPr id="7" name="Group 7"/>
                      <wpg:cNvGrpSpPr/>
                      <wpg:grpSpPr>
                        <a:xfrm>
                          <a:off x="0" y="0"/>
                          <a:ext cx="5922645" cy="5080"/>
                          <a:chExt cx="5922645" cy="5080"/>
                        </a:xfrm>
                      </wpg:grpSpPr>
                      <wps:wsp>
                        <wps:cNvPr id="8" name="Graphic 8"/>
                        <wps:cNvSpPr/>
                        <wps:spPr>
                          <a:xfrm>
                            <a:off x="0" y="0"/>
                            <a:ext cx="5922645" cy="5080"/>
                          </a:xfrm>
                          <a:custGeom>
                            <a:avLst/>
                            <a:gdLst/>
                            <a:ahLst/>
                            <a:cxnLst/>
                            <a:rect l="l" t="t" r="r" b="b"/>
                            <a:pathLst>
                              <a:path w="5922645" h="5080">
                                <a:moveTo>
                                  <a:pt x="5922645" y="0"/>
                                </a:moveTo>
                                <a:lnTo>
                                  <a:pt x="0" y="0"/>
                                </a:lnTo>
                                <a:lnTo>
                                  <a:pt x="0" y="5080"/>
                                </a:lnTo>
                                <a:lnTo>
                                  <a:pt x="5922645" y="5080"/>
                                </a:lnTo>
                                <a:lnTo>
                                  <a:pt x="59226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5pt;height:.4pt;mso-position-horizontal-relative:char;mso-position-vertical-relative:line" id="docshapegroup6" coordorigin="0,0" coordsize="9327,8">
                <v:rect style="position:absolute;left:0;top:0;width:9327;height:8" id="docshape7" filled="true" fillcolor="#000000" stroked="false">
                  <v:fill type="solid"/>
                </v:rect>
              </v:group>
            </w:pict>
          </mc:Fallback>
        </mc:AlternateContent>
      </w:r>
      <w:r>
        <w:rPr>
          <w:sz w:val="2"/>
        </w:rPr>
      </w:r>
    </w:p>
    <w:p>
      <w:pPr>
        <w:spacing w:line="240" w:lineRule="auto" w:before="0"/>
        <w:ind w:left="165" w:right="260" w:firstLine="0"/>
        <w:jc w:val="both"/>
        <w:rPr>
          <w:sz w:val="22"/>
        </w:rPr>
      </w:pPr>
      <w:r>
        <w:rPr>
          <w:b/>
          <w:sz w:val="22"/>
        </w:rPr>
        <w:t>Latar belakang: </w:t>
      </w:r>
      <w:r>
        <w:rPr>
          <w:sz w:val="22"/>
        </w:rPr>
        <w:t>Plastik sekali pakai telah menjadi salah satu penyumbang utama pencemaran lingkungan di seluruh dunia, termasuk di Indonesia. Penggunaan plastik untuk kebutuhan sehari-hari, seperti kantong belanja, sedotan, botol minuman, dan kemasan makanan, telah mengakibatkan peningkatan</w:t>
      </w:r>
      <w:r>
        <w:rPr>
          <w:spacing w:val="-2"/>
          <w:sz w:val="22"/>
        </w:rPr>
        <w:t> </w:t>
      </w:r>
      <w:r>
        <w:rPr>
          <w:sz w:val="22"/>
        </w:rPr>
        <w:t>jumlah</w:t>
      </w:r>
      <w:r>
        <w:rPr>
          <w:spacing w:val="-6"/>
          <w:sz w:val="22"/>
        </w:rPr>
        <w:t> </w:t>
      </w:r>
      <w:r>
        <w:rPr>
          <w:sz w:val="22"/>
        </w:rPr>
        <w:t>sampah</w:t>
      </w:r>
      <w:r>
        <w:rPr>
          <w:spacing w:val="-6"/>
          <w:sz w:val="22"/>
        </w:rPr>
        <w:t> </w:t>
      </w:r>
      <w:r>
        <w:rPr>
          <w:sz w:val="22"/>
        </w:rPr>
        <w:t>plastik</w:t>
      </w:r>
      <w:r>
        <w:rPr>
          <w:spacing w:val="-2"/>
          <w:sz w:val="22"/>
        </w:rPr>
        <w:t> </w:t>
      </w:r>
      <w:r>
        <w:rPr>
          <w:sz w:val="22"/>
        </w:rPr>
        <w:t>sulit</w:t>
      </w:r>
      <w:r>
        <w:rPr>
          <w:spacing w:val="-5"/>
          <w:sz w:val="22"/>
        </w:rPr>
        <w:t> </w:t>
      </w:r>
      <w:r>
        <w:rPr>
          <w:sz w:val="22"/>
        </w:rPr>
        <w:t>terurai.</w:t>
      </w:r>
      <w:r>
        <w:rPr>
          <w:spacing w:val="-3"/>
          <w:sz w:val="22"/>
        </w:rPr>
        <w:t> </w:t>
      </w:r>
      <w:r>
        <w:rPr>
          <w:sz w:val="22"/>
        </w:rPr>
        <w:t>Plastik</w:t>
      </w:r>
      <w:r>
        <w:rPr>
          <w:spacing w:val="-2"/>
          <w:sz w:val="22"/>
        </w:rPr>
        <w:t> </w:t>
      </w:r>
      <w:r>
        <w:rPr>
          <w:sz w:val="22"/>
        </w:rPr>
        <w:t>yang</w:t>
      </w:r>
      <w:r>
        <w:rPr>
          <w:spacing w:val="-6"/>
          <w:sz w:val="22"/>
        </w:rPr>
        <w:t> </w:t>
      </w:r>
      <w:r>
        <w:rPr>
          <w:sz w:val="22"/>
        </w:rPr>
        <w:t>tidak</w:t>
      </w:r>
      <w:r>
        <w:rPr>
          <w:spacing w:val="-6"/>
          <w:sz w:val="22"/>
        </w:rPr>
        <w:t> </w:t>
      </w:r>
      <w:r>
        <w:rPr>
          <w:sz w:val="22"/>
        </w:rPr>
        <w:t>dikelola</w:t>
      </w:r>
      <w:r>
        <w:rPr>
          <w:spacing w:val="-5"/>
          <w:sz w:val="22"/>
        </w:rPr>
        <w:t> </w:t>
      </w:r>
      <w:r>
        <w:rPr>
          <w:sz w:val="22"/>
        </w:rPr>
        <w:t>dengan</w:t>
      </w:r>
      <w:r>
        <w:rPr>
          <w:spacing w:val="-6"/>
          <w:sz w:val="22"/>
        </w:rPr>
        <w:t> </w:t>
      </w:r>
      <w:r>
        <w:rPr>
          <w:sz w:val="22"/>
        </w:rPr>
        <w:t>baik</w:t>
      </w:r>
      <w:r>
        <w:rPr>
          <w:spacing w:val="-2"/>
          <w:sz w:val="22"/>
        </w:rPr>
        <w:t> </w:t>
      </w:r>
      <w:r>
        <w:rPr>
          <w:sz w:val="22"/>
        </w:rPr>
        <w:t>akan</w:t>
      </w:r>
      <w:r>
        <w:rPr>
          <w:spacing w:val="-6"/>
          <w:sz w:val="22"/>
        </w:rPr>
        <w:t> </w:t>
      </w:r>
      <w:r>
        <w:rPr>
          <w:sz w:val="22"/>
        </w:rPr>
        <w:t>berakhir</w:t>
      </w:r>
      <w:r>
        <w:rPr>
          <w:spacing w:val="-5"/>
          <w:sz w:val="22"/>
        </w:rPr>
        <w:t> </w:t>
      </w:r>
      <w:r>
        <w:rPr>
          <w:sz w:val="22"/>
        </w:rPr>
        <w:t>di tempat pembuangan akhir (TPA), sungai, bahkan lautan, sehingga mencemari lingkungan, dan merusak </w:t>
      </w:r>
      <w:r>
        <w:rPr>
          <w:spacing w:val="-2"/>
          <w:sz w:val="22"/>
        </w:rPr>
        <w:t>ekosistem.</w:t>
      </w:r>
    </w:p>
    <w:p>
      <w:pPr>
        <w:spacing w:line="240" w:lineRule="auto" w:before="0"/>
        <w:ind w:left="165" w:right="264" w:firstLine="0"/>
        <w:jc w:val="both"/>
        <w:rPr>
          <w:sz w:val="22"/>
        </w:rPr>
      </w:pPr>
      <w:r>
        <w:rPr>
          <w:b/>
          <w:sz w:val="22"/>
        </w:rPr>
        <w:t>Tujuan: </w:t>
      </w:r>
      <w:r>
        <w:rPr>
          <w:sz w:val="22"/>
        </w:rPr>
        <w:t>Untuk menganalisis dampak kebijakan pengurangan plastik sekali pakai terhadap kesehatan lingkungan, khususnya dalam mengurangi pencemaran plastik dan meningkatkan kualitas lingkungan </w:t>
      </w:r>
      <w:r>
        <w:rPr>
          <w:spacing w:val="-2"/>
          <w:sz w:val="22"/>
        </w:rPr>
        <w:t>hidup</w:t>
      </w:r>
    </w:p>
    <w:p>
      <w:pPr>
        <w:spacing w:line="240" w:lineRule="auto" w:before="0"/>
        <w:ind w:left="165" w:right="262" w:firstLine="0"/>
        <w:jc w:val="both"/>
        <w:rPr>
          <w:sz w:val="22"/>
        </w:rPr>
      </w:pPr>
      <w:r>
        <w:rPr>
          <w:b/>
          <w:sz w:val="22"/>
        </w:rPr>
        <w:t>Metode: </w:t>
      </w:r>
      <w:r>
        <w:rPr>
          <w:sz w:val="22"/>
        </w:rPr>
        <w:t>penelitian ini menggunakan metode deskriptif kuantitatif</w:t>
      </w:r>
      <w:r>
        <w:rPr>
          <w:b/>
          <w:sz w:val="22"/>
        </w:rPr>
        <w:t>. </w:t>
      </w:r>
      <w:r>
        <w:rPr>
          <w:sz w:val="22"/>
        </w:rPr>
        <w:t>Data dikumpulkan melalui survei menggunakan kuesioner yang disebarkan kepada masyarakat untuk mengukur tingkat kesadaran dan perubahan perilaku terkait kebijakan pengurangan plastik sekali pakai.</w:t>
      </w:r>
    </w:p>
    <w:p>
      <w:pPr>
        <w:spacing w:before="0"/>
        <w:ind w:left="165" w:right="267" w:firstLine="0"/>
        <w:jc w:val="both"/>
        <w:rPr>
          <w:sz w:val="22"/>
        </w:rPr>
      </w:pPr>
      <w:r>
        <w:rPr>
          <w:b/>
          <w:sz w:val="22"/>
        </w:rPr>
        <w:t>Hasil: </w:t>
      </w:r>
      <w:r>
        <w:rPr>
          <w:sz w:val="22"/>
        </w:rPr>
        <w:t>Implementasi kebijakan pengurangan plastik sekali pakai berhasil menurunkan jumlah limbah plastik ditemukan di tempat pembuangan akhir dan lingkungan perairan. Data menunjukkan penurunan signifikan dalam tingkat pencemaran plastik dalam kurun waktu tertentu sejak kebijakan diterapkan.</w:t>
      </w:r>
    </w:p>
    <w:p>
      <w:pPr>
        <w:spacing w:before="0"/>
        <w:ind w:left="165" w:right="262" w:firstLine="0"/>
        <w:jc w:val="both"/>
        <w:rPr>
          <w:sz w:val="22"/>
        </w:rPr>
      </w:pPr>
      <w:r>
        <w:rPr>
          <w:b/>
          <w:sz w:val="22"/>
        </w:rPr>
        <w:t>Kesimpulan: </w:t>
      </w:r>
      <w:r>
        <w:rPr>
          <w:sz w:val="22"/>
        </w:rPr>
        <w:t>Penelitian ini menunjukkan bahwa kebijakan pengurangan plastik sekali pakai memiliki dampak positif terhadap kesehatan lingkungan dan meningkatkan kesadaran masyarakat. Dengan mengurangi penggunaan plastik sekali pakai, terdapat penurunan pencemaran lingkungan, peningkatan kualitas ekosistem, dan pengurangan risiko kesehatan yang diakibatkan oleh limbah plastik.</w:t>
      </w:r>
    </w:p>
    <w:p>
      <w:pPr>
        <w:spacing w:before="241" w:after="4"/>
        <w:ind w:left="165" w:right="0" w:firstLine="0"/>
        <w:jc w:val="both"/>
        <w:rPr>
          <w:sz w:val="22"/>
        </w:rPr>
      </w:pPr>
      <w:r>
        <w:rPr>
          <w:sz w:val="22"/>
        </w:rPr>
        <w:t>Kata</w:t>
      </w:r>
      <w:r>
        <w:rPr>
          <w:spacing w:val="-9"/>
          <w:sz w:val="22"/>
        </w:rPr>
        <w:t> </w:t>
      </w:r>
      <w:r>
        <w:rPr>
          <w:sz w:val="22"/>
        </w:rPr>
        <w:t>Kunci:</w:t>
      </w:r>
      <w:r>
        <w:rPr>
          <w:spacing w:val="-4"/>
          <w:sz w:val="22"/>
        </w:rPr>
        <w:t> </w:t>
      </w:r>
      <w:r>
        <w:rPr>
          <w:sz w:val="22"/>
        </w:rPr>
        <w:t>Plastik</w:t>
      </w:r>
      <w:r>
        <w:rPr>
          <w:spacing w:val="-4"/>
          <w:sz w:val="22"/>
        </w:rPr>
        <w:t> </w:t>
      </w:r>
      <w:r>
        <w:rPr>
          <w:sz w:val="22"/>
        </w:rPr>
        <w:t>Sekali</w:t>
      </w:r>
      <w:r>
        <w:rPr>
          <w:spacing w:val="-6"/>
          <w:sz w:val="22"/>
        </w:rPr>
        <w:t> </w:t>
      </w:r>
      <w:r>
        <w:rPr>
          <w:sz w:val="22"/>
        </w:rPr>
        <w:t>Pakai,</w:t>
      </w:r>
      <w:r>
        <w:rPr>
          <w:spacing w:val="-4"/>
          <w:sz w:val="22"/>
        </w:rPr>
        <w:t> </w:t>
      </w:r>
      <w:r>
        <w:rPr>
          <w:sz w:val="22"/>
        </w:rPr>
        <w:t>Kesadaran</w:t>
      </w:r>
      <w:r>
        <w:rPr>
          <w:spacing w:val="-4"/>
          <w:sz w:val="22"/>
        </w:rPr>
        <w:t> </w:t>
      </w:r>
      <w:r>
        <w:rPr>
          <w:sz w:val="22"/>
        </w:rPr>
        <w:t>Masyarakat,</w:t>
      </w:r>
      <w:r>
        <w:rPr>
          <w:spacing w:val="-4"/>
          <w:sz w:val="22"/>
        </w:rPr>
        <w:t> </w:t>
      </w:r>
      <w:r>
        <w:rPr>
          <w:sz w:val="22"/>
        </w:rPr>
        <w:t>Dampak</w:t>
      </w:r>
      <w:r>
        <w:rPr>
          <w:spacing w:val="-4"/>
          <w:sz w:val="22"/>
        </w:rPr>
        <w:t> </w:t>
      </w:r>
      <w:r>
        <w:rPr>
          <w:sz w:val="22"/>
        </w:rPr>
        <w:t>Lingkungan,</w:t>
      </w:r>
      <w:r>
        <w:rPr>
          <w:spacing w:val="-8"/>
          <w:sz w:val="22"/>
        </w:rPr>
        <w:t> </w:t>
      </w:r>
      <w:r>
        <w:rPr>
          <w:sz w:val="22"/>
        </w:rPr>
        <w:t>Perilaku</w:t>
      </w:r>
      <w:r>
        <w:rPr>
          <w:spacing w:val="-3"/>
          <w:sz w:val="22"/>
        </w:rPr>
        <w:t> </w:t>
      </w:r>
      <w:r>
        <w:rPr>
          <w:spacing w:val="-2"/>
          <w:sz w:val="22"/>
        </w:rPr>
        <w:t>Masyarakat</w:t>
      </w:r>
    </w:p>
    <w:p>
      <w:pPr>
        <w:pStyle w:val="BodyText"/>
        <w:spacing w:line="20" w:lineRule="exact"/>
        <w:ind w:left="153"/>
        <w:jc w:val="left"/>
        <w:rPr>
          <w:sz w:val="2"/>
        </w:rPr>
      </w:pPr>
      <w:r>
        <w:rPr>
          <w:sz w:val="2"/>
        </w:rPr>
        <mc:AlternateContent>
          <mc:Choice Requires="wps">
            <w:drawing>
              <wp:inline distT="0" distB="0" distL="0" distR="0">
                <wp:extent cx="5930265" cy="5080"/>
                <wp:effectExtent l="0" t="0" r="0" b="0"/>
                <wp:docPr id="9" name="Group 9"/>
                <wp:cNvGraphicFramePr>
                  <a:graphicFrameLocks/>
                </wp:cNvGraphicFramePr>
                <a:graphic>
                  <a:graphicData uri="http://schemas.microsoft.com/office/word/2010/wordprocessingGroup">
                    <wpg:wgp>
                      <wpg:cNvPr id="9" name="Group 9"/>
                      <wpg:cNvGrpSpPr/>
                      <wpg:grpSpPr>
                        <a:xfrm>
                          <a:off x="0" y="0"/>
                          <a:ext cx="5930265" cy="5080"/>
                          <a:chExt cx="5930265" cy="5080"/>
                        </a:xfrm>
                      </wpg:grpSpPr>
                      <wps:wsp>
                        <wps:cNvPr id="10" name="Graphic 10"/>
                        <wps:cNvSpPr/>
                        <wps:spPr>
                          <a:xfrm>
                            <a:off x="0" y="0"/>
                            <a:ext cx="5930265" cy="5080"/>
                          </a:xfrm>
                          <a:custGeom>
                            <a:avLst/>
                            <a:gdLst/>
                            <a:ahLst/>
                            <a:cxnLst/>
                            <a:rect l="l" t="t" r="r" b="b"/>
                            <a:pathLst>
                              <a:path w="5930265" h="5080">
                                <a:moveTo>
                                  <a:pt x="5930265" y="0"/>
                                </a:moveTo>
                                <a:lnTo>
                                  <a:pt x="0" y="0"/>
                                </a:lnTo>
                                <a:lnTo>
                                  <a:pt x="0" y="5079"/>
                                </a:lnTo>
                                <a:lnTo>
                                  <a:pt x="5930265" y="5079"/>
                                </a:lnTo>
                                <a:lnTo>
                                  <a:pt x="59302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95pt;height:.4pt;mso-position-horizontal-relative:char;mso-position-vertical-relative:line" id="docshapegroup8" coordorigin="0,0" coordsize="9339,8">
                <v:rect style="position:absolute;left:0;top:0;width:9339;height:8" id="docshape9" filled="true" fillcolor="#000000" stroked="false">
                  <v:fill type="solid"/>
                </v:rect>
              </v:group>
            </w:pict>
          </mc:Fallback>
        </mc:AlternateContent>
      </w:r>
      <w:r>
        <w:rPr>
          <w:sz w:val="2"/>
        </w:rPr>
      </w:r>
    </w:p>
    <w:p>
      <w:pPr>
        <w:pStyle w:val="BodyText"/>
        <w:spacing w:before="1"/>
        <w:ind w:left="0"/>
        <w:jc w:val="left"/>
        <w:rPr>
          <w:sz w:val="13"/>
        </w:rPr>
      </w:pPr>
    </w:p>
    <w:p>
      <w:pPr>
        <w:pStyle w:val="BodyText"/>
        <w:spacing w:after="0"/>
        <w:jc w:val="left"/>
        <w:rPr>
          <w:sz w:val="13"/>
        </w:rPr>
        <w:sectPr>
          <w:footerReference w:type="default" r:id="rId5"/>
          <w:type w:val="continuous"/>
          <w:pgSz w:w="11910" w:h="16840"/>
          <w:pgMar w:header="0" w:footer="1054" w:top="560" w:bottom="1240" w:left="1275" w:right="992"/>
          <w:pgNumType w:start="944"/>
        </w:sectPr>
      </w:pPr>
    </w:p>
    <w:p>
      <w:pPr>
        <w:pStyle w:val="Heading1"/>
        <w:spacing w:before="90"/>
      </w:pPr>
      <w:r>
        <w:rPr>
          <w:spacing w:val="-2"/>
        </w:rPr>
        <w:t>PENDAHULUAN</w:t>
      </w:r>
    </w:p>
    <w:p>
      <w:pPr>
        <w:pStyle w:val="BodyText"/>
        <w:spacing w:line="276" w:lineRule="auto" w:before="40"/>
        <w:ind w:right="38" w:firstLine="563"/>
      </w:pPr>
      <w:r>
        <w:rPr/>
        <w:t>Masalah sampah plastik telah menjadi perhatian serius di seluruh dunia, terutama karena dampaknya yang signifikan terhadap lingkungan</w:t>
      </w:r>
      <w:r>
        <w:rPr>
          <w:spacing w:val="-11"/>
        </w:rPr>
        <w:t> </w:t>
      </w:r>
      <w:r>
        <w:rPr/>
        <w:t>dan</w:t>
      </w:r>
      <w:r>
        <w:rPr>
          <w:spacing w:val="-11"/>
        </w:rPr>
        <w:t> </w:t>
      </w:r>
      <w:r>
        <w:rPr/>
        <w:t>kesehatan</w:t>
      </w:r>
      <w:r>
        <w:rPr>
          <w:spacing w:val="-11"/>
        </w:rPr>
        <w:t> </w:t>
      </w:r>
      <w:r>
        <w:rPr/>
        <w:t>masyarakat.</w:t>
      </w:r>
      <w:r>
        <w:rPr>
          <w:spacing w:val="-11"/>
        </w:rPr>
        <w:t> </w:t>
      </w:r>
      <w:r>
        <w:rPr/>
        <w:t>Sampah plastik, khususnya plastik sekali pakai seperti kantong belanja, sedotan, dan kemasan makanan,</w:t>
      </w:r>
      <w:r>
        <w:rPr>
          <w:spacing w:val="-14"/>
        </w:rPr>
        <w:t> </w:t>
      </w:r>
      <w:r>
        <w:rPr/>
        <w:t>merupakan</w:t>
      </w:r>
      <w:r>
        <w:rPr>
          <w:spacing w:val="-14"/>
        </w:rPr>
        <w:t> </w:t>
      </w:r>
      <w:r>
        <w:rPr/>
        <w:t>jenis</w:t>
      </w:r>
      <w:r>
        <w:rPr>
          <w:spacing w:val="-12"/>
        </w:rPr>
        <w:t> </w:t>
      </w:r>
      <w:r>
        <w:rPr/>
        <w:t>sampah</w:t>
      </w:r>
      <w:r>
        <w:rPr>
          <w:spacing w:val="-14"/>
        </w:rPr>
        <w:t> </w:t>
      </w:r>
      <w:r>
        <w:rPr/>
        <w:t>yang</w:t>
      </w:r>
      <w:r>
        <w:rPr>
          <w:spacing w:val="-11"/>
        </w:rPr>
        <w:t> </w:t>
      </w:r>
      <w:r>
        <w:rPr/>
        <w:t>sangat sulit terurai. Diperlukan waktu hingga ratusan tahun bagi plastik untuk terurai secara alami, sehingga sampah plastik yang tidak dikelola dengan baik akan menumpuk dan mencemari lingkungan dalam jangka waktu yang panjang (Geyer, Jambeck, &amp; Law, 2017).</w:t>
      </w:r>
    </w:p>
    <w:p>
      <w:pPr>
        <w:pStyle w:val="BodyText"/>
        <w:spacing w:line="273" w:lineRule="auto" w:before="3"/>
        <w:ind w:right="40" w:firstLine="563"/>
      </w:pPr>
      <w:r>
        <w:rPr/>
        <w:t>Indonesia sendiri tercatat sebagai salah satu</w:t>
      </w:r>
      <w:r>
        <w:rPr>
          <w:spacing w:val="27"/>
        </w:rPr>
        <w:t> </w:t>
      </w:r>
      <w:r>
        <w:rPr/>
        <w:t>negara</w:t>
      </w:r>
      <w:r>
        <w:rPr>
          <w:spacing w:val="29"/>
        </w:rPr>
        <w:t> </w:t>
      </w:r>
      <w:r>
        <w:rPr/>
        <w:t>penghasil</w:t>
      </w:r>
      <w:r>
        <w:rPr>
          <w:spacing w:val="29"/>
        </w:rPr>
        <w:t> </w:t>
      </w:r>
      <w:r>
        <w:rPr/>
        <w:t>sampah</w:t>
      </w:r>
      <w:r>
        <w:rPr>
          <w:spacing w:val="24"/>
        </w:rPr>
        <w:t> </w:t>
      </w:r>
      <w:r>
        <w:rPr/>
        <w:t>plastik</w:t>
      </w:r>
      <w:r>
        <w:rPr>
          <w:spacing w:val="28"/>
        </w:rPr>
        <w:t> </w:t>
      </w:r>
      <w:r>
        <w:rPr>
          <w:spacing w:val="-2"/>
        </w:rPr>
        <w:t>terbesar</w:t>
      </w:r>
    </w:p>
    <w:p>
      <w:pPr>
        <w:pStyle w:val="BodyText"/>
        <w:spacing w:line="276" w:lineRule="auto" w:before="90"/>
        <w:ind w:right="139"/>
      </w:pPr>
      <w:r>
        <w:rPr/>
        <w:br w:type="column"/>
      </w:r>
      <w:r>
        <w:rPr/>
        <w:t>di dunia. Menurut data Kementerian Lingkungan Hidup dan Kehutanan (KLHK), Indonesia menghasilkan sekitar 9,8 juta ton sampah plastik setiap tahunnya, dan hanya sebagian kecil yang berhasil didaur ulang. Sampah plastik yang tidak tertangani dengan baik</w:t>
      </w:r>
      <w:r>
        <w:rPr>
          <w:spacing w:val="-15"/>
        </w:rPr>
        <w:t> </w:t>
      </w:r>
      <w:r>
        <w:rPr/>
        <w:t>akan</w:t>
      </w:r>
      <w:r>
        <w:rPr>
          <w:spacing w:val="-12"/>
        </w:rPr>
        <w:t> </w:t>
      </w:r>
      <w:r>
        <w:rPr/>
        <w:t>berakhir</w:t>
      </w:r>
      <w:r>
        <w:rPr>
          <w:spacing w:val="-13"/>
        </w:rPr>
        <w:t> </w:t>
      </w:r>
      <w:r>
        <w:rPr/>
        <w:t>di</w:t>
      </w:r>
      <w:r>
        <w:rPr>
          <w:spacing w:val="-15"/>
        </w:rPr>
        <w:t> </w:t>
      </w:r>
      <w:r>
        <w:rPr/>
        <w:t>tempat</w:t>
      </w:r>
      <w:r>
        <w:rPr>
          <w:spacing w:val="-15"/>
        </w:rPr>
        <w:t> </w:t>
      </w:r>
      <w:r>
        <w:rPr/>
        <w:t>pembuangan</w:t>
      </w:r>
      <w:r>
        <w:rPr>
          <w:spacing w:val="-15"/>
        </w:rPr>
        <w:t> </w:t>
      </w:r>
      <w:r>
        <w:rPr/>
        <w:t>akhir (TPA),</w:t>
      </w:r>
      <w:r>
        <w:rPr>
          <w:spacing w:val="-14"/>
        </w:rPr>
        <w:t> </w:t>
      </w:r>
      <w:r>
        <w:rPr/>
        <w:t>sungai,</w:t>
      </w:r>
      <w:r>
        <w:rPr>
          <w:spacing w:val="-13"/>
        </w:rPr>
        <w:t> </w:t>
      </w:r>
      <w:r>
        <w:rPr/>
        <w:t>dan</w:t>
      </w:r>
      <w:r>
        <w:rPr>
          <w:spacing w:val="-13"/>
        </w:rPr>
        <w:t> </w:t>
      </w:r>
      <w:r>
        <w:rPr/>
        <w:t>bahkan</w:t>
      </w:r>
      <w:r>
        <w:rPr>
          <w:spacing w:val="-13"/>
        </w:rPr>
        <w:t> </w:t>
      </w:r>
      <w:r>
        <w:rPr/>
        <w:t>lautan.</w:t>
      </w:r>
      <w:r>
        <w:rPr>
          <w:spacing w:val="-13"/>
        </w:rPr>
        <w:t> </w:t>
      </w:r>
      <w:r>
        <w:rPr/>
        <w:t>Sebuah</w:t>
      </w:r>
      <w:r>
        <w:rPr>
          <w:spacing w:val="-15"/>
        </w:rPr>
        <w:t> </w:t>
      </w:r>
      <w:r>
        <w:rPr/>
        <w:t>studi menunjukkan bahwa sekitar 60 persen sampah plastik di laut berasal dari lima negara, salah satunya Indonesia, yang memiliki kontribusi cukup besar terhadap pencemaran laut global (Jambeck et al., 2015).</w:t>
      </w:r>
    </w:p>
    <w:p>
      <w:pPr>
        <w:pStyle w:val="BodyText"/>
        <w:spacing w:line="276" w:lineRule="auto"/>
        <w:ind w:right="145" w:firstLine="564"/>
      </w:pPr>
      <w:r>
        <w:rPr/>
        <w:t>Untuk menanggulangi permasalahan ini, pemerintah Indonesia telah menerapkan sejumlah</w:t>
      </w:r>
      <w:r>
        <w:rPr>
          <w:spacing w:val="8"/>
        </w:rPr>
        <w:t> </w:t>
      </w:r>
      <w:r>
        <w:rPr/>
        <w:t>kebijakan</w:t>
      </w:r>
      <w:r>
        <w:rPr>
          <w:spacing w:val="9"/>
        </w:rPr>
        <w:t> </w:t>
      </w:r>
      <w:r>
        <w:rPr/>
        <w:t>pengurangan</w:t>
      </w:r>
      <w:r>
        <w:rPr>
          <w:spacing w:val="8"/>
        </w:rPr>
        <w:t> </w:t>
      </w:r>
      <w:r>
        <w:rPr/>
        <w:t>plastik</w:t>
      </w:r>
      <w:r>
        <w:rPr>
          <w:spacing w:val="9"/>
        </w:rPr>
        <w:t> </w:t>
      </w:r>
      <w:r>
        <w:rPr>
          <w:spacing w:val="-2"/>
        </w:rPr>
        <w:t>sekali</w:t>
      </w:r>
    </w:p>
    <w:p>
      <w:pPr>
        <w:pStyle w:val="BodyText"/>
        <w:spacing w:after="0" w:line="276" w:lineRule="auto"/>
        <w:sectPr>
          <w:type w:val="continuous"/>
          <w:pgSz w:w="11910" w:h="16840"/>
          <w:pgMar w:header="0" w:footer="1054" w:top="560" w:bottom="1240" w:left="1275" w:right="992"/>
          <w:cols w:num="2" w:equalWidth="0">
            <w:col w:w="4738" w:space="60"/>
            <w:col w:w="4845"/>
          </w:cols>
        </w:sectPr>
      </w:pPr>
    </w:p>
    <w:p>
      <w:pPr>
        <w:pStyle w:val="BodyText"/>
        <w:spacing w:before="6"/>
        <w:ind w:left="0"/>
        <w:jc w:val="left"/>
        <w:rPr>
          <w:sz w:val="15"/>
        </w:rPr>
      </w:pPr>
    </w:p>
    <w:p>
      <w:pPr>
        <w:pStyle w:val="BodyText"/>
        <w:spacing w:after="0"/>
        <w:jc w:val="left"/>
        <w:rPr>
          <w:sz w:val="15"/>
        </w:rPr>
        <w:sectPr>
          <w:headerReference w:type="default" r:id="rId11"/>
          <w:footerReference w:type="default" r:id="rId12"/>
          <w:pgSz w:w="11910" w:h="16840"/>
          <w:pgMar w:header="728" w:footer="1054" w:top="960" w:bottom="1240" w:left="1275" w:right="992"/>
        </w:sectPr>
      </w:pPr>
    </w:p>
    <w:p>
      <w:pPr>
        <w:pStyle w:val="BodyText"/>
        <w:spacing w:line="276" w:lineRule="auto" w:before="90"/>
        <w:ind w:right="38"/>
      </w:pPr>
      <w:r>
        <w:rPr/>
        <w:t>pakai, seperti melarang penggunaan kantong plastik di beberapa daerah, memperkenalkan pajak atau biaya tambahan untuk kantong plastik, serta mendorong kampanye untuk menggunakan produk yang lebih ramah lingkungan. Kebijakan ini bertujuan untuk mengurangi penggunaan plastik sekali pakai dan mendorong masyarakat agar lebih sadar akan dampak buruk sampah plastik bagi lingkungan dan kesehatan. Implementasi kebijakan ini mencerminkan komitmen Indonesia</w:t>
      </w:r>
      <w:r>
        <w:rPr>
          <w:spacing w:val="40"/>
        </w:rPr>
        <w:t> </w:t>
      </w:r>
      <w:r>
        <w:rPr/>
        <w:t>untuk</w:t>
      </w:r>
      <w:r>
        <w:rPr>
          <w:spacing w:val="40"/>
        </w:rPr>
        <w:t> </w:t>
      </w:r>
      <w:r>
        <w:rPr/>
        <w:t>mendukung </w:t>
      </w:r>
      <w:r>
        <w:rPr>
          <w:i/>
        </w:rPr>
        <w:t>Sustainable Development Goals</w:t>
      </w:r>
      <w:r>
        <w:rPr>
          <w:i/>
          <w:spacing w:val="-7"/>
        </w:rPr>
        <w:t> </w:t>
      </w:r>
      <w:r>
        <w:rPr/>
        <w:t>(SDGs), khususnya tujuan 12</w:t>
      </w:r>
      <w:r>
        <w:rPr>
          <w:spacing w:val="-1"/>
        </w:rPr>
        <w:t> </w:t>
      </w:r>
      <w:r>
        <w:rPr/>
        <w:t>(Konsumsi dan</w:t>
      </w:r>
      <w:r>
        <w:rPr>
          <w:spacing w:val="-1"/>
        </w:rPr>
        <w:t> </w:t>
      </w:r>
      <w:r>
        <w:rPr/>
        <w:t>Produksi yang</w:t>
      </w:r>
      <w:r>
        <w:rPr>
          <w:spacing w:val="-1"/>
        </w:rPr>
        <w:t> </w:t>
      </w:r>
      <w:r>
        <w:rPr/>
        <w:t>Bertanggung Jawab) dan tujuan 14 (Ekosistem Laut) (KLHK, 2020).</w:t>
      </w:r>
    </w:p>
    <w:p>
      <w:pPr>
        <w:pStyle w:val="BodyText"/>
        <w:tabs>
          <w:tab w:pos="2136" w:val="left" w:leader="none"/>
          <w:tab w:pos="3763" w:val="left" w:leader="none"/>
        </w:tabs>
        <w:spacing w:line="276" w:lineRule="auto" w:before="3"/>
        <w:ind w:right="41" w:firstLine="563"/>
      </w:pPr>
      <w:r>
        <w:rPr>
          <w:spacing w:val="-2"/>
        </w:rPr>
        <w:t>Namun,</w:t>
      </w:r>
      <w:r>
        <w:rPr/>
        <w:tab/>
      </w:r>
      <w:r>
        <w:rPr>
          <w:spacing w:val="-2"/>
        </w:rPr>
        <w:t>penerapan</w:t>
      </w:r>
      <w:r>
        <w:rPr/>
        <w:tab/>
      </w:r>
      <w:r>
        <w:rPr>
          <w:spacing w:val="-2"/>
        </w:rPr>
        <w:t>kebijakan </w:t>
      </w:r>
      <w:r>
        <w:rPr/>
        <w:t>pengurangan plastik sekali pakai masih menghadapi berbagai tantangan. Banyak masyarakat yang belum memiliki kesadaran penuh terhadap dampak negatif plastik sekali pakai, dan tingkat kepatuhan terhadap kebijakan ini masih rendah. Menurut survei yang</w:t>
      </w:r>
      <w:r>
        <w:rPr>
          <w:spacing w:val="-8"/>
        </w:rPr>
        <w:t> </w:t>
      </w:r>
      <w:r>
        <w:rPr/>
        <w:t>dilakukan,</w:t>
      </w:r>
      <w:r>
        <w:rPr>
          <w:spacing w:val="-8"/>
        </w:rPr>
        <w:t> </w:t>
      </w:r>
      <w:r>
        <w:rPr/>
        <w:t>tingkat</w:t>
      </w:r>
      <w:r>
        <w:rPr>
          <w:spacing w:val="-8"/>
        </w:rPr>
        <w:t> </w:t>
      </w:r>
      <w:r>
        <w:rPr/>
        <w:t>kepedulian</w:t>
      </w:r>
      <w:r>
        <w:rPr>
          <w:spacing w:val="-8"/>
        </w:rPr>
        <w:t> </w:t>
      </w:r>
      <w:r>
        <w:rPr/>
        <w:t>masyarakat terhadap pengelolaan sampah masih rendah, terutama di kalangan masyarakat yang tinggal di daerah perkotaan dengan tingkat konsumsi </w:t>
      </w:r>
      <w:r>
        <w:rPr>
          <w:spacing w:val="-2"/>
        </w:rPr>
        <w:t>plastik</w:t>
      </w:r>
      <w:r>
        <w:rPr>
          <w:spacing w:val="-8"/>
        </w:rPr>
        <w:t> </w:t>
      </w:r>
      <w:r>
        <w:rPr>
          <w:spacing w:val="-2"/>
        </w:rPr>
        <w:t>yang</w:t>
      </w:r>
      <w:r>
        <w:rPr>
          <w:spacing w:val="-8"/>
        </w:rPr>
        <w:t> </w:t>
      </w:r>
      <w:r>
        <w:rPr>
          <w:spacing w:val="-2"/>
        </w:rPr>
        <w:t>tinggi.</w:t>
      </w:r>
      <w:r>
        <w:rPr>
          <w:spacing w:val="-8"/>
        </w:rPr>
        <w:t> </w:t>
      </w:r>
      <w:r>
        <w:rPr>
          <w:spacing w:val="-2"/>
        </w:rPr>
        <w:t>Hal</w:t>
      </w:r>
      <w:r>
        <w:rPr>
          <w:spacing w:val="-7"/>
        </w:rPr>
        <w:t> </w:t>
      </w:r>
      <w:r>
        <w:rPr>
          <w:spacing w:val="-2"/>
        </w:rPr>
        <w:t>ini</w:t>
      </w:r>
      <w:r>
        <w:rPr>
          <w:spacing w:val="-7"/>
        </w:rPr>
        <w:t> </w:t>
      </w:r>
      <w:r>
        <w:rPr>
          <w:spacing w:val="-2"/>
        </w:rPr>
        <w:t>menunjukkan</w:t>
      </w:r>
      <w:r>
        <w:rPr>
          <w:spacing w:val="-8"/>
        </w:rPr>
        <w:t> </w:t>
      </w:r>
      <w:r>
        <w:rPr>
          <w:spacing w:val="-2"/>
        </w:rPr>
        <w:t>bahwa </w:t>
      </w:r>
      <w:r>
        <w:rPr/>
        <w:t>selain kebijakan yang jelas dan tegas, diperlukan pula upaya edukasi dan sosialisasi yang berkelanjutan untuk meningkatkan kesadaran masyarakat (BPS, 2021).</w:t>
      </w:r>
    </w:p>
    <w:p>
      <w:pPr>
        <w:pStyle w:val="BodyText"/>
        <w:spacing w:line="276" w:lineRule="auto"/>
        <w:ind w:right="38" w:firstLine="563"/>
      </w:pPr>
      <w:r>
        <w:rPr/>
        <w:t>Penelitian ini bertujuan untuk mengukur sejauh mana kebijakan pengurangan plastik sekali pakai telah mempengaruhi kesehatan lingkungan</w:t>
      </w:r>
      <w:r>
        <w:rPr>
          <w:spacing w:val="-7"/>
        </w:rPr>
        <w:t> </w:t>
      </w:r>
      <w:r>
        <w:rPr/>
        <w:t>dan</w:t>
      </w:r>
      <w:r>
        <w:rPr>
          <w:spacing w:val="-7"/>
        </w:rPr>
        <w:t> </w:t>
      </w:r>
      <w:r>
        <w:rPr/>
        <w:t>kesadaran</w:t>
      </w:r>
      <w:r>
        <w:rPr>
          <w:spacing w:val="-7"/>
        </w:rPr>
        <w:t> </w:t>
      </w:r>
      <w:r>
        <w:rPr/>
        <w:t>masyarakat.</w:t>
      </w:r>
      <w:r>
        <w:rPr>
          <w:spacing w:val="-7"/>
        </w:rPr>
        <w:t> </w:t>
      </w:r>
      <w:r>
        <w:rPr/>
        <w:t>Dengan melakukan</w:t>
      </w:r>
      <w:r>
        <w:rPr>
          <w:spacing w:val="-8"/>
        </w:rPr>
        <w:t> </w:t>
      </w:r>
      <w:r>
        <w:rPr/>
        <w:t>analisis</w:t>
      </w:r>
      <w:r>
        <w:rPr>
          <w:spacing w:val="-10"/>
        </w:rPr>
        <w:t> </w:t>
      </w:r>
      <w:r>
        <w:rPr/>
        <w:t>terhadap</w:t>
      </w:r>
      <w:r>
        <w:rPr>
          <w:spacing w:val="-8"/>
        </w:rPr>
        <w:t> </w:t>
      </w:r>
      <w:r>
        <w:rPr/>
        <w:t>dampak</w:t>
      </w:r>
      <w:r>
        <w:rPr>
          <w:spacing w:val="-8"/>
        </w:rPr>
        <w:t> </w:t>
      </w:r>
      <w:r>
        <w:rPr/>
        <w:t>kebijakan ini, diharapkan hasil penelitian dapat menjadi masukan bagi pemerintah dalam menyusun kebijakan yang lebih efektif dan berkelanjutan untuk mengurangi sampah plastik, serta mendorong masyarakat untuk lebih peduli terhadap lingkungan (UNEP, 2018).</w:t>
      </w:r>
    </w:p>
    <w:p>
      <w:pPr>
        <w:pStyle w:val="Heading1"/>
        <w:spacing w:before="90"/>
      </w:pPr>
      <w:r>
        <w:rPr>
          <w:b w:val="0"/>
        </w:rPr>
        <w:br w:type="column"/>
      </w:r>
      <w:r>
        <w:rPr>
          <w:spacing w:val="-2"/>
        </w:rPr>
        <w:t>METODE</w:t>
      </w:r>
    </w:p>
    <w:p>
      <w:pPr>
        <w:pStyle w:val="BodyText"/>
        <w:spacing w:line="276" w:lineRule="auto" w:before="44"/>
        <w:ind w:right="144" w:firstLine="564"/>
      </w:pPr>
      <w:r>
        <w:rPr/>
        <w:t>Penelitian ini menggunakan metode kuantitatif dengan pendekatan survei untuk menganalisis</w:t>
      </w:r>
      <w:r>
        <w:rPr>
          <w:spacing w:val="-2"/>
        </w:rPr>
        <w:t> </w:t>
      </w:r>
      <w:r>
        <w:rPr/>
        <w:t>pengaruh</w:t>
      </w:r>
      <w:r>
        <w:rPr>
          <w:spacing w:val="-1"/>
        </w:rPr>
        <w:t> </w:t>
      </w:r>
      <w:r>
        <w:rPr/>
        <w:t>kebijakan</w:t>
      </w:r>
      <w:r>
        <w:rPr>
          <w:spacing w:val="-1"/>
        </w:rPr>
        <w:t> </w:t>
      </w:r>
      <w:r>
        <w:rPr/>
        <w:t>pengurangan plastik sekali pakai terhadap kesehatan lingkungan</w:t>
      </w:r>
      <w:r>
        <w:rPr>
          <w:spacing w:val="-4"/>
        </w:rPr>
        <w:t> </w:t>
      </w:r>
      <w:r>
        <w:rPr/>
        <w:t>dan</w:t>
      </w:r>
      <w:r>
        <w:rPr>
          <w:spacing w:val="-4"/>
        </w:rPr>
        <w:t> </w:t>
      </w:r>
      <w:r>
        <w:rPr/>
        <w:t>kesadaran</w:t>
      </w:r>
      <w:r>
        <w:rPr>
          <w:spacing w:val="-4"/>
        </w:rPr>
        <w:t> </w:t>
      </w:r>
      <w:r>
        <w:rPr/>
        <w:t>masyarakat.</w:t>
      </w:r>
      <w:r>
        <w:rPr>
          <w:spacing w:val="-4"/>
        </w:rPr>
        <w:t> </w:t>
      </w:r>
      <w:r>
        <w:rPr/>
        <w:t>Metode ini</w:t>
      </w:r>
      <w:r>
        <w:rPr>
          <w:spacing w:val="-15"/>
        </w:rPr>
        <w:t> </w:t>
      </w:r>
      <w:r>
        <w:rPr/>
        <w:t>dipilih</w:t>
      </w:r>
      <w:r>
        <w:rPr>
          <w:spacing w:val="-15"/>
        </w:rPr>
        <w:t> </w:t>
      </w:r>
      <w:r>
        <w:rPr/>
        <w:t>karena</w:t>
      </w:r>
      <w:r>
        <w:rPr>
          <w:spacing w:val="-15"/>
        </w:rPr>
        <w:t> </w:t>
      </w:r>
      <w:r>
        <w:rPr/>
        <w:t>memungkinkan</w:t>
      </w:r>
      <w:r>
        <w:rPr>
          <w:spacing w:val="-15"/>
        </w:rPr>
        <w:t> </w:t>
      </w:r>
      <w:r>
        <w:rPr/>
        <w:t>peneliti</w:t>
      </w:r>
      <w:r>
        <w:rPr>
          <w:spacing w:val="-15"/>
        </w:rPr>
        <w:t> </w:t>
      </w:r>
      <w:r>
        <w:rPr/>
        <w:t>untuk mengukur</w:t>
      </w:r>
      <w:r>
        <w:rPr>
          <w:spacing w:val="-15"/>
        </w:rPr>
        <w:t> </w:t>
      </w:r>
      <w:r>
        <w:rPr/>
        <w:t>data</w:t>
      </w:r>
      <w:r>
        <w:rPr>
          <w:spacing w:val="-14"/>
        </w:rPr>
        <w:t> </w:t>
      </w:r>
      <w:r>
        <w:rPr/>
        <w:t>secara</w:t>
      </w:r>
      <w:r>
        <w:rPr>
          <w:spacing w:val="-14"/>
        </w:rPr>
        <w:t> </w:t>
      </w:r>
      <w:r>
        <w:rPr/>
        <w:t>objektif</w:t>
      </w:r>
      <w:r>
        <w:rPr>
          <w:spacing w:val="-15"/>
        </w:rPr>
        <w:t> </w:t>
      </w:r>
      <w:r>
        <w:rPr/>
        <w:t>dan</w:t>
      </w:r>
      <w:r>
        <w:rPr>
          <w:spacing w:val="-15"/>
        </w:rPr>
        <w:t> </w:t>
      </w:r>
      <w:r>
        <w:rPr/>
        <w:t>memperoleh gambaran yang representatif dari pengaruh kebijakan tersebut di kalangan masyarakat.</w:t>
      </w:r>
    </w:p>
    <w:p>
      <w:pPr>
        <w:pStyle w:val="BodyText"/>
        <w:spacing w:before="40"/>
        <w:ind w:left="0"/>
        <w:jc w:val="left"/>
      </w:pPr>
    </w:p>
    <w:p>
      <w:pPr>
        <w:pStyle w:val="Heading1"/>
      </w:pPr>
      <w:r>
        <w:rPr>
          <w:spacing w:val="-2"/>
        </w:rPr>
        <w:t>HASIL</w:t>
      </w:r>
    </w:p>
    <w:p>
      <w:pPr>
        <w:pStyle w:val="BodyText"/>
        <w:spacing w:line="276" w:lineRule="auto" w:before="44"/>
        <w:ind w:right="142" w:firstLine="564"/>
      </w:pPr>
      <w:r>
        <w:rPr/>
        <w:t>Penelitian ini dilakukan dengan mengumpulkan data dari 200 responden di beberapa kota besar di Indonesia yang telah menerapkan kebijakan pengurangan plastic sekali pakai. Berikut adalah hasil analisis data dari penelitian ini:</w:t>
      </w:r>
    </w:p>
    <w:p>
      <w:pPr>
        <w:pStyle w:val="Heading2"/>
        <w:numPr>
          <w:ilvl w:val="0"/>
          <w:numId w:val="1"/>
        </w:numPr>
        <w:tabs>
          <w:tab w:pos="525" w:val="left" w:leader="none"/>
        </w:tabs>
        <w:spacing w:line="240" w:lineRule="auto" w:before="0" w:after="0"/>
        <w:ind w:left="525" w:right="0" w:hanging="360"/>
        <w:jc w:val="both"/>
      </w:pPr>
      <w:r>
        <w:rPr/>
        <w:t>Karakteristik</w:t>
      </w:r>
      <w:r>
        <w:rPr>
          <w:spacing w:val="-2"/>
        </w:rPr>
        <w:t> Responden</w:t>
      </w:r>
    </w:p>
    <w:p>
      <w:pPr>
        <w:pStyle w:val="ListParagraph"/>
        <w:numPr>
          <w:ilvl w:val="1"/>
          <w:numId w:val="1"/>
        </w:numPr>
        <w:tabs>
          <w:tab w:pos="525" w:val="left" w:leader="none"/>
        </w:tabs>
        <w:spacing w:line="276" w:lineRule="auto" w:before="41" w:after="0"/>
        <w:ind w:left="525" w:right="302" w:hanging="360"/>
        <w:jc w:val="both"/>
        <w:rPr>
          <w:sz w:val="24"/>
        </w:rPr>
      </w:pPr>
      <w:r>
        <w:rPr>
          <w:sz w:val="24"/>
        </w:rPr>
        <w:t>Usia: Mayoritas responden berusia 21-40 tahun (60%), diikuti oleh kelompok usia 41-60 tahun (30%), dan di atas 60 tahun</w:t>
      </w:r>
    </w:p>
    <w:p>
      <w:pPr>
        <w:pStyle w:val="BodyText"/>
        <w:ind w:left="525"/>
        <w:jc w:val="left"/>
      </w:pPr>
      <w:r>
        <w:rPr>
          <w:spacing w:val="-2"/>
        </w:rPr>
        <w:t>(10%).</w:t>
      </w:r>
    </w:p>
    <w:p>
      <w:pPr>
        <w:pStyle w:val="ListParagraph"/>
        <w:numPr>
          <w:ilvl w:val="1"/>
          <w:numId w:val="1"/>
        </w:numPr>
        <w:tabs>
          <w:tab w:pos="525" w:val="left" w:leader="none"/>
        </w:tabs>
        <w:spacing w:line="276" w:lineRule="auto" w:before="40" w:after="0"/>
        <w:ind w:left="525" w:right="298" w:hanging="360"/>
        <w:jc w:val="both"/>
        <w:rPr>
          <w:sz w:val="24"/>
        </w:rPr>
      </w:pPr>
      <w:r>
        <w:rPr>
          <w:sz w:val="24"/>
        </w:rPr>
        <w:t>Jenis Kelamin: 55% responden adalah perempuan, sedangkan 45% adalah laki- </w:t>
      </w:r>
      <w:r>
        <w:rPr>
          <w:spacing w:val="-2"/>
          <w:sz w:val="24"/>
        </w:rPr>
        <w:t>laki.</w:t>
      </w:r>
    </w:p>
    <w:p>
      <w:pPr>
        <w:pStyle w:val="ListParagraph"/>
        <w:numPr>
          <w:ilvl w:val="1"/>
          <w:numId w:val="1"/>
        </w:numPr>
        <w:tabs>
          <w:tab w:pos="525" w:val="left" w:leader="none"/>
        </w:tabs>
        <w:spacing w:line="276" w:lineRule="auto" w:before="0" w:after="0"/>
        <w:ind w:left="525" w:right="303" w:hanging="360"/>
        <w:jc w:val="both"/>
        <w:rPr>
          <w:sz w:val="24"/>
        </w:rPr>
      </w:pPr>
      <w:r>
        <w:rPr>
          <w:sz w:val="24"/>
        </w:rPr>
        <w:t>Tingkat Pendidikan: Sebanyak 40% responden memiliki pendidikan perguruan tinggi, 35% berpendidikan SMA, 20% berpendidikan SMP, dan 5% memiliki pendidikan dasar.</w:t>
      </w:r>
    </w:p>
    <w:p>
      <w:pPr>
        <w:pStyle w:val="BodyText"/>
        <w:spacing w:before="41"/>
        <w:ind w:left="0"/>
        <w:jc w:val="left"/>
      </w:pPr>
    </w:p>
    <w:p>
      <w:pPr>
        <w:pStyle w:val="Heading2"/>
        <w:numPr>
          <w:ilvl w:val="0"/>
          <w:numId w:val="1"/>
        </w:numPr>
        <w:tabs>
          <w:tab w:pos="525" w:val="left" w:leader="none"/>
        </w:tabs>
        <w:spacing w:line="276" w:lineRule="auto" w:before="1" w:after="0"/>
        <w:ind w:left="525" w:right="300" w:hanging="360"/>
        <w:jc w:val="both"/>
      </w:pPr>
      <w:r>
        <w:rPr/>
        <w:t>Tingkat Kesadaran </w:t>
      </w:r>
      <w:r>
        <w:rPr/>
        <w:t>Masyarakat terhadap Kebijakan Pengurangan Plastik Sekali Pakai</w:t>
      </w:r>
    </w:p>
    <w:p>
      <w:pPr>
        <w:pStyle w:val="BodyText"/>
        <w:spacing w:line="276" w:lineRule="auto"/>
        <w:ind w:right="302" w:firstLine="568"/>
      </w:pPr>
      <w:r>
        <w:rPr/>
        <w:t>Hasil survei menunjukkan bahwa tingkat kesadaran masyarakat terhadap kebijakan pengurangan plastik sekali pakai cukup tinggi. Sekitar 85% </w:t>
      </w:r>
      <w:r>
        <w:rPr/>
        <w:t>responden mengaku mengetahui adanya kebijakan ini, baik</w:t>
      </w:r>
      <w:r>
        <w:rPr>
          <w:spacing w:val="-14"/>
        </w:rPr>
        <w:t> </w:t>
      </w:r>
      <w:r>
        <w:rPr/>
        <w:t>dari</w:t>
      </w:r>
      <w:r>
        <w:rPr>
          <w:spacing w:val="-14"/>
        </w:rPr>
        <w:t> </w:t>
      </w:r>
      <w:r>
        <w:rPr/>
        <w:t>media</w:t>
      </w:r>
      <w:r>
        <w:rPr>
          <w:spacing w:val="-14"/>
        </w:rPr>
        <w:t> </w:t>
      </w:r>
      <w:r>
        <w:rPr/>
        <w:t>sosial,</w:t>
      </w:r>
      <w:r>
        <w:rPr>
          <w:spacing w:val="-14"/>
        </w:rPr>
        <w:t> </w:t>
      </w:r>
      <w:r>
        <w:rPr/>
        <w:t>kampanye</w:t>
      </w:r>
      <w:r>
        <w:rPr>
          <w:spacing w:val="-14"/>
        </w:rPr>
        <w:t> </w:t>
      </w:r>
      <w:r>
        <w:rPr/>
        <w:t>pemerintah, maupun papan informasi di pusat </w:t>
      </w:r>
      <w:r>
        <w:rPr>
          <w:spacing w:val="-2"/>
        </w:rPr>
        <w:t>perbelanjaan.</w:t>
      </w:r>
      <w:r>
        <w:rPr>
          <w:spacing w:val="-4"/>
        </w:rPr>
        <w:t> </w:t>
      </w:r>
      <w:r>
        <w:rPr>
          <w:spacing w:val="-2"/>
        </w:rPr>
        <w:t>Namun,</w:t>
      </w:r>
      <w:r>
        <w:rPr>
          <w:spacing w:val="-10"/>
        </w:rPr>
        <w:t> </w:t>
      </w:r>
      <w:r>
        <w:rPr>
          <w:spacing w:val="-2"/>
        </w:rPr>
        <w:t>hanya</w:t>
      </w:r>
      <w:r>
        <w:rPr>
          <w:spacing w:val="-3"/>
        </w:rPr>
        <w:t> </w:t>
      </w:r>
      <w:r>
        <w:rPr>
          <w:spacing w:val="-2"/>
        </w:rPr>
        <w:t>60%</w:t>
      </w:r>
      <w:r>
        <w:rPr>
          <w:spacing w:val="-9"/>
        </w:rPr>
        <w:t> </w:t>
      </w:r>
      <w:r>
        <w:rPr>
          <w:spacing w:val="-2"/>
        </w:rPr>
        <w:t>yang</w:t>
      </w:r>
      <w:r>
        <w:rPr>
          <w:spacing w:val="-10"/>
        </w:rPr>
        <w:t> </w:t>
      </w:r>
      <w:r>
        <w:rPr>
          <w:spacing w:val="-2"/>
        </w:rPr>
        <w:t>benar- </w:t>
      </w:r>
      <w:r>
        <w:rPr/>
        <w:t>benar</w:t>
      </w:r>
      <w:r>
        <w:rPr>
          <w:spacing w:val="77"/>
          <w:w w:val="150"/>
        </w:rPr>
        <w:t> </w:t>
      </w:r>
      <w:r>
        <w:rPr/>
        <w:t>memahami</w:t>
      </w:r>
      <w:r>
        <w:rPr>
          <w:spacing w:val="26"/>
        </w:rPr>
        <w:t>  </w:t>
      </w:r>
      <w:r>
        <w:rPr/>
        <w:t>alasan</w:t>
      </w:r>
      <w:r>
        <w:rPr>
          <w:spacing w:val="78"/>
          <w:w w:val="150"/>
        </w:rPr>
        <w:t> </w:t>
      </w:r>
      <w:r>
        <w:rPr/>
        <w:t>dan</w:t>
      </w:r>
      <w:r>
        <w:rPr>
          <w:spacing w:val="77"/>
          <w:w w:val="150"/>
        </w:rPr>
        <w:t> </w:t>
      </w:r>
      <w:r>
        <w:rPr/>
        <w:t>tujuan</w:t>
      </w:r>
      <w:r>
        <w:rPr>
          <w:spacing w:val="74"/>
          <w:w w:val="150"/>
        </w:rPr>
        <w:t> </w:t>
      </w:r>
      <w:r>
        <w:rPr>
          <w:spacing w:val="-4"/>
        </w:rPr>
        <w:t>dari</w:t>
      </w:r>
    </w:p>
    <w:p>
      <w:pPr>
        <w:pStyle w:val="BodyText"/>
        <w:spacing w:after="0" w:line="276" w:lineRule="auto"/>
        <w:sectPr>
          <w:type w:val="continuous"/>
          <w:pgSz w:w="11910" w:h="16840"/>
          <w:pgMar w:header="728" w:footer="1054" w:top="560" w:bottom="1240" w:left="1275" w:right="992"/>
          <w:cols w:num="2" w:equalWidth="0">
            <w:col w:w="4742" w:space="56"/>
            <w:col w:w="4845"/>
          </w:cols>
        </w:sectPr>
      </w:pPr>
    </w:p>
    <w:p>
      <w:pPr>
        <w:pStyle w:val="BodyText"/>
        <w:spacing w:before="6"/>
        <w:ind w:left="0"/>
        <w:jc w:val="left"/>
        <w:rPr>
          <w:sz w:val="15"/>
        </w:rPr>
      </w:pPr>
    </w:p>
    <w:p>
      <w:pPr>
        <w:pStyle w:val="BodyText"/>
        <w:spacing w:after="0"/>
        <w:jc w:val="left"/>
        <w:rPr>
          <w:sz w:val="15"/>
        </w:rPr>
        <w:sectPr>
          <w:pgSz w:w="11910" w:h="16840"/>
          <w:pgMar w:header="728" w:footer="1054" w:top="960" w:bottom="1240" w:left="1275" w:right="992"/>
        </w:sectPr>
      </w:pPr>
    </w:p>
    <w:p>
      <w:pPr>
        <w:pStyle w:val="BodyText"/>
        <w:spacing w:line="276" w:lineRule="auto" w:before="90"/>
        <w:ind w:right="47"/>
      </w:pPr>
      <w:r>
        <w:rPr/>
        <w:t>kebijakan ini, yaitu untuk </w:t>
      </w:r>
      <w:r>
        <w:rPr/>
        <w:t>mengurangi dampak lingkungan dan menjaga kesehatan </w:t>
      </w:r>
      <w:r>
        <w:rPr>
          <w:spacing w:val="-2"/>
        </w:rPr>
        <w:t>masyarakat.</w:t>
      </w:r>
    </w:p>
    <w:p>
      <w:pPr>
        <w:pStyle w:val="BodyText"/>
        <w:spacing w:before="44"/>
        <w:ind w:left="0"/>
        <w:jc w:val="left"/>
      </w:pPr>
    </w:p>
    <w:p>
      <w:pPr>
        <w:pStyle w:val="Heading2"/>
        <w:numPr>
          <w:ilvl w:val="0"/>
          <w:numId w:val="1"/>
        </w:numPr>
        <w:tabs>
          <w:tab w:pos="525" w:val="left" w:leader="none"/>
        </w:tabs>
        <w:spacing w:line="276" w:lineRule="auto" w:before="0" w:after="0"/>
        <w:ind w:left="525" w:right="42" w:hanging="360"/>
        <w:jc w:val="both"/>
      </w:pPr>
      <w:r>
        <w:rPr/>
        <w:t>Perilaku Masyarakat dalam Mengurangi</w:t>
      </w:r>
      <w:r>
        <w:rPr>
          <w:spacing w:val="-15"/>
        </w:rPr>
        <w:t> </w:t>
      </w:r>
      <w:r>
        <w:rPr/>
        <w:t>Penggunaan</w:t>
      </w:r>
      <w:r>
        <w:rPr>
          <w:spacing w:val="-15"/>
        </w:rPr>
        <w:t> </w:t>
      </w:r>
      <w:r>
        <w:rPr/>
        <w:t>Plastik</w:t>
      </w:r>
      <w:r>
        <w:rPr>
          <w:spacing w:val="-15"/>
        </w:rPr>
        <w:t> </w:t>
      </w:r>
      <w:r>
        <w:rPr/>
        <w:t>Sekali </w:t>
      </w:r>
      <w:r>
        <w:rPr>
          <w:spacing w:val="-4"/>
        </w:rPr>
        <w:t>Pakai</w:t>
      </w:r>
    </w:p>
    <w:p>
      <w:pPr>
        <w:pStyle w:val="BodyText"/>
        <w:spacing w:line="276" w:lineRule="auto"/>
        <w:ind w:right="44" w:firstLine="568"/>
      </w:pPr>
      <w:r>
        <w:rPr/>
        <w:t>Setelah</w:t>
      </w:r>
      <w:r>
        <w:rPr>
          <w:spacing w:val="-8"/>
        </w:rPr>
        <w:t> </w:t>
      </w:r>
      <w:r>
        <w:rPr/>
        <w:t>penerapan</w:t>
      </w:r>
      <w:r>
        <w:rPr>
          <w:spacing w:val="-5"/>
        </w:rPr>
        <w:t> </w:t>
      </w:r>
      <w:r>
        <w:rPr/>
        <w:t>kebijakan</w:t>
      </w:r>
      <w:r>
        <w:rPr>
          <w:spacing w:val="-8"/>
        </w:rPr>
        <w:t> </w:t>
      </w:r>
      <w:r>
        <w:rPr/>
        <w:t>ini,</w:t>
      </w:r>
      <w:r>
        <w:rPr>
          <w:spacing w:val="-8"/>
        </w:rPr>
        <w:t> </w:t>
      </w:r>
      <w:r>
        <w:rPr/>
        <w:t>terjadi perubahan dalam perilaku masyarakat dalam penggunaan plastik sekali pakai. Berikut adalah data terkait perubahan perilaku </w:t>
      </w:r>
      <w:r>
        <w:rPr>
          <w:spacing w:val="-2"/>
        </w:rPr>
        <w:t>masyarakat:</w:t>
      </w:r>
    </w:p>
    <w:p>
      <w:pPr>
        <w:pStyle w:val="ListParagraph"/>
        <w:numPr>
          <w:ilvl w:val="1"/>
          <w:numId w:val="1"/>
        </w:numPr>
        <w:tabs>
          <w:tab w:pos="525" w:val="left" w:leader="none"/>
        </w:tabs>
        <w:spacing w:line="276" w:lineRule="auto" w:before="1" w:after="0"/>
        <w:ind w:left="525" w:right="42" w:hanging="360"/>
        <w:jc w:val="both"/>
        <w:rPr>
          <w:sz w:val="24"/>
        </w:rPr>
      </w:pPr>
      <w:r>
        <w:rPr>
          <w:sz w:val="24"/>
        </w:rPr>
        <w:t>Mengurangi</w:t>
      </w:r>
      <w:r>
        <w:rPr>
          <w:spacing w:val="-6"/>
          <w:sz w:val="24"/>
        </w:rPr>
        <w:t> </w:t>
      </w:r>
      <w:r>
        <w:rPr>
          <w:sz w:val="24"/>
        </w:rPr>
        <w:t>penggunaan</w:t>
      </w:r>
      <w:r>
        <w:rPr>
          <w:spacing w:val="-7"/>
          <w:sz w:val="24"/>
        </w:rPr>
        <w:t> </w:t>
      </w:r>
      <w:r>
        <w:rPr>
          <w:sz w:val="24"/>
        </w:rPr>
        <w:t>kantong</w:t>
      </w:r>
      <w:r>
        <w:rPr>
          <w:spacing w:val="-7"/>
          <w:sz w:val="24"/>
        </w:rPr>
        <w:t> </w:t>
      </w:r>
      <w:r>
        <w:rPr>
          <w:sz w:val="24"/>
        </w:rPr>
        <w:t>plastik: Sebanyak</w:t>
      </w:r>
      <w:r>
        <w:rPr>
          <w:spacing w:val="-13"/>
          <w:sz w:val="24"/>
        </w:rPr>
        <w:t> </w:t>
      </w:r>
      <w:r>
        <w:rPr>
          <w:sz w:val="24"/>
        </w:rPr>
        <w:t>70%</w:t>
      </w:r>
      <w:r>
        <w:rPr>
          <w:spacing w:val="-13"/>
          <w:sz w:val="24"/>
        </w:rPr>
        <w:t> </w:t>
      </w:r>
      <w:r>
        <w:rPr>
          <w:sz w:val="24"/>
        </w:rPr>
        <w:t>responden</w:t>
      </w:r>
      <w:r>
        <w:rPr>
          <w:spacing w:val="-13"/>
          <w:sz w:val="24"/>
        </w:rPr>
        <w:t> </w:t>
      </w:r>
      <w:r>
        <w:rPr>
          <w:sz w:val="24"/>
        </w:rPr>
        <w:t>mengaku</w:t>
      </w:r>
      <w:r>
        <w:rPr>
          <w:spacing w:val="-13"/>
          <w:sz w:val="24"/>
        </w:rPr>
        <w:t> </w:t>
      </w:r>
      <w:r>
        <w:rPr>
          <w:sz w:val="24"/>
        </w:rPr>
        <w:t>mulai membawa tas belanja sendiri, sementara 30%</w:t>
      </w:r>
      <w:r>
        <w:rPr>
          <w:spacing w:val="-9"/>
          <w:sz w:val="24"/>
        </w:rPr>
        <w:t> </w:t>
      </w:r>
      <w:r>
        <w:rPr>
          <w:sz w:val="24"/>
        </w:rPr>
        <w:t>masih</w:t>
      </w:r>
      <w:r>
        <w:rPr>
          <w:spacing w:val="-9"/>
          <w:sz w:val="24"/>
        </w:rPr>
        <w:t> </w:t>
      </w:r>
      <w:r>
        <w:rPr>
          <w:sz w:val="24"/>
        </w:rPr>
        <w:t>menggunakan</w:t>
      </w:r>
      <w:r>
        <w:rPr>
          <w:spacing w:val="-13"/>
          <w:sz w:val="24"/>
        </w:rPr>
        <w:t> </w:t>
      </w:r>
      <w:r>
        <w:rPr>
          <w:sz w:val="24"/>
        </w:rPr>
        <w:t>kantong</w:t>
      </w:r>
      <w:r>
        <w:rPr>
          <w:spacing w:val="-9"/>
          <w:sz w:val="24"/>
        </w:rPr>
        <w:t> </w:t>
      </w:r>
      <w:r>
        <w:rPr>
          <w:sz w:val="24"/>
        </w:rPr>
        <w:t>plastik yang disediakan oleh toko.</w:t>
      </w:r>
    </w:p>
    <w:p>
      <w:pPr>
        <w:pStyle w:val="ListParagraph"/>
        <w:numPr>
          <w:ilvl w:val="1"/>
          <w:numId w:val="1"/>
        </w:numPr>
        <w:tabs>
          <w:tab w:pos="525" w:val="left" w:leader="none"/>
        </w:tabs>
        <w:spacing w:line="276" w:lineRule="auto" w:before="0" w:after="0"/>
        <w:ind w:left="525" w:right="38" w:hanging="360"/>
        <w:jc w:val="both"/>
        <w:rPr>
          <w:sz w:val="24"/>
        </w:rPr>
      </w:pPr>
      <w:r>
        <w:rPr>
          <w:sz w:val="24"/>
        </w:rPr>
        <w:t>Menggunakan botol minum atau sedotan ramah lingkungan: Sekitar 55% responden menggunakan botol minum yang dapat diisi ulang atau sedotan stainless/ramah lingkungan.</w:t>
      </w:r>
    </w:p>
    <w:p>
      <w:pPr>
        <w:pStyle w:val="ListParagraph"/>
        <w:numPr>
          <w:ilvl w:val="1"/>
          <w:numId w:val="1"/>
        </w:numPr>
        <w:tabs>
          <w:tab w:pos="525" w:val="left" w:leader="none"/>
        </w:tabs>
        <w:spacing w:line="276" w:lineRule="auto" w:before="0" w:after="0"/>
        <w:ind w:left="525" w:right="40" w:hanging="360"/>
        <w:jc w:val="both"/>
        <w:rPr>
          <w:sz w:val="24"/>
        </w:rPr>
      </w:pPr>
      <w:r>
        <w:rPr>
          <w:sz w:val="24"/>
        </w:rPr>
        <w:t>Pemilihan</w:t>
      </w:r>
      <w:r>
        <w:rPr>
          <w:spacing w:val="-13"/>
          <w:sz w:val="24"/>
        </w:rPr>
        <w:t> </w:t>
      </w:r>
      <w:r>
        <w:rPr>
          <w:sz w:val="24"/>
        </w:rPr>
        <w:t>produk</w:t>
      </w:r>
      <w:r>
        <w:rPr>
          <w:spacing w:val="-12"/>
          <w:sz w:val="24"/>
        </w:rPr>
        <w:t> </w:t>
      </w:r>
      <w:r>
        <w:rPr>
          <w:sz w:val="24"/>
        </w:rPr>
        <w:t>dengan</w:t>
      </w:r>
      <w:r>
        <w:rPr>
          <w:spacing w:val="-13"/>
          <w:sz w:val="24"/>
        </w:rPr>
        <w:t> </w:t>
      </w:r>
      <w:r>
        <w:rPr>
          <w:sz w:val="24"/>
        </w:rPr>
        <w:t>kemasan</w:t>
      </w:r>
      <w:r>
        <w:rPr>
          <w:spacing w:val="-13"/>
          <w:sz w:val="24"/>
        </w:rPr>
        <w:t> </w:t>
      </w:r>
      <w:r>
        <w:rPr>
          <w:sz w:val="24"/>
        </w:rPr>
        <w:t>ramah lingkungan: Hanya 35% responden </w:t>
      </w:r>
      <w:r>
        <w:rPr>
          <w:sz w:val="24"/>
        </w:rPr>
        <w:t>yang secara aktif memilih produk dengan kemasan ramah lingkungan, sementara sebagian besar (65%) masih memilih produk tanpa mempertimbangkan faktor </w:t>
      </w:r>
      <w:r>
        <w:rPr>
          <w:spacing w:val="-2"/>
          <w:sz w:val="24"/>
        </w:rPr>
        <w:t>kemasan.</w:t>
      </w:r>
    </w:p>
    <w:p>
      <w:pPr>
        <w:pStyle w:val="BodyText"/>
        <w:spacing w:before="43"/>
        <w:ind w:left="0"/>
        <w:jc w:val="left"/>
      </w:pPr>
    </w:p>
    <w:p>
      <w:pPr>
        <w:pStyle w:val="Heading2"/>
        <w:numPr>
          <w:ilvl w:val="0"/>
          <w:numId w:val="1"/>
        </w:numPr>
        <w:tabs>
          <w:tab w:pos="525" w:val="left" w:leader="none"/>
        </w:tabs>
        <w:spacing w:line="276" w:lineRule="auto" w:before="0" w:after="0"/>
        <w:ind w:left="525" w:right="46" w:hanging="360"/>
        <w:jc w:val="both"/>
      </w:pPr>
      <w:r>
        <w:rPr/>
        <w:t>Dampak Kebijakan </w:t>
      </w:r>
      <w:r>
        <w:rPr/>
        <w:t>terhadap Kesehatan Lingkungan</w:t>
      </w:r>
    </w:p>
    <w:p>
      <w:pPr>
        <w:pStyle w:val="BodyText"/>
        <w:spacing w:line="276" w:lineRule="auto"/>
        <w:ind w:right="42" w:firstLine="568"/>
      </w:pPr>
      <w:r>
        <w:rPr/>
        <w:t>Dampak</w:t>
      </w:r>
      <w:r>
        <w:rPr>
          <w:spacing w:val="-13"/>
        </w:rPr>
        <w:t> </w:t>
      </w:r>
      <w:r>
        <w:rPr/>
        <w:t>kebijakan</w:t>
      </w:r>
      <w:r>
        <w:rPr>
          <w:spacing w:val="-13"/>
        </w:rPr>
        <w:t> </w:t>
      </w:r>
      <w:r>
        <w:rPr/>
        <w:t>pengurangan</w:t>
      </w:r>
      <w:r>
        <w:rPr>
          <w:spacing w:val="-13"/>
        </w:rPr>
        <w:t> </w:t>
      </w:r>
      <w:r>
        <w:rPr/>
        <w:t>plastik sekali pakai juga diukur melalui persepsi responden tentang kondisi lingkungan di sekitar mereka:</w:t>
      </w:r>
    </w:p>
    <w:p>
      <w:pPr>
        <w:pStyle w:val="ListParagraph"/>
        <w:numPr>
          <w:ilvl w:val="1"/>
          <w:numId w:val="1"/>
        </w:numPr>
        <w:tabs>
          <w:tab w:pos="525" w:val="left" w:leader="none"/>
        </w:tabs>
        <w:spacing w:line="276" w:lineRule="auto" w:before="0" w:after="0"/>
        <w:ind w:left="525" w:right="39" w:hanging="360"/>
        <w:jc w:val="both"/>
        <w:rPr>
          <w:sz w:val="24"/>
        </w:rPr>
      </w:pPr>
      <w:r>
        <w:rPr>
          <w:sz w:val="24"/>
        </w:rPr>
        <w:t>Penurunan volume sampah plastik: Sebanyak 60% responden menyatakan bahwa mereka melihat penurunan jumlah sampah plastik di sekitar lingkungan mereka sejak kebijakan ini diterapkan. Data dari Dinas Lingkungan Hidup setempat juga menunjukkan penurunan sekitar</w:t>
      </w:r>
      <w:r>
        <w:rPr>
          <w:spacing w:val="-15"/>
          <w:sz w:val="24"/>
        </w:rPr>
        <w:t> </w:t>
      </w:r>
      <w:r>
        <w:rPr>
          <w:sz w:val="24"/>
        </w:rPr>
        <w:t>15%</w:t>
      </w:r>
      <w:r>
        <w:rPr>
          <w:spacing w:val="-15"/>
          <w:sz w:val="24"/>
        </w:rPr>
        <w:t> </w:t>
      </w:r>
      <w:r>
        <w:rPr>
          <w:sz w:val="24"/>
        </w:rPr>
        <w:t>dalam</w:t>
      </w:r>
      <w:r>
        <w:rPr>
          <w:spacing w:val="-15"/>
          <w:sz w:val="24"/>
        </w:rPr>
        <w:t> </w:t>
      </w:r>
      <w:r>
        <w:rPr>
          <w:sz w:val="24"/>
        </w:rPr>
        <w:t>volume</w:t>
      </w:r>
      <w:r>
        <w:rPr>
          <w:spacing w:val="-15"/>
          <w:sz w:val="24"/>
        </w:rPr>
        <w:t> </w:t>
      </w:r>
      <w:r>
        <w:rPr>
          <w:sz w:val="24"/>
        </w:rPr>
        <w:t>sampah</w:t>
      </w:r>
      <w:r>
        <w:rPr>
          <w:spacing w:val="-15"/>
          <w:sz w:val="24"/>
        </w:rPr>
        <w:t> </w:t>
      </w:r>
      <w:r>
        <w:rPr>
          <w:sz w:val="24"/>
        </w:rPr>
        <w:t>plastik</w:t>
      </w:r>
    </w:p>
    <w:p>
      <w:pPr>
        <w:pStyle w:val="BodyText"/>
        <w:spacing w:line="278" w:lineRule="auto" w:before="90"/>
        <w:ind w:left="525" w:right="304"/>
      </w:pPr>
      <w:r>
        <w:rPr/>
        <w:br w:type="column"/>
      </w:r>
      <w:r>
        <w:rPr/>
        <w:t>di beberapa TPA (Tempat Pembuangan Akhir) di wilayah penelitian.</w:t>
      </w:r>
    </w:p>
    <w:p>
      <w:pPr>
        <w:pStyle w:val="ListParagraph"/>
        <w:numPr>
          <w:ilvl w:val="1"/>
          <w:numId w:val="1"/>
        </w:numPr>
        <w:tabs>
          <w:tab w:pos="525" w:val="left" w:leader="none"/>
        </w:tabs>
        <w:spacing w:line="276" w:lineRule="auto" w:before="0" w:after="0"/>
        <w:ind w:left="525" w:right="304" w:hanging="360"/>
        <w:jc w:val="both"/>
        <w:rPr>
          <w:sz w:val="24"/>
        </w:rPr>
      </w:pPr>
      <w:r>
        <w:rPr>
          <w:sz w:val="24"/>
        </w:rPr>
        <w:t>Kebersihan lingkungan: Sekitar 75% responden merasakan</w:t>
      </w:r>
      <w:r>
        <w:rPr>
          <w:spacing w:val="-4"/>
          <w:sz w:val="24"/>
        </w:rPr>
        <w:t> </w:t>
      </w:r>
      <w:r>
        <w:rPr>
          <w:sz w:val="24"/>
        </w:rPr>
        <w:t>lingkungan mereka menjadi</w:t>
      </w:r>
      <w:r>
        <w:rPr>
          <w:spacing w:val="-15"/>
          <w:sz w:val="24"/>
        </w:rPr>
        <w:t> </w:t>
      </w:r>
      <w:r>
        <w:rPr>
          <w:sz w:val="24"/>
        </w:rPr>
        <w:t>lebih</w:t>
      </w:r>
      <w:r>
        <w:rPr>
          <w:spacing w:val="-15"/>
          <w:sz w:val="24"/>
        </w:rPr>
        <w:t> </w:t>
      </w:r>
      <w:r>
        <w:rPr>
          <w:sz w:val="24"/>
        </w:rPr>
        <w:t>bersih</w:t>
      </w:r>
      <w:r>
        <w:rPr>
          <w:spacing w:val="-15"/>
          <w:sz w:val="24"/>
        </w:rPr>
        <w:t> </w:t>
      </w:r>
      <w:r>
        <w:rPr>
          <w:sz w:val="24"/>
        </w:rPr>
        <w:t>karena</w:t>
      </w:r>
      <w:r>
        <w:rPr>
          <w:spacing w:val="-15"/>
          <w:sz w:val="24"/>
        </w:rPr>
        <w:t> </w:t>
      </w:r>
      <w:r>
        <w:rPr>
          <w:sz w:val="24"/>
        </w:rPr>
        <w:t>berkurangnya penggunaan plastik sekali pakai.</w:t>
      </w:r>
    </w:p>
    <w:p>
      <w:pPr>
        <w:pStyle w:val="ListParagraph"/>
        <w:numPr>
          <w:ilvl w:val="1"/>
          <w:numId w:val="1"/>
        </w:numPr>
        <w:tabs>
          <w:tab w:pos="525" w:val="left" w:leader="none"/>
        </w:tabs>
        <w:spacing w:line="276" w:lineRule="auto" w:before="0" w:after="0"/>
        <w:ind w:left="525" w:right="302" w:hanging="360"/>
        <w:jc w:val="both"/>
        <w:rPr>
          <w:sz w:val="24"/>
        </w:rPr>
      </w:pPr>
      <w:r>
        <w:rPr>
          <w:sz w:val="24"/>
        </w:rPr>
        <w:t>Kesehatan masyarakat: Sekitar 45% responden percaya bahwa </w:t>
      </w:r>
      <w:r>
        <w:rPr>
          <w:sz w:val="24"/>
        </w:rPr>
        <w:t>pengurangan sampah plastik berkontribusi pada kesehatan masyarakat yang lebih baik, dengan mengurangi risiko pencemaran lingkungan dan paparan zat berbahaya dari plastik yang terdegradasi.</w:t>
      </w:r>
    </w:p>
    <w:p>
      <w:pPr>
        <w:pStyle w:val="BodyText"/>
        <w:spacing w:before="38"/>
        <w:ind w:left="0"/>
        <w:jc w:val="left"/>
      </w:pPr>
    </w:p>
    <w:p>
      <w:pPr>
        <w:pStyle w:val="Heading2"/>
        <w:numPr>
          <w:ilvl w:val="0"/>
          <w:numId w:val="1"/>
        </w:numPr>
        <w:tabs>
          <w:tab w:pos="525" w:val="left" w:leader="none"/>
        </w:tabs>
        <w:spacing w:line="276" w:lineRule="auto" w:before="0" w:after="0"/>
        <w:ind w:left="525" w:right="302" w:hanging="360"/>
        <w:jc w:val="both"/>
      </w:pPr>
      <w:r>
        <w:rPr/>
        <w:t>Analisis Regresi: Pengaruh Kebijakan terhadap Kesadaran dan Perilaku </w:t>
      </w:r>
      <w:r>
        <w:rPr>
          <w:spacing w:val="-2"/>
        </w:rPr>
        <w:t>Masyarakat</w:t>
      </w:r>
    </w:p>
    <w:p>
      <w:pPr>
        <w:pStyle w:val="BodyText"/>
        <w:spacing w:line="276" w:lineRule="auto"/>
        <w:ind w:right="304" w:firstLine="568"/>
      </w:pPr>
      <w:r>
        <w:rPr/>
        <w:t>Analisis regresi linear sederhana digunakan untuk mengukur pengaruh kebijakan pengurangan plastik sekali pakai terhadap perubahan kesadaran dan perilaku masyarakat dalam menjaga kesehatan lingkungan. Hasil analisis menunjukkan adanya pengaruh yang signifikan, dengan nilai (R^2 = 0.62), yang mengindikasikan bahwa 62% perubahan dalam kesadaran dan perilaku masyarakat dapat dijelaskan oleh kebijakan ini.</w:t>
      </w:r>
    </w:p>
    <w:p>
      <w:pPr>
        <w:pStyle w:val="ListParagraph"/>
        <w:numPr>
          <w:ilvl w:val="1"/>
          <w:numId w:val="1"/>
        </w:numPr>
        <w:tabs>
          <w:tab w:pos="449" w:val="left" w:leader="none"/>
        </w:tabs>
        <w:spacing w:line="276" w:lineRule="auto" w:before="2" w:after="0"/>
        <w:ind w:left="449" w:right="303" w:hanging="284"/>
        <w:jc w:val="both"/>
        <w:rPr>
          <w:sz w:val="24"/>
        </w:rPr>
      </w:pPr>
      <w:r>
        <w:rPr>
          <w:sz w:val="24"/>
        </w:rPr>
        <w:t>Koefisien Pengaruh: Kebijakan pengurangan</w:t>
      </w:r>
      <w:r>
        <w:rPr>
          <w:spacing w:val="-4"/>
          <w:sz w:val="24"/>
        </w:rPr>
        <w:t> </w:t>
      </w:r>
      <w:r>
        <w:rPr>
          <w:sz w:val="24"/>
        </w:rPr>
        <w:t>plastik</w:t>
      </w:r>
      <w:r>
        <w:rPr>
          <w:spacing w:val="-4"/>
          <w:sz w:val="24"/>
        </w:rPr>
        <w:t> </w:t>
      </w:r>
      <w:r>
        <w:rPr>
          <w:sz w:val="24"/>
        </w:rPr>
        <w:t>sekali</w:t>
      </w:r>
      <w:r>
        <w:rPr>
          <w:spacing w:val="-3"/>
          <w:sz w:val="24"/>
        </w:rPr>
        <w:t> </w:t>
      </w:r>
      <w:r>
        <w:rPr>
          <w:sz w:val="24"/>
        </w:rPr>
        <w:t>pakai</w:t>
      </w:r>
      <w:r>
        <w:rPr>
          <w:spacing w:val="-3"/>
          <w:sz w:val="24"/>
        </w:rPr>
        <w:t> </w:t>
      </w:r>
      <w:r>
        <w:rPr>
          <w:sz w:val="24"/>
        </w:rPr>
        <w:t>memiliki koefisien pengaruh sebesar 0,78 terhadap peningkatan kesadaran masyarakat (signifikan pada p &lt; 0,05). Hal ini menunjukkan bahwa semakin efektif kebijakan tersebut, semakin tinggi kesadaran masyarakat akan dampak negatif plastik terhadap lingkungan.</w:t>
      </w:r>
    </w:p>
    <w:p>
      <w:pPr>
        <w:pStyle w:val="ListParagraph"/>
        <w:numPr>
          <w:ilvl w:val="1"/>
          <w:numId w:val="1"/>
        </w:numPr>
        <w:tabs>
          <w:tab w:pos="449" w:val="left" w:leader="none"/>
        </w:tabs>
        <w:spacing w:line="276" w:lineRule="auto" w:before="0" w:after="0"/>
        <w:ind w:left="449" w:right="304" w:hanging="284"/>
        <w:jc w:val="both"/>
        <w:rPr>
          <w:sz w:val="24"/>
        </w:rPr>
      </w:pPr>
      <w:r>
        <w:rPr>
          <w:sz w:val="24"/>
        </w:rPr>
        <w:t>Perubahan Perilaku: Kebijakan ini juga berpengaruh pada perubahan perilaku masyarakat, dengan koefisien pengaruh sebesar 0,65, yang berarti kebijakan ini cukup efektif dalam mendorong masyarakat mengurangi </w:t>
      </w:r>
      <w:r>
        <w:rPr>
          <w:sz w:val="24"/>
        </w:rPr>
        <w:t>penggunaan plastik sekali pakai.</w:t>
      </w:r>
    </w:p>
    <w:p>
      <w:pPr>
        <w:pStyle w:val="ListParagraph"/>
        <w:spacing w:after="0" w:line="276" w:lineRule="auto"/>
        <w:jc w:val="both"/>
        <w:rPr>
          <w:sz w:val="24"/>
        </w:rPr>
        <w:sectPr>
          <w:type w:val="continuous"/>
          <w:pgSz w:w="11910" w:h="16840"/>
          <w:pgMar w:header="728" w:footer="1054" w:top="560" w:bottom="1240" w:left="1275" w:right="992"/>
          <w:cols w:num="2" w:equalWidth="0">
            <w:col w:w="4582" w:space="215"/>
            <w:col w:w="4846"/>
          </w:cols>
        </w:sectPr>
      </w:pPr>
    </w:p>
    <w:p>
      <w:pPr>
        <w:pStyle w:val="BodyText"/>
        <w:spacing w:before="6"/>
        <w:ind w:left="0"/>
        <w:jc w:val="left"/>
        <w:rPr>
          <w:sz w:val="15"/>
        </w:rPr>
      </w:pPr>
    </w:p>
    <w:p>
      <w:pPr>
        <w:pStyle w:val="BodyText"/>
        <w:spacing w:after="0"/>
        <w:jc w:val="left"/>
        <w:rPr>
          <w:sz w:val="15"/>
        </w:rPr>
        <w:sectPr>
          <w:pgSz w:w="11910" w:h="16840"/>
          <w:pgMar w:header="728" w:footer="1054" w:top="960" w:bottom="1240" w:left="1275" w:right="992"/>
        </w:sectPr>
      </w:pPr>
    </w:p>
    <w:p>
      <w:pPr>
        <w:pStyle w:val="Heading2"/>
        <w:numPr>
          <w:ilvl w:val="0"/>
          <w:numId w:val="1"/>
        </w:numPr>
        <w:tabs>
          <w:tab w:pos="525" w:val="left" w:leader="none"/>
        </w:tabs>
        <w:spacing w:line="240" w:lineRule="auto" w:before="90" w:after="0"/>
        <w:ind w:left="525" w:right="0" w:hanging="360"/>
        <w:jc w:val="both"/>
      </w:pPr>
      <w:r>
        <w:rPr/>
        <w:t>Uji</w:t>
      </w:r>
      <w:r>
        <w:rPr>
          <w:spacing w:val="-1"/>
        </w:rPr>
        <w:t> </w:t>
      </w:r>
      <w:r>
        <w:rPr/>
        <w:t>Validitas</w:t>
      </w:r>
      <w:r>
        <w:rPr>
          <w:spacing w:val="-3"/>
        </w:rPr>
        <w:t> </w:t>
      </w:r>
      <w:r>
        <w:rPr/>
        <w:t>dan</w:t>
      </w:r>
      <w:r>
        <w:rPr>
          <w:spacing w:val="-3"/>
        </w:rPr>
        <w:t> </w:t>
      </w:r>
      <w:r>
        <w:rPr>
          <w:spacing w:val="-2"/>
        </w:rPr>
        <w:t>Reliabilitas</w:t>
      </w:r>
    </w:p>
    <w:p>
      <w:pPr>
        <w:pStyle w:val="BodyText"/>
        <w:spacing w:line="276" w:lineRule="auto" w:before="44"/>
        <w:ind w:right="203" w:firstLine="568"/>
      </w:pPr>
      <w:r>
        <w:rPr/>
        <w:t>Instrumen penelitian yang digunakan dalam survei ini memiliki nilai Cronbach’s Alpha sebesar 0,85, yang menunjukkan bahwa instrumen tersebut reliabel. Uji validitas menunjukkan bahwa semua item pertanyaan dalam kuesioner memiliki korelasi signifikan dengan skor total (p &lt; 0,05), yang mengindikasikan bahwa instrumen ini valid untuk mengukur kesadaran dan perilaku masyarakat.</w:t>
      </w:r>
    </w:p>
    <w:p>
      <w:pPr>
        <w:pStyle w:val="BodyText"/>
        <w:spacing w:before="43"/>
        <w:ind w:left="0"/>
        <w:jc w:val="left"/>
      </w:pPr>
    </w:p>
    <w:p>
      <w:pPr>
        <w:pStyle w:val="Heading1"/>
      </w:pPr>
      <w:r>
        <w:rPr>
          <w:spacing w:val="-2"/>
        </w:rPr>
        <w:t>PEMBAHASAN</w:t>
      </w:r>
    </w:p>
    <w:p>
      <w:pPr>
        <w:pStyle w:val="BodyText"/>
        <w:spacing w:line="276" w:lineRule="auto" w:before="40"/>
        <w:ind w:right="40" w:firstLine="568"/>
      </w:pPr>
      <w:r>
        <w:rPr/>
        <w:t>Hasil penelitian ini menunjukkan bahwa kebijakan pengurangan plastik sekali pakai memiliki pengaruh yang signifikan terhadap peningkatan</w:t>
      </w:r>
      <w:r>
        <w:rPr>
          <w:spacing w:val="-1"/>
        </w:rPr>
        <w:t> </w:t>
      </w:r>
      <w:r>
        <w:rPr/>
        <w:t>kesadaran</w:t>
      </w:r>
      <w:r>
        <w:rPr>
          <w:spacing w:val="-1"/>
        </w:rPr>
        <w:t> </w:t>
      </w:r>
      <w:r>
        <w:rPr/>
        <w:t>dan</w:t>
      </w:r>
      <w:r>
        <w:rPr>
          <w:spacing w:val="-5"/>
        </w:rPr>
        <w:t> </w:t>
      </w:r>
      <w:r>
        <w:rPr/>
        <w:t>perubahan</w:t>
      </w:r>
      <w:r>
        <w:rPr>
          <w:spacing w:val="-1"/>
        </w:rPr>
        <w:t> </w:t>
      </w:r>
      <w:r>
        <w:rPr/>
        <w:t>perilaku masyarakat, serta memberikan dampak positif terhadap kesehatan lingkungan. Beberapa poin penting dari temuan ini dapat dijelaskan lebih mendalam dalam pembahasan berikut:</w:t>
      </w:r>
    </w:p>
    <w:p>
      <w:pPr>
        <w:pStyle w:val="Heading2"/>
        <w:numPr>
          <w:ilvl w:val="0"/>
          <w:numId w:val="2"/>
        </w:numPr>
        <w:tabs>
          <w:tab w:pos="589" w:val="left" w:leader="none"/>
        </w:tabs>
        <w:spacing w:line="276" w:lineRule="auto" w:before="2" w:after="0"/>
        <w:ind w:left="589" w:right="44" w:hanging="424"/>
        <w:jc w:val="both"/>
      </w:pPr>
      <w:r>
        <w:rPr/>
        <w:t>Pengaruh Kebijakan terhadap Kesadaran Masyarakat</w:t>
      </w:r>
    </w:p>
    <w:p>
      <w:pPr>
        <w:pStyle w:val="BodyText"/>
        <w:spacing w:line="276" w:lineRule="auto"/>
        <w:ind w:right="38" w:firstLine="568"/>
      </w:pPr>
      <w:r>
        <w:rPr/>
        <w:t>Berdasarkan hasil survei, sebagian besar responden</w:t>
      </w:r>
      <w:r>
        <w:rPr>
          <w:spacing w:val="-15"/>
        </w:rPr>
        <w:t> </w:t>
      </w:r>
      <w:r>
        <w:rPr/>
        <w:t>(85%)</w:t>
      </w:r>
      <w:r>
        <w:rPr>
          <w:spacing w:val="-15"/>
        </w:rPr>
        <w:t> </w:t>
      </w:r>
      <w:r>
        <w:rPr/>
        <w:t>mengetahui</w:t>
      </w:r>
      <w:r>
        <w:rPr>
          <w:spacing w:val="-15"/>
        </w:rPr>
        <w:t> </w:t>
      </w:r>
      <w:r>
        <w:rPr/>
        <w:t>adanya</w:t>
      </w:r>
      <w:r>
        <w:rPr>
          <w:spacing w:val="-14"/>
        </w:rPr>
        <w:t> </w:t>
      </w:r>
      <w:r>
        <w:rPr/>
        <w:t>kebijakan pengurangan plastik sekali pakai. Kesadaran masyarakat mengenai dampak negatif plastik terhadap lingkungan dan kesehatan juga meningkat seiring penerapan kebijakan ini. Temuan ini sejalan dengan teori bahwa kebijakan pemerintah berperan sebagai instrumen penting dalam mendorong perubahan sosial dan lingkungan, di mana regulasi yang diterapkan dapat meningkatkan kesadaran masyarakat tentang pentingnya menjaga lingkungan (Nurhadi &amp; Santosa, </w:t>
      </w:r>
      <w:r>
        <w:rPr>
          <w:spacing w:val="-2"/>
        </w:rPr>
        <w:t>2020).</w:t>
      </w:r>
    </w:p>
    <w:p>
      <w:pPr>
        <w:pStyle w:val="BodyText"/>
        <w:spacing w:line="276" w:lineRule="auto"/>
        <w:ind w:right="39" w:firstLine="568"/>
      </w:pPr>
      <w:r>
        <w:rPr/>
        <w:t>Namun, hasil survei juga menunjukkan bahwa tingkat pemahaman</w:t>
      </w:r>
      <w:r>
        <w:rPr>
          <w:spacing w:val="-2"/>
        </w:rPr>
        <w:t> </w:t>
      </w:r>
      <w:r>
        <w:rPr/>
        <w:t>masyarakat tentang alasan dan tujuan kebijakan masih cukup terbatas, dengan hanya 60% responden yang memahami sepenuhnya alasan kebijakan tersebut. Hal ini menunjukkan bahwa sosialisasi</w:t>
      </w:r>
      <w:r>
        <w:rPr>
          <w:spacing w:val="9"/>
        </w:rPr>
        <w:t> </w:t>
      </w:r>
      <w:r>
        <w:rPr/>
        <w:t>dan</w:t>
      </w:r>
      <w:r>
        <w:rPr>
          <w:spacing w:val="8"/>
        </w:rPr>
        <w:t> </w:t>
      </w:r>
      <w:r>
        <w:rPr/>
        <w:t>edukasi</w:t>
      </w:r>
      <w:r>
        <w:rPr>
          <w:spacing w:val="5"/>
        </w:rPr>
        <w:t> </w:t>
      </w:r>
      <w:r>
        <w:rPr/>
        <w:t>mengenai</w:t>
      </w:r>
      <w:r>
        <w:rPr>
          <w:spacing w:val="9"/>
        </w:rPr>
        <w:t> </w:t>
      </w:r>
      <w:r>
        <w:rPr/>
        <w:t>kebijakan</w:t>
      </w:r>
      <w:r>
        <w:rPr>
          <w:spacing w:val="9"/>
        </w:rPr>
        <w:t> </w:t>
      </w:r>
      <w:r>
        <w:rPr>
          <w:spacing w:val="-5"/>
        </w:rPr>
        <w:t>ini</w:t>
      </w:r>
    </w:p>
    <w:p>
      <w:pPr>
        <w:pStyle w:val="BodyText"/>
        <w:spacing w:line="276" w:lineRule="auto" w:before="90"/>
        <w:ind w:right="137"/>
      </w:pPr>
      <w:r>
        <w:rPr/>
        <w:br w:type="column"/>
      </w:r>
      <w:r>
        <w:rPr/>
        <w:t>perlu ditingkatkan, sehingga masyarakat tidak hanya mengetahui kebijakan, tetapi juga memahami dampak positifnya terhadap lingkungan dan kesehatan mereka sendiri. Sosialisasi yang efektif akan lebih memungkinkan masyarakat untuk mematuhi kebijakan dengan alasan yang kuat dan kesadaran penuh.</w:t>
      </w:r>
    </w:p>
    <w:p>
      <w:pPr>
        <w:pStyle w:val="BodyText"/>
        <w:spacing w:before="41"/>
        <w:ind w:left="0"/>
        <w:jc w:val="left"/>
      </w:pPr>
    </w:p>
    <w:p>
      <w:pPr>
        <w:pStyle w:val="Heading2"/>
        <w:numPr>
          <w:ilvl w:val="0"/>
          <w:numId w:val="2"/>
        </w:numPr>
        <w:tabs>
          <w:tab w:pos="589" w:val="left" w:leader="none"/>
        </w:tabs>
        <w:spacing w:line="278" w:lineRule="auto" w:before="1" w:after="0"/>
        <w:ind w:left="589" w:right="145" w:hanging="424"/>
        <w:jc w:val="both"/>
      </w:pPr>
      <w:r>
        <w:rPr/>
        <w:t>Perubahan</w:t>
      </w:r>
      <w:r>
        <w:rPr>
          <w:spacing w:val="-10"/>
        </w:rPr>
        <w:t> </w:t>
      </w:r>
      <w:r>
        <w:rPr/>
        <w:t>Perilaku</w:t>
      </w:r>
      <w:r>
        <w:rPr>
          <w:spacing w:val="-10"/>
        </w:rPr>
        <w:t> </w:t>
      </w:r>
      <w:r>
        <w:rPr/>
        <w:t>dalam</w:t>
      </w:r>
      <w:r>
        <w:rPr>
          <w:spacing w:val="-11"/>
        </w:rPr>
        <w:t> </w:t>
      </w:r>
      <w:r>
        <w:rPr/>
        <w:t>Penggunaan Plastik Sekali Pakai</w:t>
      </w:r>
    </w:p>
    <w:p>
      <w:pPr>
        <w:pStyle w:val="BodyText"/>
        <w:spacing w:line="276" w:lineRule="auto"/>
        <w:ind w:right="140" w:firstLine="568"/>
      </w:pPr>
      <w:r>
        <w:rPr/>
        <w:t>Data menunjukkan bahwa kebijakan ini berhasil mendorong perubahan perilaku di kalangan masyarakat, terutama dalam mengurangi</w:t>
      </w:r>
      <w:r>
        <w:rPr>
          <w:spacing w:val="-2"/>
        </w:rPr>
        <w:t> </w:t>
      </w:r>
      <w:r>
        <w:rPr/>
        <w:t>penggunaan</w:t>
      </w:r>
      <w:r>
        <w:rPr>
          <w:spacing w:val="-3"/>
        </w:rPr>
        <w:t> </w:t>
      </w:r>
      <w:r>
        <w:rPr/>
        <w:t>kantong</w:t>
      </w:r>
      <w:r>
        <w:rPr>
          <w:spacing w:val="-3"/>
        </w:rPr>
        <w:t> </w:t>
      </w:r>
      <w:r>
        <w:rPr/>
        <w:t>plastik,</w:t>
      </w:r>
      <w:r>
        <w:rPr>
          <w:spacing w:val="-6"/>
        </w:rPr>
        <w:t> </w:t>
      </w:r>
      <w:r>
        <w:rPr/>
        <w:t>botol plastik,</w:t>
      </w:r>
      <w:r>
        <w:rPr>
          <w:spacing w:val="-13"/>
        </w:rPr>
        <w:t> </w:t>
      </w:r>
      <w:r>
        <w:rPr/>
        <w:t>dan</w:t>
      </w:r>
      <w:r>
        <w:rPr>
          <w:spacing w:val="-13"/>
        </w:rPr>
        <w:t> </w:t>
      </w:r>
      <w:r>
        <w:rPr/>
        <w:t>produk</w:t>
      </w:r>
      <w:r>
        <w:rPr>
          <w:spacing w:val="-13"/>
        </w:rPr>
        <w:t> </w:t>
      </w:r>
      <w:r>
        <w:rPr/>
        <w:t>plastik</w:t>
      </w:r>
      <w:r>
        <w:rPr>
          <w:spacing w:val="-13"/>
        </w:rPr>
        <w:t> </w:t>
      </w:r>
      <w:r>
        <w:rPr/>
        <w:t>sekali</w:t>
      </w:r>
      <w:r>
        <w:rPr>
          <w:spacing w:val="-12"/>
        </w:rPr>
        <w:t> </w:t>
      </w:r>
      <w:r>
        <w:rPr/>
        <w:t>pakai</w:t>
      </w:r>
      <w:r>
        <w:rPr>
          <w:spacing w:val="-12"/>
        </w:rPr>
        <w:t> </w:t>
      </w:r>
      <w:r>
        <w:rPr/>
        <w:t>lainnya. Sebanyak 70% responden melaporkan membawa tas belanja sendiri, dan 55% mulai menggunakan</w:t>
      </w:r>
      <w:r>
        <w:rPr>
          <w:spacing w:val="-15"/>
        </w:rPr>
        <w:t> </w:t>
      </w:r>
      <w:r>
        <w:rPr/>
        <w:t>produk</w:t>
      </w:r>
      <w:r>
        <w:rPr>
          <w:spacing w:val="-15"/>
        </w:rPr>
        <w:t> </w:t>
      </w:r>
      <w:r>
        <w:rPr/>
        <w:t>ramah</w:t>
      </w:r>
      <w:r>
        <w:rPr>
          <w:spacing w:val="-15"/>
        </w:rPr>
        <w:t> </w:t>
      </w:r>
      <w:r>
        <w:rPr/>
        <w:t>lingkungan</w:t>
      </w:r>
      <w:r>
        <w:rPr>
          <w:spacing w:val="-15"/>
        </w:rPr>
        <w:t> </w:t>
      </w:r>
      <w:r>
        <w:rPr/>
        <w:t>seperti botol minum dan sedotan logam. Temuan ini menunjukkan bahwa kebijakan tersebut efektif dalam mendorong masyarakat beralih ke alternatif yang lebih ramah lingkungan.</w:t>
      </w:r>
    </w:p>
    <w:p>
      <w:pPr>
        <w:pStyle w:val="BodyText"/>
        <w:spacing w:line="276" w:lineRule="auto"/>
        <w:ind w:right="140" w:firstLine="568"/>
      </w:pPr>
      <w:r>
        <w:rPr/>
        <w:t>Namun, masih terdapat tantangan dalam meningkatkan komitmen masyarakat dalam mengurangi penggunaan plastik sekali pakai. Hanya 35% responden yang secara konsisten memilih produk dengan kemasan ramah lingkungan. Hal ini menunjukkan adanya hambatan lain, seperti ketersediaan dan harga produk</w:t>
      </w:r>
      <w:r>
        <w:rPr>
          <w:spacing w:val="-3"/>
        </w:rPr>
        <w:t> </w:t>
      </w:r>
      <w:r>
        <w:rPr/>
        <w:t>alternatif</w:t>
      </w:r>
      <w:r>
        <w:rPr>
          <w:spacing w:val="-3"/>
        </w:rPr>
        <w:t> </w:t>
      </w:r>
      <w:r>
        <w:rPr/>
        <w:t>yang</w:t>
      </w:r>
      <w:r>
        <w:rPr>
          <w:spacing w:val="-3"/>
        </w:rPr>
        <w:t> </w:t>
      </w:r>
      <w:r>
        <w:rPr/>
        <w:t>ramah</w:t>
      </w:r>
      <w:r>
        <w:rPr>
          <w:spacing w:val="-6"/>
        </w:rPr>
        <w:t> </w:t>
      </w:r>
      <w:r>
        <w:rPr/>
        <w:t>lingkungan,</w:t>
      </w:r>
      <w:r>
        <w:rPr>
          <w:spacing w:val="-6"/>
        </w:rPr>
        <w:t> </w:t>
      </w:r>
      <w:r>
        <w:rPr/>
        <w:t>yang perlu diperhatikan oleh pemerintah dalam menerapkan kebijakan ini. Insentif tambahan atau program subsidi untuk produk ramah lingkungan</w:t>
      </w:r>
      <w:r>
        <w:rPr>
          <w:spacing w:val="-5"/>
        </w:rPr>
        <w:t> </w:t>
      </w:r>
      <w:r>
        <w:rPr/>
        <w:t>dapat</w:t>
      </w:r>
      <w:r>
        <w:rPr>
          <w:spacing w:val="-5"/>
        </w:rPr>
        <w:t> </w:t>
      </w:r>
      <w:r>
        <w:rPr/>
        <w:t>menjadi</w:t>
      </w:r>
      <w:r>
        <w:rPr>
          <w:spacing w:val="-5"/>
        </w:rPr>
        <w:t> </w:t>
      </w:r>
      <w:r>
        <w:rPr/>
        <w:t>langkah</w:t>
      </w:r>
      <w:r>
        <w:rPr>
          <w:spacing w:val="-5"/>
        </w:rPr>
        <w:t> </w:t>
      </w:r>
      <w:r>
        <w:rPr/>
        <w:t>yang</w:t>
      </w:r>
      <w:r>
        <w:rPr>
          <w:spacing w:val="-5"/>
        </w:rPr>
        <w:t> </w:t>
      </w:r>
      <w:r>
        <w:rPr/>
        <w:t>efektif dalam meningkatkan partisipasi masyarakat.</w:t>
      </w:r>
    </w:p>
    <w:p>
      <w:pPr>
        <w:pStyle w:val="BodyText"/>
        <w:spacing w:before="39"/>
        <w:ind w:left="0"/>
        <w:jc w:val="left"/>
      </w:pPr>
    </w:p>
    <w:p>
      <w:pPr>
        <w:pStyle w:val="Heading2"/>
        <w:numPr>
          <w:ilvl w:val="0"/>
          <w:numId w:val="2"/>
        </w:numPr>
        <w:tabs>
          <w:tab w:pos="589" w:val="left" w:leader="none"/>
        </w:tabs>
        <w:spacing w:line="276" w:lineRule="auto" w:before="0" w:after="0"/>
        <w:ind w:left="589" w:right="145" w:hanging="424"/>
        <w:jc w:val="both"/>
      </w:pPr>
      <w:r>
        <w:rPr>
          <w:spacing w:val="-2"/>
        </w:rPr>
        <w:t>Dampak</w:t>
      </w:r>
      <w:r>
        <w:rPr>
          <w:spacing w:val="-3"/>
        </w:rPr>
        <w:t> </w:t>
      </w:r>
      <w:r>
        <w:rPr>
          <w:spacing w:val="-2"/>
        </w:rPr>
        <w:t>Kebijakan</w:t>
      </w:r>
      <w:r>
        <w:rPr>
          <w:spacing w:val="-8"/>
        </w:rPr>
        <w:t> </w:t>
      </w:r>
      <w:r>
        <w:rPr>
          <w:spacing w:val="-2"/>
        </w:rPr>
        <w:t>terhadap</w:t>
      </w:r>
      <w:r>
        <w:rPr>
          <w:spacing w:val="-8"/>
        </w:rPr>
        <w:t> </w:t>
      </w:r>
      <w:r>
        <w:rPr>
          <w:spacing w:val="-2"/>
        </w:rPr>
        <w:t>Kesehatan Lingkungan</w:t>
      </w:r>
    </w:p>
    <w:p>
      <w:pPr>
        <w:pStyle w:val="BodyText"/>
        <w:spacing w:line="276" w:lineRule="auto" w:before="1"/>
        <w:ind w:right="142" w:firstLine="568"/>
      </w:pPr>
      <w:r>
        <w:rPr/>
        <w:t>Hasil penelitian menunjukkan bahwa penerapan kebijakan ini berdampak positif terhadap</w:t>
      </w:r>
      <w:r>
        <w:rPr>
          <w:spacing w:val="-8"/>
        </w:rPr>
        <w:t> </w:t>
      </w:r>
      <w:r>
        <w:rPr/>
        <w:t>kesehatan</w:t>
      </w:r>
      <w:r>
        <w:rPr>
          <w:spacing w:val="-8"/>
        </w:rPr>
        <w:t> </w:t>
      </w:r>
      <w:r>
        <w:rPr/>
        <w:t>lingkungan.</w:t>
      </w:r>
      <w:r>
        <w:rPr>
          <w:spacing w:val="-4"/>
        </w:rPr>
        <w:t> </w:t>
      </w:r>
      <w:r>
        <w:rPr/>
        <w:t>Sebanyak</w:t>
      </w:r>
      <w:r>
        <w:rPr>
          <w:spacing w:val="-8"/>
        </w:rPr>
        <w:t> </w:t>
      </w:r>
      <w:r>
        <w:rPr/>
        <w:t>60% responden melaporkan adanya penurunan jumlah</w:t>
      </w:r>
      <w:r>
        <w:rPr>
          <w:spacing w:val="29"/>
        </w:rPr>
        <w:t> </w:t>
      </w:r>
      <w:r>
        <w:rPr/>
        <w:t>sampah</w:t>
      </w:r>
      <w:r>
        <w:rPr>
          <w:spacing w:val="29"/>
        </w:rPr>
        <w:t> </w:t>
      </w:r>
      <w:r>
        <w:rPr/>
        <w:t>plastik</w:t>
      </w:r>
      <w:r>
        <w:rPr>
          <w:spacing w:val="29"/>
        </w:rPr>
        <w:t> </w:t>
      </w:r>
      <w:r>
        <w:rPr/>
        <w:t>di</w:t>
      </w:r>
      <w:r>
        <w:rPr>
          <w:spacing w:val="30"/>
        </w:rPr>
        <w:t> </w:t>
      </w:r>
      <w:r>
        <w:rPr/>
        <w:t>lingkungan</w:t>
      </w:r>
      <w:r>
        <w:rPr>
          <w:spacing w:val="30"/>
        </w:rPr>
        <w:t> </w:t>
      </w:r>
      <w:r>
        <w:rPr>
          <w:spacing w:val="-2"/>
        </w:rPr>
        <w:t>mereka,</w:t>
      </w:r>
    </w:p>
    <w:p>
      <w:pPr>
        <w:pStyle w:val="BodyText"/>
        <w:spacing w:after="0" w:line="276" w:lineRule="auto"/>
        <w:sectPr>
          <w:type w:val="continuous"/>
          <w:pgSz w:w="11910" w:h="16840"/>
          <w:pgMar w:header="728" w:footer="1054" w:top="560" w:bottom="1240" w:left="1275" w:right="992"/>
          <w:cols w:num="2" w:equalWidth="0">
            <w:col w:w="4743" w:space="54"/>
            <w:col w:w="4846"/>
          </w:cols>
        </w:sectPr>
      </w:pPr>
    </w:p>
    <w:p>
      <w:pPr>
        <w:pStyle w:val="BodyText"/>
        <w:spacing w:before="6"/>
        <w:ind w:left="0"/>
        <w:jc w:val="left"/>
        <w:rPr>
          <w:sz w:val="15"/>
        </w:rPr>
      </w:pPr>
    </w:p>
    <w:p>
      <w:pPr>
        <w:pStyle w:val="BodyText"/>
        <w:spacing w:after="0"/>
        <w:jc w:val="left"/>
        <w:rPr>
          <w:sz w:val="15"/>
        </w:rPr>
        <w:sectPr>
          <w:pgSz w:w="11910" w:h="16840"/>
          <w:pgMar w:header="728" w:footer="1054" w:top="960" w:bottom="1240" w:left="1275" w:right="992"/>
        </w:sectPr>
      </w:pPr>
    </w:p>
    <w:p>
      <w:pPr>
        <w:pStyle w:val="BodyText"/>
        <w:spacing w:line="276" w:lineRule="auto" w:before="90"/>
        <w:ind w:right="39"/>
      </w:pPr>
      <w:r>
        <w:rPr/>
        <w:t>sementara data dari dinas lingkungan hidup setempat menunjukkan penurunan volume sampah</w:t>
      </w:r>
      <w:r>
        <w:rPr>
          <w:spacing w:val="-12"/>
        </w:rPr>
        <w:t> </w:t>
      </w:r>
      <w:r>
        <w:rPr/>
        <w:t>plastik</w:t>
      </w:r>
      <w:r>
        <w:rPr>
          <w:spacing w:val="-12"/>
        </w:rPr>
        <w:t> </w:t>
      </w:r>
      <w:r>
        <w:rPr/>
        <w:t>di</w:t>
      </w:r>
      <w:r>
        <w:rPr>
          <w:spacing w:val="-11"/>
        </w:rPr>
        <w:t> </w:t>
      </w:r>
      <w:r>
        <w:rPr/>
        <w:t>TPA</w:t>
      </w:r>
      <w:r>
        <w:rPr>
          <w:spacing w:val="-14"/>
        </w:rPr>
        <w:t> </w:t>
      </w:r>
      <w:r>
        <w:rPr/>
        <w:t>hingga</w:t>
      </w:r>
      <w:r>
        <w:rPr>
          <w:spacing w:val="-11"/>
        </w:rPr>
        <w:t> </w:t>
      </w:r>
      <w:r>
        <w:rPr/>
        <w:t>15%</w:t>
      </w:r>
      <w:r>
        <w:rPr>
          <w:spacing w:val="-12"/>
        </w:rPr>
        <w:t> </w:t>
      </w:r>
      <w:r>
        <w:rPr/>
        <w:t>di</w:t>
      </w:r>
      <w:r>
        <w:rPr>
          <w:spacing w:val="-11"/>
        </w:rPr>
        <w:t> </w:t>
      </w:r>
      <w:r>
        <w:rPr/>
        <w:t>beberapa wilayah penelitian. Ini menunjukkan bahwa kebijakan pengurangan plastik sekali pakai efektif dalam mengurangi polusi plastik, yang merupakan salah satu ancaman terbesar terhadap ekosistem dan kualitas lingkungan (Jambeck et al., 2015).</w:t>
      </w:r>
    </w:p>
    <w:p>
      <w:pPr>
        <w:pStyle w:val="BodyText"/>
        <w:spacing w:before="44"/>
        <w:ind w:left="0"/>
        <w:jc w:val="left"/>
      </w:pPr>
    </w:p>
    <w:p>
      <w:pPr>
        <w:pStyle w:val="Heading2"/>
        <w:numPr>
          <w:ilvl w:val="0"/>
          <w:numId w:val="2"/>
        </w:numPr>
        <w:tabs>
          <w:tab w:pos="589" w:val="left" w:leader="none"/>
        </w:tabs>
        <w:spacing w:line="276" w:lineRule="auto" w:before="0" w:after="0"/>
        <w:ind w:left="589" w:right="40" w:hanging="424"/>
        <w:jc w:val="both"/>
      </w:pPr>
      <w:r>
        <w:rPr/>
        <w:t>Faktor-faktor yang Mempengaruhi Efektivitas Kebijakan</w:t>
      </w:r>
    </w:p>
    <w:p>
      <w:pPr>
        <w:pStyle w:val="BodyText"/>
        <w:spacing w:line="276" w:lineRule="auto" w:before="1"/>
        <w:ind w:right="38" w:firstLine="568"/>
      </w:pPr>
      <w:r>
        <w:rPr/>
        <w:t>Temuan lain dalam penelitian ini menunjukkan bahwa usia dan tingkat pendidikan berpengaruh terhadap kesadaran dan kepatuhan masyarakat terhadap kebijakan. Responden</w:t>
      </w:r>
      <w:r>
        <w:rPr>
          <w:spacing w:val="-14"/>
        </w:rPr>
        <w:t> </w:t>
      </w:r>
      <w:r>
        <w:rPr/>
        <w:t>yang</w:t>
      </w:r>
      <w:r>
        <w:rPr>
          <w:spacing w:val="-14"/>
        </w:rPr>
        <w:t> </w:t>
      </w:r>
      <w:r>
        <w:rPr/>
        <w:t>lebih</w:t>
      </w:r>
      <w:r>
        <w:rPr>
          <w:spacing w:val="-14"/>
        </w:rPr>
        <w:t> </w:t>
      </w:r>
      <w:r>
        <w:rPr/>
        <w:t>muda</w:t>
      </w:r>
      <w:r>
        <w:rPr>
          <w:spacing w:val="-13"/>
        </w:rPr>
        <w:t> </w:t>
      </w:r>
      <w:r>
        <w:rPr/>
        <w:t>dan</w:t>
      </w:r>
      <w:r>
        <w:rPr>
          <w:spacing w:val="-14"/>
        </w:rPr>
        <w:t> </w:t>
      </w:r>
      <w:r>
        <w:rPr/>
        <w:t>berpendidikan lebih tinggi cenderung lebih sadar dan mendukung kebijakan ini. Hal ini sejalan dengan penelitian sebelumnya yang menunjukkan bahwa tingkat pendidikan dapat mempengaruhi</w:t>
      </w:r>
      <w:r>
        <w:rPr>
          <w:spacing w:val="-15"/>
        </w:rPr>
        <w:t> </w:t>
      </w:r>
      <w:r>
        <w:rPr/>
        <w:t>pemahaman</w:t>
      </w:r>
      <w:r>
        <w:rPr>
          <w:spacing w:val="-15"/>
        </w:rPr>
        <w:t> </w:t>
      </w:r>
      <w:r>
        <w:rPr/>
        <w:t>seseorang</w:t>
      </w:r>
      <w:r>
        <w:rPr>
          <w:spacing w:val="-15"/>
        </w:rPr>
        <w:t> </w:t>
      </w:r>
      <w:r>
        <w:rPr/>
        <w:t>terhadap isu-isu</w:t>
      </w:r>
      <w:r>
        <w:rPr>
          <w:spacing w:val="-6"/>
        </w:rPr>
        <w:t> </w:t>
      </w:r>
      <w:r>
        <w:rPr/>
        <w:t>lingkungan</w:t>
      </w:r>
      <w:r>
        <w:rPr>
          <w:spacing w:val="-6"/>
        </w:rPr>
        <w:t> </w:t>
      </w:r>
      <w:r>
        <w:rPr/>
        <w:t>(Amir</w:t>
      </w:r>
      <w:r>
        <w:rPr>
          <w:spacing w:val="-6"/>
        </w:rPr>
        <w:t> </w:t>
      </w:r>
      <w:r>
        <w:rPr/>
        <w:t>&amp;</w:t>
      </w:r>
      <w:r>
        <w:rPr>
          <w:spacing w:val="-5"/>
        </w:rPr>
        <w:t> </w:t>
      </w:r>
      <w:r>
        <w:rPr/>
        <w:t>Darmawan,</w:t>
      </w:r>
      <w:r>
        <w:rPr>
          <w:spacing w:val="-6"/>
        </w:rPr>
        <w:t> </w:t>
      </w:r>
      <w:r>
        <w:rPr/>
        <w:t>2019). Faktor</w:t>
      </w:r>
      <w:r>
        <w:rPr>
          <w:spacing w:val="-15"/>
        </w:rPr>
        <w:t> </w:t>
      </w:r>
      <w:r>
        <w:rPr/>
        <w:t>ini</w:t>
      </w:r>
      <w:r>
        <w:rPr>
          <w:spacing w:val="-15"/>
        </w:rPr>
        <w:t> </w:t>
      </w:r>
      <w:r>
        <w:rPr/>
        <w:t>perlu</w:t>
      </w:r>
      <w:r>
        <w:rPr>
          <w:spacing w:val="-15"/>
        </w:rPr>
        <w:t> </w:t>
      </w:r>
      <w:r>
        <w:rPr/>
        <w:t>dipertimbangkan</w:t>
      </w:r>
      <w:r>
        <w:rPr>
          <w:spacing w:val="-15"/>
        </w:rPr>
        <w:t> </w:t>
      </w:r>
      <w:r>
        <w:rPr/>
        <w:t>dalam</w:t>
      </w:r>
      <w:r>
        <w:rPr>
          <w:spacing w:val="-15"/>
        </w:rPr>
        <w:t> </w:t>
      </w:r>
      <w:r>
        <w:rPr/>
        <w:t>strategi sosialisasi kebijakan ke depannya, di mana pendekatan yang lebih intensif dan spesifik dapat diberikan pada kelompok masyarakat yang tingkat pendidikannya lebih rendah.</w:t>
      </w:r>
    </w:p>
    <w:p>
      <w:pPr>
        <w:pStyle w:val="BodyText"/>
        <w:spacing w:line="276" w:lineRule="auto"/>
        <w:ind w:right="38" w:firstLine="568"/>
      </w:pPr>
      <w:r>
        <w:rPr/>
        <w:t>Selain itu, akses informasi juga menjadi faktor penting dalam keberhasilan kebijakan ini. Masyarakat yang mendapatkan informasi mengenai</w:t>
      </w:r>
      <w:r>
        <w:rPr>
          <w:spacing w:val="-15"/>
        </w:rPr>
        <w:t> </w:t>
      </w:r>
      <w:r>
        <w:rPr/>
        <w:t>kebijakan</w:t>
      </w:r>
      <w:r>
        <w:rPr>
          <w:spacing w:val="-15"/>
        </w:rPr>
        <w:t> </w:t>
      </w:r>
      <w:r>
        <w:rPr/>
        <w:t>dan</w:t>
      </w:r>
      <w:r>
        <w:rPr>
          <w:spacing w:val="-15"/>
        </w:rPr>
        <w:t> </w:t>
      </w:r>
      <w:r>
        <w:rPr/>
        <w:t>manfaatnya</w:t>
      </w:r>
      <w:r>
        <w:rPr>
          <w:spacing w:val="-15"/>
        </w:rPr>
        <w:t> </w:t>
      </w:r>
      <w:r>
        <w:rPr/>
        <w:t>cenderung lebih</w:t>
      </w:r>
      <w:r>
        <w:rPr>
          <w:spacing w:val="-13"/>
        </w:rPr>
        <w:t> </w:t>
      </w:r>
      <w:r>
        <w:rPr/>
        <w:t>patuh</w:t>
      </w:r>
      <w:r>
        <w:rPr>
          <w:spacing w:val="-13"/>
        </w:rPr>
        <w:t> </w:t>
      </w:r>
      <w:r>
        <w:rPr/>
        <w:t>dan</w:t>
      </w:r>
      <w:r>
        <w:rPr>
          <w:spacing w:val="-13"/>
        </w:rPr>
        <w:t> </w:t>
      </w:r>
      <w:r>
        <w:rPr/>
        <w:t>terlibat</w:t>
      </w:r>
      <w:r>
        <w:rPr>
          <w:spacing w:val="-12"/>
        </w:rPr>
        <w:t> </w:t>
      </w:r>
      <w:r>
        <w:rPr/>
        <w:t>aktif</w:t>
      </w:r>
      <w:r>
        <w:rPr>
          <w:spacing w:val="-13"/>
        </w:rPr>
        <w:t> </w:t>
      </w:r>
      <w:r>
        <w:rPr/>
        <w:t>dalam</w:t>
      </w:r>
      <w:r>
        <w:rPr>
          <w:spacing w:val="-12"/>
        </w:rPr>
        <w:t> </w:t>
      </w:r>
      <w:r>
        <w:rPr/>
        <w:t>mengurangi penggunaan plastik sekali pakai. Pemerintah perlu memanfaatkan berbagai saluran komunikasi, termasuk media sosial, televisi, dan komunitas lokal, untuk menjangkau lebih banyak masyarakat, terutama di daerah </w:t>
      </w:r>
      <w:r>
        <w:rPr>
          <w:spacing w:val="-2"/>
        </w:rPr>
        <w:t>terpencil.</w:t>
      </w:r>
    </w:p>
    <w:p>
      <w:pPr>
        <w:pStyle w:val="BodyText"/>
        <w:spacing w:line="278" w:lineRule="auto" w:before="90"/>
        <w:ind w:right="145"/>
      </w:pPr>
      <w:r>
        <w:rPr/>
        <w:br w:type="column"/>
      </w:r>
      <w:r>
        <w:rPr/>
        <w:t>meningkatkan efektivitas kebijakan pengurangan plastik sekali pakai:</w:t>
      </w:r>
    </w:p>
    <w:p>
      <w:pPr>
        <w:pStyle w:val="ListParagraph"/>
        <w:numPr>
          <w:ilvl w:val="1"/>
          <w:numId w:val="2"/>
        </w:numPr>
        <w:tabs>
          <w:tab w:pos="525" w:val="left" w:leader="none"/>
        </w:tabs>
        <w:spacing w:line="276" w:lineRule="auto" w:before="0" w:after="0"/>
        <w:ind w:left="525" w:right="140" w:hanging="360"/>
        <w:jc w:val="both"/>
        <w:rPr>
          <w:sz w:val="24"/>
        </w:rPr>
      </w:pPr>
      <w:r>
        <w:rPr>
          <w:sz w:val="24"/>
        </w:rPr>
        <w:t>Sosialisasi yang lebih intensif: Masyarakat perlu diberikan pemahaman yang lebih mendalam mengenai dampak negatif plastik terhadap kesehatan dan</w:t>
      </w:r>
      <w:r>
        <w:rPr>
          <w:spacing w:val="-3"/>
          <w:sz w:val="24"/>
        </w:rPr>
        <w:t> </w:t>
      </w:r>
      <w:r>
        <w:rPr>
          <w:sz w:val="24"/>
        </w:rPr>
        <w:t>lingkungan. Edukasi tentang alternatif produk yang ramah lingkungan juga penting untuk membantu masyarakat beradaptasi dengan </w:t>
      </w:r>
      <w:r>
        <w:rPr>
          <w:spacing w:val="-2"/>
          <w:sz w:val="24"/>
        </w:rPr>
        <w:t>kebijakan.</w:t>
      </w:r>
    </w:p>
    <w:p>
      <w:pPr>
        <w:pStyle w:val="ListParagraph"/>
        <w:numPr>
          <w:ilvl w:val="1"/>
          <w:numId w:val="2"/>
        </w:numPr>
        <w:tabs>
          <w:tab w:pos="525" w:val="left" w:leader="none"/>
        </w:tabs>
        <w:spacing w:line="276" w:lineRule="auto" w:before="0" w:after="0"/>
        <w:ind w:left="525" w:right="144" w:hanging="360"/>
        <w:jc w:val="both"/>
        <w:rPr>
          <w:sz w:val="24"/>
        </w:rPr>
      </w:pPr>
      <w:r>
        <w:rPr>
          <w:sz w:val="24"/>
        </w:rPr>
        <w:t>Insentif dan aksesibilitas produk ramah lingkungan:</w:t>
      </w:r>
      <w:r>
        <w:rPr>
          <w:spacing w:val="-1"/>
          <w:sz w:val="24"/>
        </w:rPr>
        <w:t> </w:t>
      </w:r>
      <w:r>
        <w:rPr>
          <w:sz w:val="24"/>
        </w:rPr>
        <w:t>Pemerintah</w:t>
      </w:r>
      <w:r>
        <w:rPr>
          <w:spacing w:val="-2"/>
          <w:sz w:val="24"/>
        </w:rPr>
        <w:t> </w:t>
      </w:r>
      <w:r>
        <w:rPr>
          <w:sz w:val="24"/>
        </w:rPr>
        <w:t>dapat</w:t>
      </w:r>
      <w:r>
        <w:rPr>
          <w:spacing w:val="-1"/>
          <w:sz w:val="24"/>
        </w:rPr>
        <w:t> </w:t>
      </w:r>
      <w:r>
        <w:rPr>
          <w:sz w:val="24"/>
        </w:rPr>
        <w:t>memberikan subsidi atau insentif bagi produsen yang memproduksi</w:t>
      </w:r>
      <w:r>
        <w:rPr>
          <w:spacing w:val="-1"/>
          <w:sz w:val="24"/>
        </w:rPr>
        <w:t> </w:t>
      </w:r>
      <w:r>
        <w:rPr>
          <w:sz w:val="24"/>
        </w:rPr>
        <w:t>alternatif plastik yang ramah lingkungan</w:t>
      </w:r>
      <w:r>
        <w:rPr>
          <w:spacing w:val="-15"/>
          <w:sz w:val="24"/>
        </w:rPr>
        <w:t> </w:t>
      </w:r>
      <w:r>
        <w:rPr>
          <w:sz w:val="24"/>
        </w:rPr>
        <w:t>agar</w:t>
      </w:r>
      <w:r>
        <w:rPr>
          <w:spacing w:val="-15"/>
          <w:sz w:val="24"/>
        </w:rPr>
        <w:t> </w:t>
      </w:r>
      <w:r>
        <w:rPr>
          <w:sz w:val="24"/>
        </w:rPr>
        <w:t>produk</w:t>
      </w:r>
      <w:r>
        <w:rPr>
          <w:spacing w:val="-15"/>
          <w:sz w:val="24"/>
        </w:rPr>
        <w:t> </w:t>
      </w:r>
      <w:r>
        <w:rPr>
          <w:sz w:val="24"/>
        </w:rPr>
        <w:t>ini</w:t>
      </w:r>
      <w:r>
        <w:rPr>
          <w:spacing w:val="-15"/>
          <w:sz w:val="24"/>
        </w:rPr>
        <w:t> </w:t>
      </w:r>
      <w:r>
        <w:rPr>
          <w:sz w:val="24"/>
        </w:rPr>
        <w:t>lebih</w:t>
      </w:r>
      <w:r>
        <w:rPr>
          <w:spacing w:val="-15"/>
          <w:sz w:val="24"/>
        </w:rPr>
        <w:t> </w:t>
      </w:r>
      <w:r>
        <w:rPr>
          <w:sz w:val="24"/>
        </w:rPr>
        <w:t>terjangkau dan mudah diakses oleh masyarakat.</w:t>
      </w:r>
    </w:p>
    <w:p>
      <w:pPr>
        <w:pStyle w:val="ListParagraph"/>
        <w:numPr>
          <w:ilvl w:val="1"/>
          <w:numId w:val="2"/>
        </w:numPr>
        <w:tabs>
          <w:tab w:pos="525" w:val="left" w:leader="none"/>
        </w:tabs>
        <w:spacing w:line="276" w:lineRule="auto" w:before="0" w:after="0"/>
        <w:ind w:left="525" w:right="140" w:hanging="360"/>
        <w:jc w:val="both"/>
        <w:rPr>
          <w:sz w:val="24"/>
        </w:rPr>
      </w:pPr>
      <w:r>
        <w:rPr>
          <w:sz w:val="24"/>
        </w:rPr>
        <w:t>Penguatan pengawasan dan penegakan hukum:</w:t>
      </w:r>
      <w:r>
        <w:rPr>
          <w:spacing w:val="-5"/>
          <w:sz w:val="24"/>
        </w:rPr>
        <w:t> </w:t>
      </w:r>
      <w:r>
        <w:rPr>
          <w:sz w:val="24"/>
        </w:rPr>
        <w:t>Kebijakan</w:t>
      </w:r>
      <w:r>
        <w:rPr>
          <w:spacing w:val="-5"/>
          <w:sz w:val="24"/>
        </w:rPr>
        <w:t> </w:t>
      </w:r>
      <w:r>
        <w:rPr>
          <w:sz w:val="24"/>
        </w:rPr>
        <w:t>ini</w:t>
      </w:r>
      <w:r>
        <w:rPr>
          <w:spacing w:val="-5"/>
          <w:sz w:val="24"/>
        </w:rPr>
        <w:t> </w:t>
      </w:r>
      <w:r>
        <w:rPr>
          <w:sz w:val="24"/>
        </w:rPr>
        <w:t>perlu</w:t>
      </w:r>
      <w:r>
        <w:rPr>
          <w:spacing w:val="-5"/>
          <w:sz w:val="24"/>
        </w:rPr>
        <w:t> </w:t>
      </w:r>
      <w:r>
        <w:rPr>
          <w:sz w:val="24"/>
        </w:rPr>
        <w:t>diiringi</w:t>
      </w:r>
      <w:r>
        <w:rPr>
          <w:spacing w:val="-5"/>
          <w:sz w:val="24"/>
        </w:rPr>
        <w:t> </w:t>
      </w:r>
      <w:r>
        <w:rPr>
          <w:sz w:val="24"/>
        </w:rPr>
        <w:t>dengan pengawasan dan sanksi yang tegas untuk memastikan kepatuhan baik dari masyarakat maupun pelaku usaha. Hal ini penting untuk menjaga konsistensi dan efektivitas</w:t>
      </w:r>
      <w:r>
        <w:rPr>
          <w:spacing w:val="-15"/>
          <w:sz w:val="24"/>
        </w:rPr>
        <w:t> </w:t>
      </w:r>
      <w:r>
        <w:rPr>
          <w:sz w:val="24"/>
        </w:rPr>
        <w:t>kebijakan</w:t>
      </w:r>
      <w:r>
        <w:rPr>
          <w:spacing w:val="-13"/>
          <w:sz w:val="24"/>
        </w:rPr>
        <w:t> </w:t>
      </w:r>
      <w:r>
        <w:rPr>
          <w:sz w:val="24"/>
        </w:rPr>
        <w:t>dalam</w:t>
      </w:r>
      <w:r>
        <w:rPr>
          <w:spacing w:val="-13"/>
          <w:sz w:val="24"/>
        </w:rPr>
        <w:t> </w:t>
      </w:r>
      <w:r>
        <w:rPr>
          <w:sz w:val="24"/>
        </w:rPr>
        <w:t>jangka</w:t>
      </w:r>
      <w:r>
        <w:rPr>
          <w:spacing w:val="-11"/>
          <w:sz w:val="24"/>
        </w:rPr>
        <w:t> </w:t>
      </w:r>
      <w:r>
        <w:rPr>
          <w:spacing w:val="-2"/>
          <w:sz w:val="24"/>
        </w:rPr>
        <w:t>panjang.</w:t>
      </w:r>
    </w:p>
    <w:p>
      <w:pPr>
        <w:pStyle w:val="ListParagraph"/>
        <w:numPr>
          <w:ilvl w:val="1"/>
          <w:numId w:val="2"/>
        </w:numPr>
        <w:tabs>
          <w:tab w:pos="525" w:val="left" w:leader="none"/>
        </w:tabs>
        <w:spacing w:line="276" w:lineRule="auto" w:before="0" w:after="0"/>
        <w:ind w:left="525" w:right="140" w:hanging="360"/>
        <w:jc w:val="both"/>
        <w:rPr>
          <w:sz w:val="24"/>
        </w:rPr>
      </w:pPr>
      <w:r>
        <w:rPr>
          <w:sz w:val="24"/>
        </w:rPr>
        <w:t>Kerjasama dengan pihak swasta dan LSM: Pemerintah dapat bekerja sama dengan perusahaan dan organisasi non-pemerintah untuk mendukung program sosialisasi dan kampanye pengurangan plastik, serta memfasilitasi pengembangan inovasi produk ramah lingkungan.</w:t>
      </w:r>
    </w:p>
    <w:p>
      <w:pPr>
        <w:pStyle w:val="ListParagraph"/>
        <w:numPr>
          <w:ilvl w:val="1"/>
          <w:numId w:val="2"/>
        </w:numPr>
        <w:tabs>
          <w:tab w:pos="525" w:val="left" w:leader="none"/>
        </w:tabs>
        <w:spacing w:line="276" w:lineRule="auto" w:before="0" w:after="0"/>
        <w:ind w:left="525" w:right="140" w:hanging="360"/>
        <w:jc w:val="both"/>
        <w:rPr>
          <w:sz w:val="24"/>
        </w:rPr>
      </w:pPr>
      <w:r>
        <w:rPr>
          <w:sz w:val="24"/>
        </w:rPr>
        <w:t>Dengan adanya kebijakan yang lebih kuat dan dukungan dari berbagai pihak, diharapkan</w:t>
      </w:r>
      <w:r>
        <w:rPr>
          <w:spacing w:val="-6"/>
          <w:sz w:val="24"/>
        </w:rPr>
        <w:t> </w:t>
      </w:r>
      <w:r>
        <w:rPr>
          <w:sz w:val="24"/>
        </w:rPr>
        <w:t>masyarakat</w:t>
      </w:r>
      <w:r>
        <w:rPr>
          <w:spacing w:val="-6"/>
          <w:sz w:val="24"/>
        </w:rPr>
        <w:t> </w:t>
      </w:r>
      <w:r>
        <w:rPr>
          <w:sz w:val="24"/>
        </w:rPr>
        <w:t>akan</w:t>
      </w:r>
      <w:r>
        <w:rPr>
          <w:spacing w:val="-3"/>
          <w:sz w:val="24"/>
        </w:rPr>
        <w:t> </w:t>
      </w:r>
      <w:r>
        <w:rPr>
          <w:sz w:val="24"/>
        </w:rPr>
        <w:t>semakin</w:t>
      </w:r>
      <w:r>
        <w:rPr>
          <w:spacing w:val="-3"/>
          <w:sz w:val="24"/>
        </w:rPr>
        <w:t> </w:t>
      </w:r>
      <w:r>
        <w:rPr>
          <w:sz w:val="24"/>
        </w:rPr>
        <w:t>sadar dan patuh dalam menerapkan gaya hidup yang lebih ramah lingkungan, sehingga kebijakan pengurangan</w:t>
      </w:r>
      <w:r>
        <w:rPr>
          <w:spacing w:val="-1"/>
          <w:sz w:val="24"/>
        </w:rPr>
        <w:t> </w:t>
      </w:r>
      <w:r>
        <w:rPr>
          <w:sz w:val="24"/>
        </w:rPr>
        <w:t>plastik sekali pakai dapat</w:t>
      </w:r>
      <w:r>
        <w:rPr>
          <w:spacing w:val="-15"/>
          <w:sz w:val="24"/>
        </w:rPr>
        <w:t> </w:t>
      </w:r>
      <w:r>
        <w:rPr>
          <w:sz w:val="24"/>
        </w:rPr>
        <w:t>memberikan</w:t>
      </w:r>
      <w:r>
        <w:rPr>
          <w:spacing w:val="-15"/>
          <w:sz w:val="24"/>
        </w:rPr>
        <w:t> </w:t>
      </w:r>
      <w:r>
        <w:rPr>
          <w:sz w:val="24"/>
        </w:rPr>
        <w:t>dampak</w:t>
      </w:r>
      <w:r>
        <w:rPr>
          <w:spacing w:val="-15"/>
          <w:sz w:val="24"/>
        </w:rPr>
        <w:t> </w:t>
      </w:r>
      <w:r>
        <w:rPr>
          <w:sz w:val="24"/>
        </w:rPr>
        <w:t>yang</w:t>
      </w:r>
      <w:r>
        <w:rPr>
          <w:spacing w:val="-15"/>
          <w:sz w:val="24"/>
        </w:rPr>
        <w:t> </w:t>
      </w:r>
      <w:r>
        <w:rPr>
          <w:sz w:val="24"/>
        </w:rPr>
        <w:t>lebih</w:t>
      </w:r>
      <w:r>
        <w:rPr>
          <w:spacing w:val="-15"/>
          <w:sz w:val="24"/>
        </w:rPr>
        <w:t> </w:t>
      </w:r>
      <w:r>
        <w:rPr>
          <w:sz w:val="24"/>
        </w:rPr>
        <w:t>besar dalam menjaga kesehatan lingkungan dan meningkatkan kesejahteraan masyarakat.</w:t>
      </w:r>
    </w:p>
    <w:p>
      <w:pPr>
        <w:pStyle w:val="ListParagraph"/>
        <w:spacing w:after="0" w:line="276" w:lineRule="auto"/>
        <w:jc w:val="both"/>
        <w:rPr>
          <w:sz w:val="24"/>
        </w:rPr>
        <w:sectPr>
          <w:type w:val="continuous"/>
          <w:pgSz w:w="11910" w:h="16840"/>
          <w:pgMar w:header="728" w:footer="1054" w:top="560" w:bottom="1240" w:left="1275" w:right="992"/>
          <w:cols w:num="2" w:equalWidth="0">
            <w:col w:w="4742" w:space="55"/>
            <w:col w:w="4846"/>
          </w:cols>
        </w:sectPr>
      </w:pPr>
    </w:p>
    <w:p>
      <w:pPr>
        <w:pStyle w:val="BodyText"/>
        <w:spacing w:before="96"/>
        <w:ind w:left="0"/>
        <w:jc w:val="left"/>
        <w:rPr>
          <w:sz w:val="20"/>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4"/>
        <w:gridCol w:w="1019"/>
        <w:gridCol w:w="1631"/>
        <w:gridCol w:w="1847"/>
        <w:gridCol w:w="480"/>
        <w:gridCol w:w="1580"/>
        <w:gridCol w:w="813"/>
      </w:tblGrid>
      <w:tr>
        <w:trPr>
          <w:trHeight w:val="290" w:hRule="atLeast"/>
        </w:trPr>
        <w:tc>
          <w:tcPr>
            <w:tcW w:w="2064" w:type="dxa"/>
          </w:tcPr>
          <w:p>
            <w:pPr>
              <w:pStyle w:val="TableParagraph"/>
              <w:tabs>
                <w:tab w:pos="473" w:val="left" w:leader="none"/>
              </w:tabs>
              <w:spacing w:line="266" w:lineRule="exact"/>
              <w:ind w:left="50"/>
              <w:rPr>
                <w:b/>
                <w:sz w:val="24"/>
              </w:rPr>
            </w:pPr>
            <w:r>
              <w:rPr>
                <w:b/>
                <w:spacing w:val="-5"/>
                <w:sz w:val="24"/>
              </w:rPr>
              <w:t>5.</w:t>
            </w:r>
            <w:r>
              <w:rPr>
                <w:b/>
                <w:sz w:val="24"/>
              </w:rPr>
              <w:tab/>
            </w:r>
            <w:r>
              <w:rPr>
                <w:b/>
                <w:spacing w:val="-2"/>
                <w:sz w:val="24"/>
              </w:rPr>
              <w:t>Rekomendasi</w:t>
            </w:r>
          </w:p>
        </w:tc>
        <w:tc>
          <w:tcPr>
            <w:tcW w:w="1019" w:type="dxa"/>
          </w:tcPr>
          <w:p>
            <w:pPr>
              <w:pStyle w:val="TableParagraph"/>
              <w:spacing w:line="266" w:lineRule="exact"/>
              <w:ind w:left="204"/>
              <w:rPr>
                <w:b/>
                <w:sz w:val="24"/>
              </w:rPr>
            </w:pPr>
            <w:r>
              <w:rPr>
                <w:b/>
                <w:spacing w:val="-2"/>
                <w:sz w:val="24"/>
              </w:rPr>
              <w:t>untuk</w:t>
            </w:r>
          </w:p>
        </w:tc>
        <w:tc>
          <w:tcPr>
            <w:tcW w:w="1631" w:type="dxa"/>
          </w:tcPr>
          <w:p>
            <w:pPr>
              <w:pStyle w:val="TableParagraph"/>
              <w:spacing w:line="266" w:lineRule="exact"/>
              <w:ind w:left="205"/>
              <w:rPr>
                <w:b/>
                <w:sz w:val="24"/>
              </w:rPr>
            </w:pPr>
            <w:r>
              <w:rPr>
                <w:b/>
                <w:spacing w:val="-2"/>
                <w:sz w:val="24"/>
              </w:rPr>
              <w:t>Peningkatan</w:t>
            </w:r>
          </w:p>
        </w:tc>
        <w:tc>
          <w:tcPr>
            <w:tcW w:w="1847" w:type="dxa"/>
          </w:tcPr>
          <w:p>
            <w:pPr>
              <w:pStyle w:val="TableParagraph"/>
              <w:spacing w:line="266" w:lineRule="exact"/>
              <w:ind w:right="86"/>
              <w:jc w:val="right"/>
              <w:rPr>
                <w:b/>
                <w:sz w:val="24"/>
              </w:rPr>
            </w:pPr>
            <w:r>
              <w:rPr>
                <w:b/>
                <w:spacing w:val="-2"/>
                <w:sz w:val="24"/>
              </w:rPr>
              <w:t>KESIMPULAN</w:t>
            </w:r>
          </w:p>
        </w:tc>
        <w:tc>
          <w:tcPr>
            <w:tcW w:w="2873" w:type="dxa"/>
            <w:gridSpan w:val="3"/>
          </w:tcPr>
          <w:p>
            <w:pPr>
              <w:pStyle w:val="TableParagraph"/>
              <w:spacing w:line="240" w:lineRule="auto"/>
              <w:rPr>
                <w:sz w:val="20"/>
              </w:rPr>
            </w:pPr>
          </w:p>
        </w:tc>
      </w:tr>
      <w:tr>
        <w:trPr>
          <w:trHeight w:val="290" w:hRule="atLeast"/>
        </w:trPr>
        <w:tc>
          <w:tcPr>
            <w:tcW w:w="2064" w:type="dxa"/>
          </w:tcPr>
          <w:p>
            <w:pPr>
              <w:pStyle w:val="TableParagraph"/>
              <w:spacing w:before="15"/>
              <w:ind w:left="473"/>
              <w:rPr>
                <w:b/>
                <w:sz w:val="24"/>
              </w:rPr>
            </w:pPr>
            <w:r>
              <w:rPr>
                <w:b/>
                <w:spacing w:val="-2"/>
                <w:sz w:val="24"/>
              </w:rPr>
              <w:t>Kebijakan</w:t>
            </w:r>
          </w:p>
        </w:tc>
        <w:tc>
          <w:tcPr>
            <w:tcW w:w="1019" w:type="dxa"/>
          </w:tcPr>
          <w:p>
            <w:pPr>
              <w:pStyle w:val="TableParagraph"/>
              <w:spacing w:line="240" w:lineRule="auto"/>
              <w:rPr>
                <w:sz w:val="20"/>
              </w:rPr>
            </w:pPr>
          </w:p>
        </w:tc>
        <w:tc>
          <w:tcPr>
            <w:tcW w:w="1631" w:type="dxa"/>
          </w:tcPr>
          <w:p>
            <w:pPr>
              <w:pStyle w:val="TableParagraph"/>
              <w:spacing w:line="240" w:lineRule="auto"/>
              <w:rPr>
                <w:sz w:val="20"/>
              </w:rPr>
            </w:pPr>
          </w:p>
        </w:tc>
        <w:tc>
          <w:tcPr>
            <w:tcW w:w="1847" w:type="dxa"/>
          </w:tcPr>
          <w:p>
            <w:pPr>
              <w:pStyle w:val="TableParagraph"/>
              <w:spacing w:before="15"/>
              <w:ind w:right="181"/>
              <w:jc w:val="right"/>
              <w:rPr>
                <w:sz w:val="24"/>
              </w:rPr>
            </w:pPr>
            <w:r>
              <w:rPr>
                <w:spacing w:val="-2"/>
                <w:sz w:val="24"/>
              </w:rPr>
              <w:t>Penelitian</w:t>
            </w:r>
          </w:p>
        </w:tc>
        <w:tc>
          <w:tcPr>
            <w:tcW w:w="480" w:type="dxa"/>
          </w:tcPr>
          <w:p>
            <w:pPr>
              <w:pStyle w:val="TableParagraph"/>
              <w:spacing w:before="15"/>
              <w:ind w:left="88"/>
              <w:rPr>
                <w:sz w:val="24"/>
              </w:rPr>
            </w:pPr>
            <w:r>
              <w:rPr>
                <w:spacing w:val="-5"/>
                <w:sz w:val="24"/>
              </w:rPr>
              <w:t>ini</w:t>
            </w:r>
          </w:p>
        </w:tc>
        <w:tc>
          <w:tcPr>
            <w:tcW w:w="1580" w:type="dxa"/>
          </w:tcPr>
          <w:p>
            <w:pPr>
              <w:pStyle w:val="TableParagraph"/>
              <w:spacing w:before="15"/>
              <w:ind w:left="136"/>
              <w:rPr>
                <w:sz w:val="24"/>
              </w:rPr>
            </w:pPr>
            <w:r>
              <w:rPr>
                <w:spacing w:val="-2"/>
                <w:sz w:val="24"/>
              </w:rPr>
              <w:t>menunjukkan</w:t>
            </w:r>
          </w:p>
        </w:tc>
        <w:tc>
          <w:tcPr>
            <w:tcW w:w="813" w:type="dxa"/>
          </w:tcPr>
          <w:p>
            <w:pPr>
              <w:pStyle w:val="TableParagraph"/>
              <w:spacing w:before="15"/>
              <w:ind w:left="134"/>
              <w:rPr>
                <w:sz w:val="24"/>
              </w:rPr>
            </w:pPr>
            <w:r>
              <w:rPr>
                <w:spacing w:val="-2"/>
                <w:sz w:val="24"/>
              </w:rPr>
              <w:t>bahwa</w:t>
            </w:r>
          </w:p>
        </w:tc>
      </w:tr>
    </w:tbl>
    <w:p>
      <w:pPr>
        <w:pStyle w:val="TableParagraph"/>
        <w:spacing w:after="0"/>
        <w:rPr>
          <w:sz w:val="24"/>
        </w:rPr>
        <w:sectPr>
          <w:type w:val="continuous"/>
          <w:pgSz w:w="11910" w:h="16840"/>
          <w:pgMar w:header="728" w:footer="1054" w:top="560" w:bottom="1240" w:left="1275" w:right="992"/>
        </w:sectPr>
      </w:pPr>
    </w:p>
    <w:p>
      <w:pPr>
        <w:pStyle w:val="BodyText"/>
        <w:tabs>
          <w:tab w:pos="2200" w:val="left" w:leader="none"/>
          <w:tab w:pos="3174" w:val="left" w:leader="none"/>
          <w:tab w:pos="4384" w:val="left" w:leader="none"/>
        </w:tabs>
        <w:spacing w:line="276" w:lineRule="auto" w:before="46"/>
        <w:ind w:right="38" w:firstLine="568"/>
        <w:jc w:val="left"/>
      </w:pPr>
      <w:r>
        <w:rPr>
          <w:spacing w:val="-2"/>
        </w:rPr>
        <w:t>Berdasarkan</w:t>
      </w:r>
      <w:r>
        <w:rPr/>
        <w:tab/>
      </w:r>
      <w:r>
        <w:rPr>
          <w:spacing w:val="-2"/>
        </w:rPr>
        <w:t>temuan</w:t>
      </w:r>
      <w:r>
        <w:rPr/>
        <w:tab/>
      </w:r>
      <w:r>
        <w:rPr>
          <w:spacing w:val="-2"/>
        </w:rPr>
        <w:t>penelitian</w:t>
      </w:r>
      <w:r>
        <w:rPr/>
        <w:tab/>
      </w:r>
      <w:r>
        <w:rPr>
          <w:spacing w:val="-4"/>
        </w:rPr>
        <w:t>ini, </w:t>
      </w:r>
      <w:r>
        <w:rPr/>
        <w:t>beberapa</w:t>
      </w:r>
      <w:r>
        <w:rPr>
          <w:spacing w:val="54"/>
        </w:rPr>
        <w:t> </w:t>
      </w:r>
      <w:r>
        <w:rPr/>
        <w:t>rekomendasi</w:t>
      </w:r>
      <w:r>
        <w:rPr>
          <w:spacing w:val="55"/>
        </w:rPr>
        <w:t> </w:t>
      </w:r>
      <w:r>
        <w:rPr/>
        <w:t>dapat</w:t>
      </w:r>
      <w:r>
        <w:rPr>
          <w:spacing w:val="55"/>
        </w:rPr>
        <w:t> </w:t>
      </w:r>
      <w:r>
        <w:rPr/>
        <w:t>diberikan</w:t>
      </w:r>
      <w:r>
        <w:rPr>
          <w:spacing w:val="50"/>
        </w:rPr>
        <w:t> </w:t>
      </w:r>
      <w:r>
        <w:rPr>
          <w:spacing w:val="-2"/>
        </w:rPr>
        <w:t>untuk</w:t>
      </w:r>
    </w:p>
    <w:p>
      <w:pPr>
        <w:pStyle w:val="BodyText"/>
        <w:spacing w:line="276" w:lineRule="auto" w:before="46"/>
        <w:ind w:right="141"/>
        <w:jc w:val="left"/>
      </w:pPr>
      <w:r>
        <w:rPr/>
        <w:br w:type="column"/>
      </w:r>
      <w:r>
        <w:rPr/>
        <w:t>kebijakan</w:t>
      </w:r>
      <w:r>
        <w:rPr>
          <w:spacing w:val="80"/>
        </w:rPr>
        <w:t> </w:t>
      </w:r>
      <w:r>
        <w:rPr/>
        <w:t>pengurangan</w:t>
      </w:r>
      <w:r>
        <w:rPr>
          <w:spacing w:val="80"/>
        </w:rPr>
        <w:t> </w:t>
      </w:r>
      <w:r>
        <w:rPr/>
        <w:t>plastik</w:t>
      </w:r>
      <w:r>
        <w:rPr>
          <w:spacing w:val="80"/>
        </w:rPr>
        <w:t> </w:t>
      </w:r>
      <w:r>
        <w:rPr/>
        <w:t>sekali</w:t>
      </w:r>
      <w:r>
        <w:rPr>
          <w:spacing w:val="80"/>
        </w:rPr>
        <w:t> </w:t>
      </w:r>
      <w:r>
        <w:rPr/>
        <w:t>pakai memiliki</w:t>
      </w:r>
      <w:r>
        <w:rPr>
          <w:spacing w:val="67"/>
        </w:rPr>
        <w:t> </w:t>
      </w:r>
      <w:r>
        <w:rPr/>
        <w:t>dampak</w:t>
      </w:r>
      <w:r>
        <w:rPr>
          <w:spacing w:val="70"/>
        </w:rPr>
        <w:t> </w:t>
      </w:r>
      <w:r>
        <w:rPr/>
        <w:t>positif</w:t>
      </w:r>
      <w:r>
        <w:rPr>
          <w:spacing w:val="70"/>
        </w:rPr>
        <w:t> </w:t>
      </w:r>
      <w:r>
        <w:rPr/>
        <w:t>terhadap</w:t>
      </w:r>
      <w:r>
        <w:rPr>
          <w:spacing w:val="66"/>
        </w:rPr>
        <w:t> </w:t>
      </w:r>
      <w:r>
        <w:rPr>
          <w:spacing w:val="-2"/>
        </w:rPr>
        <w:t>kesehatan</w:t>
      </w:r>
    </w:p>
    <w:p>
      <w:pPr>
        <w:pStyle w:val="BodyText"/>
        <w:spacing w:after="0" w:line="276" w:lineRule="auto"/>
        <w:jc w:val="left"/>
        <w:sectPr>
          <w:type w:val="continuous"/>
          <w:pgSz w:w="11910" w:h="16840"/>
          <w:pgMar w:header="728" w:footer="1054" w:top="560" w:bottom="1240" w:left="1275" w:right="992"/>
          <w:cols w:num="2" w:equalWidth="0">
            <w:col w:w="4740" w:space="57"/>
            <w:col w:w="4846"/>
          </w:cols>
        </w:sectPr>
      </w:pPr>
    </w:p>
    <w:p>
      <w:pPr>
        <w:pStyle w:val="BodyText"/>
        <w:spacing w:before="6"/>
        <w:ind w:left="0"/>
        <w:jc w:val="left"/>
        <w:rPr>
          <w:sz w:val="15"/>
        </w:rPr>
      </w:pPr>
    </w:p>
    <w:p>
      <w:pPr>
        <w:pStyle w:val="BodyText"/>
        <w:spacing w:after="0"/>
        <w:jc w:val="left"/>
        <w:rPr>
          <w:sz w:val="15"/>
        </w:rPr>
        <w:sectPr>
          <w:pgSz w:w="11910" w:h="16840"/>
          <w:pgMar w:header="728" w:footer="1054" w:top="960" w:bottom="1240" w:left="1275" w:right="992"/>
        </w:sectPr>
      </w:pPr>
    </w:p>
    <w:p>
      <w:pPr>
        <w:pStyle w:val="BodyText"/>
        <w:spacing w:line="276" w:lineRule="auto" w:before="90"/>
        <w:ind w:right="42"/>
      </w:pPr>
      <w:r>
        <w:rPr/>
        <w:t>lingkungan dan meningkatkan kesadaran masyarakat. Dengan mengurangi penggunaan plastik sekali pakai, terdapat penurunan pencemaran lingkungan, peningkatan kualitas ekosistem, dan pengurangan risiko kesehatan yang diakibatkan oleh limbah plastik. Selain itu, kebijakan ini juga mendorong masyarakat untuk lebih peduli terhadap lingkungan, meningkatkan pengetahuan tentang bahaya plastik,</w:t>
      </w:r>
      <w:r>
        <w:rPr>
          <w:spacing w:val="-2"/>
        </w:rPr>
        <w:t> </w:t>
      </w:r>
      <w:r>
        <w:rPr/>
        <w:t>dan</w:t>
      </w:r>
      <w:r>
        <w:rPr>
          <w:spacing w:val="-5"/>
        </w:rPr>
        <w:t> </w:t>
      </w:r>
      <w:r>
        <w:rPr/>
        <w:t>mengadopsi</w:t>
      </w:r>
      <w:r>
        <w:rPr>
          <w:spacing w:val="-1"/>
        </w:rPr>
        <w:t> </w:t>
      </w:r>
      <w:r>
        <w:rPr/>
        <w:t>gaya hidup</w:t>
      </w:r>
      <w:r>
        <w:rPr>
          <w:spacing w:val="-2"/>
        </w:rPr>
        <w:t> </w:t>
      </w:r>
      <w:r>
        <w:rPr/>
        <w:t>yang</w:t>
      </w:r>
      <w:r>
        <w:rPr>
          <w:spacing w:val="-5"/>
        </w:rPr>
        <w:t> </w:t>
      </w:r>
      <w:r>
        <w:rPr/>
        <w:t>lebih berkelanjutan.</w:t>
      </w:r>
      <w:r>
        <w:rPr>
          <w:spacing w:val="-15"/>
        </w:rPr>
        <w:t> </w:t>
      </w:r>
      <w:r>
        <w:rPr/>
        <w:t>Namun,</w:t>
      </w:r>
      <w:r>
        <w:rPr>
          <w:spacing w:val="-15"/>
        </w:rPr>
        <w:t> </w:t>
      </w:r>
      <w:r>
        <w:rPr/>
        <w:t>efektivitas</w:t>
      </w:r>
      <w:r>
        <w:rPr>
          <w:spacing w:val="-15"/>
        </w:rPr>
        <w:t> </w:t>
      </w:r>
      <w:r>
        <w:rPr/>
        <w:t>kebijakan</w:t>
      </w:r>
      <w:r>
        <w:rPr>
          <w:spacing w:val="-13"/>
        </w:rPr>
        <w:t> </w:t>
      </w:r>
      <w:r>
        <w:rPr/>
        <w:t>ini sangat tergantung pada dukungan pemerintah, edukasi publik, dan partisipasi aktif </w:t>
      </w:r>
      <w:r>
        <w:rPr>
          <w:spacing w:val="-2"/>
        </w:rPr>
        <w:t>masyarakat.</w:t>
      </w:r>
    </w:p>
    <w:p>
      <w:pPr>
        <w:pStyle w:val="BodyText"/>
        <w:spacing w:before="46"/>
        <w:ind w:left="0"/>
        <w:jc w:val="left"/>
      </w:pPr>
    </w:p>
    <w:p>
      <w:pPr>
        <w:pStyle w:val="Heading1"/>
        <w:jc w:val="both"/>
      </w:pPr>
      <w:r>
        <w:rPr>
          <w:spacing w:val="-2"/>
        </w:rPr>
        <w:t>DAFTAR</w:t>
      </w:r>
      <w:r>
        <w:rPr>
          <w:spacing w:val="-12"/>
        </w:rPr>
        <w:t> </w:t>
      </w:r>
      <w:r>
        <w:rPr>
          <w:spacing w:val="-2"/>
        </w:rPr>
        <w:t>PUSTAKA</w:t>
      </w:r>
    </w:p>
    <w:p>
      <w:pPr>
        <w:pStyle w:val="BodyText"/>
        <w:spacing w:line="276" w:lineRule="auto" w:before="40"/>
        <w:ind w:left="733" w:right="42" w:hanging="569"/>
      </w:pPr>
      <w:r>
        <w:rPr/>
        <w:t>Abdurrahman, A. (2020). Dampak limbah plastik terhadap kesehatan lingkungan di Indonesia.</w:t>
      </w:r>
      <w:r>
        <w:rPr>
          <w:spacing w:val="-6"/>
        </w:rPr>
        <w:t> </w:t>
      </w:r>
      <w:r>
        <w:rPr/>
        <w:t>Jurnal</w:t>
      </w:r>
      <w:r>
        <w:rPr>
          <w:spacing w:val="-4"/>
        </w:rPr>
        <w:t> </w:t>
      </w:r>
      <w:r>
        <w:rPr/>
        <w:t>Lingkungan,</w:t>
      </w:r>
      <w:r>
        <w:rPr>
          <w:spacing w:val="-6"/>
        </w:rPr>
        <w:t> </w:t>
      </w:r>
      <w:r>
        <w:rPr/>
        <w:t>15(2),</w:t>
      </w:r>
      <w:r>
        <w:rPr>
          <w:spacing w:val="-4"/>
        </w:rPr>
        <w:t> </w:t>
      </w:r>
      <w:r>
        <w:rPr>
          <w:spacing w:val="-5"/>
        </w:rPr>
        <w:t>45–</w:t>
      </w:r>
    </w:p>
    <w:p>
      <w:pPr>
        <w:pStyle w:val="BodyText"/>
        <w:ind w:left="733"/>
        <w:jc w:val="left"/>
      </w:pPr>
      <w:r>
        <w:rPr>
          <w:spacing w:val="-5"/>
        </w:rPr>
        <w:t>56.</w:t>
      </w:r>
    </w:p>
    <w:p>
      <w:pPr>
        <w:pStyle w:val="BodyText"/>
        <w:tabs>
          <w:tab w:pos="1960" w:val="left" w:leader="none"/>
          <w:tab w:pos="3767" w:val="left" w:leader="none"/>
        </w:tabs>
        <w:spacing w:line="276" w:lineRule="auto" w:before="40"/>
        <w:ind w:left="733" w:right="42" w:hanging="569"/>
      </w:pPr>
      <w:r>
        <w:rPr/>
        <w:t>Anwar, R. (2021). Kesadaran masyarakat </w:t>
      </w:r>
      <w:r>
        <w:rPr>
          <w:spacing w:val="-2"/>
        </w:rPr>
        <w:t>dalam</w:t>
      </w:r>
      <w:r>
        <w:rPr/>
        <w:tab/>
      </w:r>
      <w:r>
        <w:rPr>
          <w:spacing w:val="-2"/>
        </w:rPr>
        <w:t>menghadapi</w:t>
      </w:r>
      <w:r>
        <w:rPr/>
        <w:tab/>
      </w:r>
      <w:r>
        <w:rPr>
          <w:spacing w:val="-2"/>
        </w:rPr>
        <w:t>kebijakan </w:t>
      </w:r>
      <w:r>
        <w:rPr/>
        <w:t>pengurangan plastik sekali pakai. Jurnal Sosial dan Humaniora, 12(3), 67–78.</w:t>
      </w:r>
    </w:p>
    <w:p>
      <w:pPr>
        <w:pStyle w:val="BodyText"/>
        <w:spacing w:line="276" w:lineRule="auto" w:before="3"/>
        <w:ind w:left="733" w:right="43" w:hanging="569"/>
      </w:pPr>
      <w:r>
        <w:rPr/>
        <w:t>Departemen Lingkungan Hidup. (2019). Panduan kebijakan pengurangan plastik sekali pakai. Kementerian Lingkungan </w:t>
      </w:r>
      <w:r>
        <w:rPr>
          <w:spacing w:val="-2"/>
        </w:rPr>
        <w:t>Hidup.</w:t>
      </w:r>
    </w:p>
    <w:p>
      <w:pPr>
        <w:pStyle w:val="BodyText"/>
        <w:spacing w:line="276" w:lineRule="auto"/>
        <w:ind w:left="733" w:right="42" w:hanging="569"/>
      </w:pPr>
      <w:r>
        <w:rPr/>
        <w:t>Geyer,</w:t>
      </w:r>
      <w:r>
        <w:rPr>
          <w:spacing w:val="-11"/>
        </w:rPr>
        <w:t> </w:t>
      </w:r>
      <w:r>
        <w:rPr/>
        <w:t>R.,</w:t>
      </w:r>
      <w:r>
        <w:rPr>
          <w:spacing w:val="-15"/>
        </w:rPr>
        <w:t> </w:t>
      </w:r>
      <w:r>
        <w:rPr/>
        <w:t>Jambeck,</w:t>
      </w:r>
      <w:r>
        <w:rPr>
          <w:spacing w:val="-11"/>
        </w:rPr>
        <w:t> </w:t>
      </w:r>
      <w:r>
        <w:rPr/>
        <w:t>J.</w:t>
      </w:r>
      <w:r>
        <w:rPr>
          <w:spacing w:val="-11"/>
        </w:rPr>
        <w:t> </w:t>
      </w:r>
      <w:r>
        <w:rPr/>
        <w:t>R.,</w:t>
      </w:r>
      <w:r>
        <w:rPr>
          <w:spacing w:val="-15"/>
        </w:rPr>
        <w:t> </w:t>
      </w:r>
      <w:r>
        <w:rPr/>
        <w:t>&amp;</w:t>
      </w:r>
      <w:r>
        <w:rPr>
          <w:spacing w:val="-13"/>
        </w:rPr>
        <w:t> </w:t>
      </w:r>
      <w:r>
        <w:rPr/>
        <w:t>Law,</w:t>
      </w:r>
      <w:r>
        <w:rPr>
          <w:spacing w:val="-11"/>
        </w:rPr>
        <w:t> </w:t>
      </w:r>
      <w:r>
        <w:rPr/>
        <w:t>K.</w:t>
      </w:r>
      <w:r>
        <w:rPr>
          <w:spacing w:val="-14"/>
        </w:rPr>
        <w:t> </w:t>
      </w:r>
      <w:r>
        <w:rPr/>
        <w:t>L.</w:t>
      </w:r>
      <w:r>
        <w:rPr>
          <w:spacing w:val="-11"/>
        </w:rPr>
        <w:t> </w:t>
      </w:r>
      <w:r>
        <w:rPr/>
        <w:t>(2017). Production, use, and fate of all plastics ever made. Science Advances, 3(7), </w:t>
      </w:r>
      <w:r>
        <w:rPr>
          <w:spacing w:val="-2"/>
        </w:rPr>
        <w:t>e1700782.</w:t>
      </w:r>
    </w:p>
    <w:p>
      <w:pPr>
        <w:pStyle w:val="BodyText"/>
        <w:spacing w:line="278" w:lineRule="auto"/>
        <w:ind w:right="47" w:firstLine="568"/>
      </w:pPr>
      <w:r>
        <w:rPr>
          <w:spacing w:val="-2"/>
        </w:rPr>
        <w:t>https://doi.org/10.1126/sciadv.1700782 </w:t>
      </w:r>
      <w:r>
        <w:rPr/>
        <w:t>Hahladakis,</w:t>
      </w:r>
      <w:r>
        <w:rPr>
          <w:spacing w:val="75"/>
        </w:rPr>
        <w:t> </w:t>
      </w:r>
      <w:r>
        <w:rPr/>
        <w:t>J.</w:t>
      </w:r>
      <w:r>
        <w:rPr>
          <w:spacing w:val="78"/>
        </w:rPr>
        <w:t> </w:t>
      </w:r>
      <w:r>
        <w:rPr/>
        <w:t>N.,</w:t>
      </w:r>
      <w:r>
        <w:rPr>
          <w:spacing w:val="78"/>
        </w:rPr>
        <w:t> </w:t>
      </w:r>
      <w:r>
        <w:rPr/>
        <w:t>&amp;</w:t>
      </w:r>
      <w:r>
        <w:rPr>
          <w:spacing w:val="78"/>
        </w:rPr>
        <w:t> </w:t>
      </w:r>
      <w:r>
        <w:rPr/>
        <w:t>Iacovidou,</w:t>
      </w:r>
      <w:r>
        <w:rPr>
          <w:spacing w:val="78"/>
        </w:rPr>
        <w:t> </w:t>
      </w:r>
      <w:r>
        <w:rPr/>
        <w:t>E.</w:t>
      </w:r>
      <w:r>
        <w:rPr>
          <w:spacing w:val="78"/>
        </w:rPr>
        <w:t> </w:t>
      </w:r>
      <w:r>
        <w:rPr>
          <w:spacing w:val="-2"/>
        </w:rPr>
        <w:t>(2019).</w:t>
      </w:r>
    </w:p>
    <w:p>
      <w:pPr>
        <w:pStyle w:val="BodyText"/>
        <w:tabs>
          <w:tab w:pos="1608" w:val="left" w:leader="none"/>
          <w:tab w:pos="3210" w:val="left" w:leader="none"/>
          <w:tab w:pos="3802" w:val="left" w:leader="none"/>
        </w:tabs>
        <w:spacing w:line="276" w:lineRule="auto"/>
        <w:ind w:left="733" w:right="38"/>
        <w:jc w:val="left"/>
      </w:pPr>
      <w:r>
        <w:rPr/>
        <w:t>Circular</w:t>
      </w:r>
      <w:r>
        <w:rPr>
          <w:spacing w:val="-1"/>
        </w:rPr>
        <w:t> </w:t>
      </w:r>
      <w:r>
        <w:rPr/>
        <w:t>economy practices in the plastic sector:</w:t>
      </w:r>
      <w:r>
        <w:rPr>
          <w:spacing w:val="40"/>
        </w:rPr>
        <w:t> </w:t>
      </w:r>
      <w:r>
        <w:rPr/>
        <w:t>The</w:t>
      </w:r>
      <w:r>
        <w:rPr>
          <w:spacing w:val="40"/>
        </w:rPr>
        <w:t> </w:t>
      </w:r>
      <w:r>
        <w:rPr/>
        <w:t>case</w:t>
      </w:r>
      <w:r>
        <w:rPr>
          <w:spacing w:val="40"/>
        </w:rPr>
        <w:t> </w:t>
      </w:r>
      <w:r>
        <w:rPr/>
        <w:t>of</w:t>
      </w:r>
      <w:r>
        <w:rPr>
          <w:spacing w:val="40"/>
        </w:rPr>
        <w:t> </w:t>
      </w:r>
      <w:r>
        <w:rPr/>
        <w:t>single-use</w:t>
      </w:r>
      <w:r>
        <w:rPr>
          <w:spacing w:val="40"/>
        </w:rPr>
        <w:t> </w:t>
      </w:r>
      <w:r>
        <w:rPr/>
        <w:t>plastics. </w:t>
      </w:r>
      <w:r>
        <w:rPr>
          <w:spacing w:val="-2"/>
        </w:rPr>
        <w:t>Waste</w:t>
      </w:r>
      <w:r>
        <w:rPr/>
        <w:tab/>
      </w:r>
      <w:r>
        <w:rPr>
          <w:spacing w:val="-2"/>
        </w:rPr>
        <w:t>Management,</w:t>
      </w:r>
      <w:r>
        <w:rPr/>
        <w:tab/>
      </w:r>
      <w:r>
        <w:rPr>
          <w:spacing w:val="-4"/>
        </w:rPr>
        <w:t>95,</w:t>
      </w:r>
      <w:r>
        <w:rPr/>
        <w:tab/>
      </w:r>
      <w:r>
        <w:rPr>
          <w:spacing w:val="-2"/>
        </w:rPr>
        <w:t>457–463. https://doi.org/10.1016/j.wasman.2019.0 6.018</w:t>
      </w:r>
    </w:p>
    <w:p>
      <w:pPr>
        <w:pStyle w:val="BodyText"/>
        <w:spacing w:line="276" w:lineRule="auto"/>
        <w:ind w:left="733" w:right="45" w:hanging="569"/>
      </w:pPr>
      <w:r>
        <w:rPr/>
        <w:t>Haryanto, B. (2022). Peran pemerintah dalam implementasi kebijakan </w:t>
      </w:r>
      <w:r>
        <w:rPr/>
        <w:t>lingkungan: Studi kasus pengurangan plastik. Jurnal Kebijakan Publik, 8(1), 23–34.</w:t>
      </w:r>
    </w:p>
    <w:p>
      <w:pPr>
        <w:pStyle w:val="BodyText"/>
        <w:tabs>
          <w:tab w:pos="4282" w:val="left" w:leader="none"/>
        </w:tabs>
        <w:spacing w:line="276" w:lineRule="auto" w:before="90"/>
        <w:ind w:left="733" w:right="134" w:hanging="568"/>
      </w:pPr>
      <w:r>
        <w:rPr/>
        <w:br w:type="column"/>
      </w:r>
      <w:r>
        <w:rPr/>
        <w:t>Kinnunen, P., &amp; Eronen, L. (2020). Public awareness and attitudes towards single- use plastic reduction policies: A survey study. Environmental Science &amp; Policy, </w:t>
      </w:r>
      <w:r>
        <w:rPr>
          <w:spacing w:val="-4"/>
        </w:rPr>
        <w:t>112,</w:t>
      </w:r>
      <w:r>
        <w:rPr/>
        <w:tab/>
      </w:r>
      <w:r>
        <w:rPr>
          <w:spacing w:val="-4"/>
        </w:rPr>
        <w:t>1–9.</w:t>
      </w:r>
    </w:p>
    <w:p>
      <w:pPr>
        <w:pStyle w:val="BodyText"/>
        <w:spacing w:line="276" w:lineRule="auto" w:before="1"/>
        <w:ind w:left="733"/>
        <w:jc w:val="left"/>
      </w:pPr>
      <w:r>
        <w:rPr>
          <w:spacing w:val="-2"/>
        </w:rPr>
        <w:t>https://doi.org/10.1016/j.envsci.2020.07. </w:t>
      </w:r>
      <w:r>
        <w:rPr>
          <w:spacing w:val="-4"/>
        </w:rPr>
        <w:t>004</w:t>
      </w:r>
    </w:p>
    <w:p>
      <w:pPr>
        <w:pStyle w:val="BodyText"/>
        <w:tabs>
          <w:tab w:pos="2056" w:val="left" w:leader="none"/>
          <w:tab w:pos="2711" w:val="left" w:leader="none"/>
          <w:tab w:pos="3071" w:val="left" w:leader="none"/>
          <w:tab w:pos="3862" w:val="left" w:leader="none"/>
          <w:tab w:pos="4163" w:val="left" w:leader="none"/>
        </w:tabs>
        <w:spacing w:line="276" w:lineRule="auto" w:before="2"/>
        <w:ind w:left="733" w:right="134" w:hanging="568"/>
        <w:jc w:val="left"/>
      </w:pPr>
      <w:r>
        <w:rPr/>
        <w:t>Lebreton, L. C. M., &amp; Andrady, A. L. (2019). Future</w:t>
      </w:r>
      <w:r>
        <w:rPr>
          <w:spacing w:val="30"/>
        </w:rPr>
        <w:t> </w:t>
      </w:r>
      <w:r>
        <w:rPr/>
        <w:t>scenarios</w:t>
      </w:r>
      <w:r>
        <w:rPr>
          <w:spacing w:val="28"/>
        </w:rPr>
        <w:t> </w:t>
      </w:r>
      <w:r>
        <w:rPr/>
        <w:t>of</w:t>
      </w:r>
      <w:r>
        <w:rPr>
          <w:spacing w:val="29"/>
        </w:rPr>
        <w:t> </w:t>
      </w:r>
      <w:r>
        <w:rPr/>
        <w:t>global</w:t>
      </w:r>
      <w:r>
        <w:rPr>
          <w:spacing w:val="30"/>
        </w:rPr>
        <w:t> </w:t>
      </w:r>
      <w:r>
        <w:rPr/>
        <w:t>plastic</w:t>
      </w:r>
      <w:r>
        <w:rPr>
          <w:spacing w:val="27"/>
        </w:rPr>
        <w:t> </w:t>
      </w:r>
      <w:r>
        <w:rPr/>
        <w:t>waste </w:t>
      </w:r>
      <w:r>
        <w:rPr>
          <w:spacing w:val="-2"/>
        </w:rPr>
        <w:t>generation</w:t>
      </w:r>
      <w:r>
        <w:rPr/>
        <w:tab/>
      </w:r>
      <w:r>
        <w:rPr>
          <w:spacing w:val="-4"/>
        </w:rPr>
        <w:t>and</w:t>
      </w:r>
      <w:r>
        <w:rPr/>
        <w:tab/>
      </w:r>
      <w:r>
        <w:rPr>
          <w:spacing w:val="-2"/>
        </w:rPr>
        <w:t>disposal.</w:t>
      </w:r>
      <w:r>
        <w:rPr/>
        <w:tab/>
      </w:r>
      <w:r>
        <w:rPr>
          <w:spacing w:val="-2"/>
        </w:rPr>
        <w:t>Palgrave Communications,</w:t>
      </w:r>
      <w:r>
        <w:rPr/>
        <w:tab/>
        <w:tab/>
      </w:r>
      <w:r>
        <w:rPr>
          <w:spacing w:val="-2"/>
        </w:rPr>
        <w:t>5(1),</w:t>
      </w:r>
      <w:r>
        <w:rPr/>
        <w:tab/>
        <w:tab/>
      </w:r>
      <w:r>
        <w:rPr>
          <w:spacing w:val="-2"/>
        </w:rPr>
        <w:t>1–10. https://doi.org/10.1057/s41599-019-</w:t>
      </w:r>
      <w:r>
        <w:rPr/>
        <w:t> </w:t>
      </w:r>
      <w:r>
        <w:rPr>
          <w:spacing w:val="-2"/>
        </w:rPr>
        <w:t>0247-6</w:t>
      </w:r>
    </w:p>
    <w:p>
      <w:pPr>
        <w:pStyle w:val="BodyText"/>
        <w:tabs>
          <w:tab w:pos="3577" w:val="left" w:leader="none"/>
        </w:tabs>
        <w:spacing w:line="276" w:lineRule="auto"/>
        <w:ind w:left="733" w:right="138" w:hanging="568"/>
      </w:pPr>
      <w:r>
        <w:rPr/>
        <w:t>Milani, M., &amp; Bozoghlanian, B. (2021). Assessing the impact of policies on plastic waste reduction: Evidence from Europe.</w:t>
      </w:r>
      <w:r>
        <w:rPr>
          <w:spacing w:val="-13"/>
        </w:rPr>
        <w:t> </w:t>
      </w:r>
      <w:r>
        <w:rPr/>
        <w:t>Waste</w:t>
      </w:r>
      <w:r>
        <w:rPr>
          <w:spacing w:val="-9"/>
        </w:rPr>
        <w:t> </w:t>
      </w:r>
      <w:r>
        <w:rPr/>
        <w:t>Management</w:t>
      </w:r>
      <w:r>
        <w:rPr>
          <w:spacing w:val="-9"/>
        </w:rPr>
        <w:t> </w:t>
      </w:r>
      <w:r>
        <w:rPr/>
        <w:t>&amp;</w:t>
      </w:r>
      <w:r>
        <w:rPr>
          <w:spacing w:val="-9"/>
        </w:rPr>
        <w:t> </w:t>
      </w:r>
      <w:r>
        <w:rPr/>
        <w:t>Research, </w:t>
      </w:r>
      <w:r>
        <w:rPr>
          <w:spacing w:val="-2"/>
        </w:rPr>
        <w:t>39(9),</w:t>
      </w:r>
      <w:r>
        <w:rPr/>
        <w:tab/>
      </w:r>
      <w:r>
        <w:rPr>
          <w:spacing w:val="-2"/>
        </w:rPr>
        <w:t>1123–1131.</w:t>
      </w:r>
    </w:p>
    <w:p>
      <w:pPr>
        <w:pStyle w:val="BodyText"/>
        <w:spacing w:line="276" w:lineRule="auto" w:before="1"/>
        <w:ind w:left="733"/>
        <w:jc w:val="left"/>
      </w:pPr>
      <w:r>
        <w:rPr>
          <w:spacing w:val="-2"/>
        </w:rPr>
        <w:t>https://doi.org/10.1177/0734242X21102 </w:t>
      </w:r>
      <w:r>
        <w:rPr>
          <w:spacing w:val="-4"/>
        </w:rPr>
        <w:t>3290</w:t>
      </w:r>
    </w:p>
    <w:p>
      <w:pPr>
        <w:pStyle w:val="BodyText"/>
        <w:spacing w:line="276" w:lineRule="auto"/>
        <w:ind w:left="733" w:right="140" w:hanging="568"/>
      </w:pPr>
      <w:r>
        <w:rPr/>
        <w:t>Setiawan, D., &amp; Utami, R. (2023). Strategi edukasi untuk meningkatkan kesadaran lingkungan masyarakat. </w:t>
      </w:r>
      <w:r>
        <w:rPr/>
        <w:t>Jurnal Pendidikan Lingkungan, 5(2), 89–97.</w:t>
      </w:r>
    </w:p>
    <w:p>
      <w:pPr>
        <w:pStyle w:val="BodyText"/>
        <w:spacing w:line="276" w:lineRule="auto" w:before="1"/>
        <w:ind w:left="733" w:right="134" w:hanging="568"/>
      </w:pPr>
      <w:r>
        <w:rPr/>
        <w:t>Van Sebille, E., &amp;</w:t>
      </w:r>
      <w:r>
        <w:rPr>
          <w:spacing w:val="-3"/>
        </w:rPr>
        <w:t> </w:t>
      </w:r>
      <w:r>
        <w:rPr/>
        <w:t>Wilcox, C. (2019).</w:t>
      </w:r>
      <w:r>
        <w:rPr>
          <w:spacing w:val="-10"/>
        </w:rPr>
        <w:t> </w:t>
      </w:r>
      <w:r>
        <w:rPr/>
        <w:t>A</w:t>
      </w:r>
      <w:r>
        <w:rPr>
          <w:spacing w:val="-9"/>
        </w:rPr>
        <w:t> </w:t>
      </w:r>
      <w:r>
        <w:rPr/>
        <w:t>global inventory</w:t>
      </w:r>
      <w:r>
        <w:rPr>
          <w:spacing w:val="-5"/>
        </w:rPr>
        <w:t> </w:t>
      </w:r>
      <w:r>
        <w:rPr/>
        <w:t>of</w:t>
      </w:r>
      <w:r>
        <w:rPr>
          <w:spacing w:val="-5"/>
        </w:rPr>
        <w:t> </w:t>
      </w:r>
      <w:r>
        <w:rPr/>
        <w:t>small</w:t>
      </w:r>
      <w:r>
        <w:rPr>
          <w:spacing w:val="-4"/>
        </w:rPr>
        <w:t> </w:t>
      </w:r>
      <w:r>
        <w:rPr/>
        <w:t>floating</w:t>
      </w:r>
      <w:r>
        <w:rPr>
          <w:spacing w:val="-5"/>
        </w:rPr>
        <w:t> </w:t>
      </w:r>
      <w:r>
        <w:rPr/>
        <w:t>plastic</w:t>
      </w:r>
      <w:r>
        <w:rPr>
          <w:spacing w:val="-4"/>
        </w:rPr>
        <w:t> </w:t>
      </w:r>
      <w:r>
        <w:rPr/>
        <w:t>debris. Environmental Research Letters, 14(12), 124072. </w:t>
      </w:r>
      <w:r>
        <w:rPr/>
        <w:t>https://doi.org/10.1088/1748- </w:t>
      </w:r>
      <w:r>
        <w:rPr>
          <w:spacing w:val="-2"/>
        </w:rPr>
        <w:t>9326/ab3d7e</w:t>
      </w:r>
    </w:p>
    <w:p>
      <w:pPr>
        <w:pStyle w:val="BodyText"/>
        <w:tabs>
          <w:tab w:pos="3561" w:val="left" w:leader="none"/>
        </w:tabs>
        <w:spacing w:line="276" w:lineRule="auto"/>
        <w:ind w:left="733" w:right="139" w:hanging="568"/>
      </w:pPr>
      <w:r>
        <w:rPr/>
        <w:t>Wright,</w:t>
      </w:r>
      <w:r>
        <w:rPr>
          <w:spacing w:val="-6"/>
        </w:rPr>
        <w:t> </w:t>
      </w:r>
      <w:r>
        <w:rPr/>
        <w:t>S.</w:t>
      </w:r>
      <w:r>
        <w:rPr>
          <w:spacing w:val="-6"/>
        </w:rPr>
        <w:t> </w:t>
      </w:r>
      <w:r>
        <w:rPr/>
        <w:t>L.,</w:t>
      </w:r>
      <w:r>
        <w:rPr>
          <w:spacing w:val="-9"/>
        </w:rPr>
        <w:t> </w:t>
      </w:r>
      <w:r>
        <w:rPr/>
        <w:t>&amp;</w:t>
      </w:r>
      <w:r>
        <w:rPr>
          <w:spacing w:val="-5"/>
        </w:rPr>
        <w:t> </w:t>
      </w:r>
      <w:r>
        <w:rPr/>
        <w:t>Kelly,</w:t>
      </w:r>
      <w:r>
        <w:rPr>
          <w:spacing w:val="-6"/>
        </w:rPr>
        <w:t> </w:t>
      </w:r>
      <w:r>
        <w:rPr/>
        <w:t>F.</w:t>
      </w:r>
      <w:r>
        <w:rPr>
          <w:spacing w:val="-6"/>
        </w:rPr>
        <w:t> </w:t>
      </w:r>
      <w:r>
        <w:rPr/>
        <w:t>J.</w:t>
      </w:r>
      <w:r>
        <w:rPr>
          <w:spacing w:val="-6"/>
        </w:rPr>
        <w:t> </w:t>
      </w:r>
      <w:r>
        <w:rPr/>
        <w:t>(2017).</w:t>
      </w:r>
      <w:r>
        <w:rPr>
          <w:spacing w:val="-9"/>
        </w:rPr>
        <w:t> </w:t>
      </w:r>
      <w:r>
        <w:rPr/>
        <w:t>Plastic</w:t>
      </w:r>
      <w:r>
        <w:rPr>
          <w:spacing w:val="-4"/>
        </w:rPr>
        <w:t> </w:t>
      </w:r>
      <w:r>
        <w:rPr/>
        <w:t>and human health: A micro issue? Environmental Science &amp; Technology, </w:t>
      </w:r>
      <w:r>
        <w:rPr>
          <w:spacing w:val="-2"/>
        </w:rPr>
        <w:t>51(12),</w:t>
      </w:r>
      <w:r>
        <w:rPr/>
        <w:tab/>
      </w:r>
      <w:r>
        <w:rPr>
          <w:spacing w:val="-2"/>
        </w:rPr>
        <w:t>6638–6647.</w:t>
      </w:r>
    </w:p>
    <w:p>
      <w:pPr>
        <w:pStyle w:val="BodyText"/>
        <w:spacing w:line="273" w:lineRule="auto"/>
        <w:ind w:right="144" w:firstLine="568"/>
      </w:pPr>
      <w:r>
        <w:rPr>
          <w:spacing w:val="-2"/>
        </w:rPr>
        <w:t>https://doi.org/10.1021/acs.est.7b00883 </w:t>
      </w:r>
      <w:r>
        <w:rPr/>
        <w:t>Yuliana,</w:t>
      </w:r>
      <w:r>
        <w:rPr>
          <w:spacing w:val="57"/>
        </w:rPr>
        <w:t> </w:t>
      </w:r>
      <w:r>
        <w:rPr/>
        <w:t>S.,</w:t>
      </w:r>
      <w:r>
        <w:rPr>
          <w:spacing w:val="57"/>
        </w:rPr>
        <w:t> </w:t>
      </w:r>
      <w:r>
        <w:rPr/>
        <w:t>&amp;</w:t>
      </w:r>
      <w:r>
        <w:rPr>
          <w:spacing w:val="57"/>
        </w:rPr>
        <w:t> </w:t>
      </w:r>
      <w:r>
        <w:rPr/>
        <w:t>Prabowo,</w:t>
      </w:r>
      <w:r>
        <w:rPr>
          <w:spacing w:val="57"/>
        </w:rPr>
        <w:t> </w:t>
      </w:r>
      <w:r>
        <w:rPr/>
        <w:t>H.</w:t>
      </w:r>
      <w:r>
        <w:rPr>
          <w:spacing w:val="58"/>
        </w:rPr>
        <w:t> </w:t>
      </w:r>
      <w:r>
        <w:rPr/>
        <w:t>(2020).</w:t>
      </w:r>
      <w:r>
        <w:rPr>
          <w:spacing w:val="57"/>
        </w:rPr>
        <w:t> </w:t>
      </w:r>
      <w:r>
        <w:rPr>
          <w:spacing w:val="-2"/>
        </w:rPr>
        <w:t>Inovasi</w:t>
      </w:r>
    </w:p>
    <w:p>
      <w:pPr>
        <w:pStyle w:val="BodyText"/>
        <w:spacing w:line="276" w:lineRule="auto" w:before="3"/>
        <w:ind w:left="733" w:right="139"/>
      </w:pPr>
      <w:r>
        <w:rPr/>
        <w:t>bahan alternatif untuk </w:t>
      </w:r>
      <w:r>
        <w:rPr/>
        <w:t>mengurangi penggunaan plastik sekali pakai. Jurnal Teknologi Lingkungan, 14(4), 112–120.</w:t>
      </w:r>
    </w:p>
    <w:p>
      <w:pPr>
        <w:pStyle w:val="BodyText"/>
        <w:spacing w:line="276" w:lineRule="auto"/>
        <w:ind w:left="733" w:right="138" w:hanging="568"/>
      </w:pPr>
      <w:r>
        <w:rPr/>
        <w:t>Zainuddin, M. (2021). Efektivitas kebijakan pengurangan plastik sekali pakai: Tinjauan dari perspektif masyarakat. Jurnal</w:t>
      </w:r>
      <w:r>
        <w:rPr>
          <w:spacing w:val="3"/>
        </w:rPr>
        <w:t> </w:t>
      </w:r>
      <w:r>
        <w:rPr/>
        <w:t>Penelitian</w:t>
      </w:r>
      <w:r>
        <w:rPr>
          <w:spacing w:val="3"/>
        </w:rPr>
        <w:t> </w:t>
      </w:r>
      <w:r>
        <w:rPr/>
        <w:t>Lingkungan,</w:t>
      </w:r>
      <w:r>
        <w:rPr>
          <w:spacing w:val="2"/>
        </w:rPr>
        <w:t> </w:t>
      </w:r>
      <w:r>
        <w:rPr/>
        <w:t>10(2),</w:t>
      </w:r>
      <w:r>
        <w:rPr>
          <w:spacing w:val="3"/>
        </w:rPr>
        <w:t> </w:t>
      </w:r>
      <w:r>
        <w:rPr>
          <w:spacing w:val="-5"/>
        </w:rPr>
        <w:t>45–</w:t>
      </w:r>
    </w:p>
    <w:p>
      <w:pPr>
        <w:pStyle w:val="BodyText"/>
        <w:spacing w:before="3"/>
        <w:ind w:left="733"/>
        <w:jc w:val="left"/>
      </w:pPr>
      <w:r>
        <w:rPr>
          <w:spacing w:val="-5"/>
        </w:rPr>
        <w:t>59.</w:t>
      </w:r>
    </w:p>
    <w:sectPr>
      <w:type w:val="continuous"/>
      <w:pgSz w:w="11910" w:h="16840"/>
      <w:pgMar w:header="728" w:footer="1054" w:top="560" w:bottom="1240" w:left="1275" w:right="992"/>
      <w:cols w:num="2" w:equalWidth="0">
        <w:col w:w="4748" w:space="50"/>
        <w:col w:w="484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59328">
              <wp:simplePos x="0" y="0"/>
              <wp:positionH relativeFrom="page">
                <wp:posOffset>6575679</wp:posOffset>
              </wp:positionH>
              <wp:positionV relativeFrom="page">
                <wp:posOffset>9881636</wp:posOffset>
              </wp:positionV>
              <wp:extent cx="3175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75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944</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7.770020pt;margin-top:778.081604pt;width:25pt;height:15.3pt;mso-position-horizontal-relative:page;mso-position-vertical-relative:page;z-index:-15857152" type="#_x0000_t202" id="docshape1"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944</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60352">
              <wp:simplePos x="0" y="0"/>
              <wp:positionH relativeFrom="page">
                <wp:posOffset>6575679</wp:posOffset>
              </wp:positionH>
              <wp:positionV relativeFrom="page">
                <wp:posOffset>9881636</wp:posOffset>
              </wp:positionV>
              <wp:extent cx="3175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7500" cy="194310"/>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945</w:t>
                          </w:r>
                          <w:r>
                            <w:rPr>
                              <w:spacing w:val="-5"/>
                            </w:rPr>
                            <w:fldChar w:fldCharType="end"/>
                          </w:r>
                        </w:p>
                      </w:txbxContent>
                    </wps:txbx>
                    <wps:bodyPr wrap="square" lIns="0" tIns="0" rIns="0" bIns="0" rtlCol="0">
                      <a:noAutofit/>
                    </wps:bodyPr>
                  </wps:wsp>
                </a:graphicData>
              </a:graphic>
            </wp:anchor>
          </w:drawing>
        </mc:Choice>
        <mc:Fallback>
          <w:pict>
            <v:shape style="position:absolute;margin-left:517.770020pt;margin-top:778.081604pt;width:25pt;height:15.3pt;mso-position-horizontal-relative:page;mso-position-vertical-relative:page;z-index:-15856128" type="#_x0000_t202" id="docshape11"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945</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59840">
              <wp:simplePos x="0" y="0"/>
              <wp:positionH relativeFrom="page">
                <wp:posOffset>902017</wp:posOffset>
              </wp:positionH>
              <wp:positionV relativeFrom="page">
                <wp:posOffset>449551</wp:posOffset>
              </wp:positionV>
              <wp:extent cx="2791460" cy="1803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91460" cy="180340"/>
                      </a:xfrm>
                      <a:prstGeom prst="rect">
                        <a:avLst/>
                      </a:prstGeom>
                    </wps:spPr>
                    <wps:txbx>
                      <w:txbxContent>
                        <w:p>
                          <w:pPr>
                            <w:spacing w:before="10"/>
                            <w:ind w:left="20" w:right="0" w:firstLine="0"/>
                            <w:jc w:val="left"/>
                            <w:rPr>
                              <w:i/>
                              <w:sz w:val="22"/>
                            </w:rPr>
                          </w:pPr>
                          <w:r>
                            <w:rPr>
                              <w:i/>
                              <w:sz w:val="22"/>
                              <w:u w:val="single"/>
                            </w:rPr>
                            <w:t>Jurnal</w:t>
                          </w:r>
                          <w:r>
                            <w:rPr>
                              <w:i/>
                              <w:spacing w:val="-7"/>
                              <w:sz w:val="22"/>
                              <w:u w:val="single"/>
                            </w:rPr>
                            <w:t> </w:t>
                          </w:r>
                          <w:r>
                            <w:rPr>
                              <w:i/>
                              <w:sz w:val="22"/>
                              <w:u w:val="single"/>
                            </w:rPr>
                            <w:t>Mitrasehat</w:t>
                          </w:r>
                          <w:r>
                            <w:rPr>
                              <w:i/>
                              <w:spacing w:val="-6"/>
                              <w:sz w:val="22"/>
                              <w:u w:val="single"/>
                            </w:rPr>
                            <w:t> </w:t>
                          </w:r>
                          <w:r>
                            <w:rPr>
                              <w:i/>
                              <w:sz w:val="22"/>
                              <w:u w:val="single"/>
                            </w:rPr>
                            <w:t>Volume</w:t>
                          </w:r>
                          <w:r>
                            <w:rPr>
                              <w:i/>
                              <w:spacing w:val="-7"/>
                              <w:sz w:val="22"/>
                              <w:u w:val="single"/>
                            </w:rPr>
                            <w:t> </w:t>
                          </w:r>
                          <w:r>
                            <w:rPr>
                              <w:i/>
                              <w:sz w:val="22"/>
                              <w:u w:val="single"/>
                            </w:rPr>
                            <w:t>15</w:t>
                          </w:r>
                          <w:r>
                            <w:rPr>
                              <w:i/>
                              <w:spacing w:val="-2"/>
                              <w:sz w:val="22"/>
                              <w:u w:val="single"/>
                            </w:rPr>
                            <w:t> </w:t>
                          </w:r>
                          <w:r>
                            <w:rPr>
                              <w:i/>
                              <w:sz w:val="22"/>
                              <w:u w:val="single"/>
                            </w:rPr>
                            <w:t>Nomor</w:t>
                          </w:r>
                          <w:r>
                            <w:rPr>
                              <w:i/>
                              <w:spacing w:val="-7"/>
                              <w:sz w:val="22"/>
                              <w:u w:val="single"/>
                            </w:rPr>
                            <w:t> </w:t>
                          </w:r>
                          <w:r>
                            <w:rPr>
                              <w:i/>
                              <w:sz w:val="22"/>
                              <w:u w:val="single"/>
                            </w:rPr>
                            <w:t>2,</w:t>
                          </w:r>
                          <w:r>
                            <w:rPr>
                              <w:i/>
                              <w:spacing w:val="-7"/>
                              <w:sz w:val="22"/>
                              <w:u w:val="single"/>
                            </w:rPr>
                            <w:t> </w:t>
                          </w:r>
                          <w:r>
                            <w:rPr>
                              <w:i/>
                              <w:sz w:val="22"/>
                              <w:u w:val="single"/>
                            </w:rPr>
                            <w:t>Mei</w:t>
                          </w:r>
                          <w:r>
                            <w:rPr>
                              <w:i/>
                              <w:spacing w:val="-5"/>
                              <w:sz w:val="22"/>
                              <w:u w:val="single"/>
                            </w:rPr>
                            <w:t> </w:t>
                          </w:r>
                          <w:r>
                            <w:rPr>
                              <w:i/>
                              <w:spacing w:val="-4"/>
                              <w:sz w:val="22"/>
                              <w:u w:val="single"/>
                            </w:rPr>
                            <w:t>2025</w:t>
                          </w:r>
                        </w:p>
                      </w:txbxContent>
                    </wps:txbx>
                    <wps:bodyPr wrap="square" lIns="0" tIns="0" rIns="0" bIns="0" rtlCol="0">
                      <a:noAutofit/>
                    </wps:bodyPr>
                  </wps:wsp>
                </a:graphicData>
              </a:graphic>
            </wp:anchor>
          </w:drawing>
        </mc:Choice>
        <mc:Fallback>
          <w:pict>
            <v:shape style="position:absolute;margin-left:71.025002pt;margin-top:35.397743pt;width:219.8pt;height:14.2pt;mso-position-horizontal-relative:page;mso-position-vertical-relative:page;z-index:-15856640" type="#_x0000_t202" id="docshape10" filled="false" stroked="false">
              <v:textbox inset="0,0,0,0">
                <w:txbxContent>
                  <w:p>
                    <w:pPr>
                      <w:spacing w:before="10"/>
                      <w:ind w:left="20" w:right="0" w:firstLine="0"/>
                      <w:jc w:val="left"/>
                      <w:rPr>
                        <w:i/>
                        <w:sz w:val="22"/>
                      </w:rPr>
                    </w:pPr>
                    <w:r>
                      <w:rPr>
                        <w:i/>
                        <w:sz w:val="22"/>
                        <w:u w:val="single"/>
                      </w:rPr>
                      <w:t>Jurnal</w:t>
                    </w:r>
                    <w:r>
                      <w:rPr>
                        <w:i/>
                        <w:spacing w:val="-7"/>
                        <w:sz w:val="22"/>
                        <w:u w:val="single"/>
                      </w:rPr>
                      <w:t> </w:t>
                    </w:r>
                    <w:r>
                      <w:rPr>
                        <w:i/>
                        <w:sz w:val="22"/>
                        <w:u w:val="single"/>
                      </w:rPr>
                      <w:t>Mitrasehat</w:t>
                    </w:r>
                    <w:r>
                      <w:rPr>
                        <w:i/>
                        <w:spacing w:val="-6"/>
                        <w:sz w:val="22"/>
                        <w:u w:val="single"/>
                      </w:rPr>
                      <w:t> </w:t>
                    </w:r>
                    <w:r>
                      <w:rPr>
                        <w:i/>
                        <w:sz w:val="22"/>
                        <w:u w:val="single"/>
                      </w:rPr>
                      <w:t>Volume</w:t>
                    </w:r>
                    <w:r>
                      <w:rPr>
                        <w:i/>
                        <w:spacing w:val="-7"/>
                        <w:sz w:val="22"/>
                        <w:u w:val="single"/>
                      </w:rPr>
                      <w:t> </w:t>
                    </w:r>
                    <w:r>
                      <w:rPr>
                        <w:i/>
                        <w:sz w:val="22"/>
                        <w:u w:val="single"/>
                      </w:rPr>
                      <w:t>15</w:t>
                    </w:r>
                    <w:r>
                      <w:rPr>
                        <w:i/>
                        <w:spacing w:val="-2"/>
                        <w:sz w:val="22"/>
                        <w:u w:val="single"/>
                      </w:rPr>
                      <w:t> </w:t>
                    </w:r>
                    <w:r>
                      <w:rPr>
                        <w:i/>
                        <w:sz w:val="22"/>
                        <w:u w:val="single"/>
                      </w:rPr>
                      <w:t>Nomor</w:t>
                    </w:r>
                    <w:r>
                      <w:rPr>
                        <w:i/>
                        <w:spacing w:val="-7"/>
                        <w:sz w:val="22"/>
                        <w:u w:val="single"/>
                      </w:rPr>
                      <w:t> </w:t>
                    </w:r>
                    <w:r>
                      <w:rPr>
                        <w:i/>
                        <w:sz w:val="22"/>
                        <w:u w:val="single"/>
                      </w:rPr>
                      <w:t>2,</w:t>
                    </w:r>
                    <w:r>
                      <w:rPr>
                        <w:i/>
                        <w:spacing w:val="-7"/>
                        <w:sz w:val="22"/>
                        <w:u w:val="single"/>
                      </w:rPr>
                      <w:t> </w:t>
                    </w:r>
                    <w:r>
                      <w:rPr>
                        <w:i/>
                        <w:sz w:val="22"/>
                        <w:u w:val="single"/>
                      </w:rPr>
                      <w:t>Mei</w:t>
                    </w:r>
                    <w:r>
                      <w:rPr>
                        <w:i/>
                        <w:spacing w:val="-5"/>
                        <w:sz w:val="22"/>
                        <w:u w:val="single"/>
                      </w:rPr>
                      <w:t> </w:t>
                    </w:r>
                    <w:r>
                      <w:rPr>
                        <w:i/>
                        <w:spacing w:val="-4"/>
                        <w:sz w:val="22"/>
                        <w:u w:val="single"/>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89" w:hanging="42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09" w:hanging="360"/>
      </w:pPr>
      <w:rPr>
        <w:rFonts w:hint="default"/>
        <w:lang w:val="id" w:eastAsia="en-US" w:bidi="ar-SA"/>
      </w:rPr>
    </w:lvl>
    <w:lvl w:ilvl="3">
      <w:start w:val="0"/>
      <w:numFmt w:val="bullet"/>
      <w:lvlText w:val="•"/>
      <w:lvlJc w:val="left"/>
      <w:pPr>
        <w:ind w:left="438" w:hanging="360"/>
      </w:pPr>
      <w:rPr>
        <w:rFonts w:hint="default"/>
        <w:lang w:val="id" w:eastAsia="en-US" w:bidi="ar-SA"/>
      </w:rPr>
    </w:lvl>
    <w:lvl w:ilvl="4">
      <w:start w:val="0"/>
      <w:numFmt w:val="bullet"/>
      <w:lvlText w:val="•"/>
      <w:lvlJc w:val="left"/>
      <w:pPr>
        <w:ind w:left="368" w:hanging="360"/>
      </w:pPr>
      <w:rPr>
        <w:rFonts w:hint="default"/>
        <w:lang w:val="id" w:eastAsia="en-US" w:bidi="ar-SA"/>
      </w:rPr>
    </w:lvl>
    <w:lvl w:ilvl="5">
      <w:start w:val="0"/>
      <w:numFmt w:val="bullet"/>
      <w:lvlText w:val="•"/>
      <w:lvlJc w:val="left"/>
      <w:pPr>
        <w:ind w:left="297" w:hanging="360"/>
      </w:pPr>
      <w:rPr>
        <w:rFonts w:hint="default"/>
        <w:lang w:val="id" w:eastAsia="en-US" w:bidi="ar-SA"/>
      </w:rPr>
    </w:lvl>
    <w:lvl w:ilvl="6">
      <w:start w:val="0"/>
      <w:numFmt w:val="bullet"/>
      <w:lvlText w:val="•"/>
      <w:lvlJc w:val="left"/>
      <w:pPr>
        <w:ind w:left="227" w:hanging="360"/>
      </w:pPr>
      <w:rPr>
        <w:rFonts w:hint="default"/>
        <w:lang w:val="id" w:eastAsia="en-US" w:bidi="ar-SA"/>
      </w:rPr>
    </w:lvl>
    <w:lvl w:ilvl="7">
      <w:start w:val="0"/>
      <w:numFmt w:val="bullet"/>
      <w:lvlText w:val="•"/>
      <w:lvlJc w:val="left"/>
      <w:pPr>
        <w:ind w:left="156" w:hanging="360"/>
      </w:pPr>
      <w:rPr>
        <w:rFonts w:hint="default"/>
        <w:lang w:val="id" w:eastAsia="en-US" w:bidi="ar-SA"/>
      </w:rPr>
    </w:lvl>
    <w:lvl w:ilvl="8">
      <w:start w:val="0"/>
      <w:numFmt w:val="bullet"/>
      <w:lvlText w:val="•"/>
      <w:lvlJc w:val="left"/>
      <w:pPr>
        <w:ind w:left="86" w:hanging="360"/>
      </w:pPr>
      <w:rPr>
        <w:rFonts w:hint="default"/>
        <w:lang w:val="id" w:eastAsia="en-US" w:bidi="ar-SA"/>
      </w:rPr>
    </w:lvl>
  </w:abstractNum>
  <w:abstractNum w:abstractNumId="0">
    <w:multiLevelType w:val="hybridMultilevel"/>
    <w:lvl w:ilvl="0">
      <w:start w:val="1"/>
      <w:numFmt w:val="decimal"/>
      <w:lvlText w:val="%1."/>
      <w:lvlJc w:val="left"/>
      <w:pPr>
        <w:ind w:left="525"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38" w:hanging="360"/>
      </w:pPr>
      <w:rPr>
        <w:rFonts w:hint="default"/>
        <w:lang w:val="id" w:eastAsia="en-US" w:bidi="ar-SA"/>
      </w:rPr>
    </w:lvl>
    <w:lvl w:ilvl="3">
      <w:start w:val="0"/>
      <w:numFmt w:val="bullet"/>
      <w:lvlText w:val="•"/>
      <w:lvlJc w:val="left"/>
      <w:pPr>
        <w:ind w:left="356" w:hanging="360"/>
      </w:pPr>
      <w:rPr>
        <w:rFonts w:hint="default"/>
        <w:lang w:val="id" w:eastAsia="en-US" w:bidi="ar-SA"/>
      </w:rPr>
    </w:lvl>
    <w:lvl w:ilvl="4">
      <w:start w:val="0"/>
      <w:numFmt w:val="bullet"/>
      <w:lvlText w:val="•"/>
      <w:lvlJc w:val="left"/>
      <w:pPr>
        <w:ind w:left="274" w:hanging="360"/>
      </w:pPr>
      <w:rPr>
        <w:rFonts w:hint="default"/>
        <w:lang w:val="id" w:eastAsia="en-US" w:bidi="ar-SA"/>
      </w:rPr>
    </w:lvl>
    <w:lvl w:ilvl="5">
      <w:start w:val="0"/>
      <w:numFmt w:val="bullet"/>
      <w:lvlText w:val="•"/>
      <w:lvlJc w:val="left"/>
      <w:pPr>
        <w:ind w:left="192" w:hanging="360"/>
      </w:pPr>
      <w:rPr>
        <w:rFonts w:hint="default"/>
        <w:lang w:val="id" w:eastAsia="en-US" w:bidi="ar-SA"/>
      </w:rPr>
    </w:lvl>
    <w:lvl w:ilvl="6">
      <w:start w:val="0"/>
      <w:numFmt w:val="bullet"/>
      <w:lvlText w:val="•"/>
      <w:lvlJc w:val="left"/>
      <w:pPr>
        <w:ind w:left="111" w:hanging="360"/>
      </w:pPr>
      <w:rPr>
        <w:rFonts w:hint="default"/>
        <w:lang w:val="id" w:eastAsia="en-US" w:bidi="ar-SA"/>
      </w:rPr>
    </w:lvl>
    <w:lvl w:ilvl="7">
      <w:start w:val="0"/>
      <w:numFmt w:val="bullet"/>
      <w:lvlText w:val="•"/>
      <w:lvlJc w:val="left"/>
      <w:pPr>
        <w:ind w:left="29" w:hanging="360"/>
      </w:pPr>
      <w:rPr>
        <w:rFonts w:hint="default"/>
        <w:lang w:val="id" w:eastAsia="en-US" w:bidi="ar-SA"/>
      </w:rPr>
    </w:lvl>
    <w:lvl w:ilvl="8">
      <w:start w:val="0"/>
      <w:numFmt w:val="bullet"/>
      <w:lvlText w:val="•"/>
      <w:lvlJc w:val="left"/>
      <w:pPr>
        <w:ind w:left="-53" w:hanging="360"/>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165"/>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525" w:hanging="360"/>
      <w:jc w:val="both"/>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525" w:right="140"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issn.brin.go.id/terbit/detail/1320899661" TargetMode="External"/><Relationship Id="rId8" Type="http://schemas.openxmlformats.org/officeDocument/2006/relationships/hyperlink" Target="https://issn.brin.go.id/terbit/detail/1516079301" TargetMode="External"/><Relationship Id="rId9" Type="http://schemas.openxmlformats.org/officeDocument/2006/relationships/hyperlink" Target="https://journal.stikmks.ac.id/a" TargetMode="External"/><Relationship Id="rId10" Type="http://schemas.openxmlformats.org/officeDocument/2006/relationships/hyperlink" Target="mailto:nanank.adam@gmail.com" TargetMode="Externa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renaldi88</dc:creator>
  <dcterms:created xsi:type="dcterms:W3CDTF">2026-01-02T05:31:23Z</dcterms:created>
  <dcterms:modified xsi:type="dcterms:W3CDTF">2026-01-02T05:31:23Z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for Microsoft 365</vt:lpwstr>
  </property>
  <property fmtid="{D5CDD505-2E9C-101B-9397-08002B2CF9AE}" pid="4" name="LastSaved">
    <vt:filetime>2026-01-02T00:00:00Z</vt:filetime>
  </property>
  <property fmtid="{D5CDD505-2E9C-101B-9397-08002B2CF9AE}" pid="5" name="Producer">
    <vt:lpwstr>Microsoft® Word for Microsoft 365</vt:lpwstr>
  </property>
</Properties>
</file>