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2"/>
        </w:rPr>
        <w:t>E-XGBoost: An Engineered Focal-Loss and SHAP-Pruned Gradient Boosting Model for Early Prediction of Undergraduate Dropout in Ghanaian Higher Education</w:t>
      </w:r>
    </w:p>
    <w:p>
      <w:pPr>
        <w:jc w:val="center"/>
      </w:pPr>
      <w:r>
        <w:rPr>
          <w:i/>
          <w:sz w:val="22"/>
        </w:rPr>
        <w:t>A Learning-Analytics Approach with SHAP Explainability  |  Q1 Journal Publication Track</w:t>
      </w:r>
    </w:p>
    <w:p/>
    <w:p>
      <w:pPr>
        <w:pStyle w:val="Heading1"/>
      </w:pPr>
      <w:r>
        <w:rPr>
          <w:color w:val="1F3A5F"/>
        </w:rPr>
        <w:t>Section 0 - Title Page &amp; Identification</w:t>
      </w:r>
    </w:p>
    <w:p>
      <w:pPr>
        <w:pStyle w:val="Heading2"/>
      </w:pPr>
      <w:r>
        <w:rPr>
          <w:color w:val="1F3A5F"/>
        </w:rPr>
        <w:t>0.1 Keywords</w:t>
      </w:r>
    </w:p>
    <w:p>
      <w:pPr>
        <w:spacing w:after="120"/>
      </w:pPr>
      <w:r>
        <w:rPr>
          <w:b w:val="0"/>
          <w:i w:val="0"/>
          <w:sz w:val="22"/>
        </w:rPr>
        <w:t>Engineered XGBoost (E-XGBoost); student dropout prediction; higher education learning analytics (Ghana, sub-Saharan Africa); focal-loss model engineering; SHAP explainability; class-imbalanced classification.</w:t>
      </w:r>
    </w:p>
    <w:p>
      <w:pPr>
        <w:pStyle w:val="Heading2"/>
      </w:pPr>
      <w:r>
        <w:rPr>
          <w:color w:val="1F3A5F"/>
        </w:rPr>
        <w:t>0.2 Identification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Researcher Name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Adams Caleb Yeboah Yaw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Student ID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8980023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pokaa96@gmail.com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Supervisor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[SUPERVISOR NAME - to be completed]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Department / Institution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Department of Computer Science, Kwame Nkrumah University of Science and Technology (KNUST)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Submission Date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25 June 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Research Sector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Education / Educational Data Mining (Learning Analytics)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Target Journal 1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Computers &amp; Education (Elsevier, Q1)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Target Journal 2 (backup)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Education and Information Technologies (Springer, Q1)</w:t>
            </w:r>
          </w:p>
        </w:tc>
      </w:tr>
    </w:tbl>
    <w:p>
      <w:pPr>
        <w:pStyle w:val="Heading2"/>
      </w:pPr>
      <w:r>
        <w:rPr>
          <w:color w:val="1F3A5F"/>
        </w:rPr>
        <w:t>Novelty Declaration</w:t>
      </w:r>
    </w:p>
    <w:p>
      <w:pPr>
        <w:spacing w:after="120"/>
      </w:pPr>
      <w:r>
        <w:rPr>
          <w:b/>
          <w:i w:val="0"/>
          <w:sz w:val="22"/>
        </w:rPr>
        <w:t>Novelty Statement:</w:t>
      </w:r>
    </w:p>
    <w:p>
      <w:pPr>
        <w:spacing w:after="120"/>
      </w:pPr>
      <w:r>
        <w:rPr>
          <w:b w:val="0"/>
          <w:i w:val="0"/>
          <w:sz w:val="22"/>
        </w:rPr>
        <w:t>This study proposes E-XGBoost, an engineered gradient-boosting variant that fabricates a class-balanced focal-loss objective into XGBoost and then applies SHAP-ranked feature pruning, for early dropout prediction using primary Moodle learning-management-system (LMS) logs and survey data collected from a Ghanaian university. A Google Scholar and Scopus search using the query ("focal loss" AND "XGBoost" AND "student dropout" AND "Ghana" OR "sub-Saharan") on 20 June 2026 returned no studies that combine a fabricated focal-loss XGBoost objective with SHAP-guided pruning on field-collected Ghanaian LMS data. The contribution is therefore a new model-engineering combination tested on new evidence from an under-researched population.</w:t>
      </w:r>
    </w:p>
    <w:p>
      <w:pPr>
        <w:spacing w:after="120"/>
      </w:pPr>
      <w:r>
        <w:rPr>
          <w:b/>
          <w:i w:val="0"/>
          <w:sz w:val="22"/>
        </w:rPr>
        <w:t>Novelty Type (ticked):</w:t>
      </w:r>
    </w:p>
    <w:p>
      <w:pPr>
        <w:pStyle w:val="ListBullet"/>
      </w:pPr>
      <w:r>
        <w:rPr>
          <w:b/>
        </w:rPr>
        <w:t>[X]</w:t>
      </w:r>
      <w:r>
        <w:t xml:space="preserve"> New Application Context</w:t>
      </w:r>
    </w:p>
    <w:p>
      <w:pPr>
        <w:pStyle w:val="ListBullet"/>
      </w:pPr>
      <w:r>
        <w:rPr>
          <w:b/>
        </w:rPr>
        <w:t>[X]</w:t>
      </w:r>
      <w:r>
        <w:t xml:space="preserve"> New Model Combination / Hybrid Engineering (fabricated focal-loss objective + SHAP pruning)</w:t>
      </w:r>
    </w:p>
    <w:p>
      <w:pPr>
        <w:pStyle w:val="ListBullet"/>
      </w:pPr>
      <w:r>
        <w:rPr>
          <w:b/>
        </w:rPr>
        <w:t>[X]</w:t>
      </w:r>
      <w:r>
        <w:t xml:space="preserve"> New Evidence in Under-Researched Population (Ghana, sub-Saharan Africa)</w:t>
      </w:r>
    </w:p>
    <w:p>
      <w:pPr>
        <w:pStyle w:val="Heading1"/>
      </w:pPr>
      <w:r>
        <w:rPr>
          <w:color w:val="1F3A5F"/>
        </w:rPr>
        <w:t>Section 1 - Sector &amp; Topic Selection</w:t>
      </w:r>
    </w:p>
    <w:p>
      <w:pPr>
        <w:spacing w:after="120"/>
      </w:pPr>
      <w:r>
        <w:rPr>
          <w:b/>
          <w:i w:val="0"/>
          <w:sz w:val="22"/>
        </w:rPr>
        <w:t>My research sector:</w:t>
      </w:r>
    </w:p>
    <w:p>
      <w:pPr>
        <w:spacing w:after="120"/>
      </w:pPr>
      <w:r>
        <w:rPr>
          <w:b w:val="0"/>
          <w:i w:val="0"/>
          <w:sz w:val="22"/>
        </w:rPr>
        <w:t>Education, specifically the Educational Data Mining / Learning Analytics sub-field.</w:t>
      </w:r>
    </w:p>
    <w:p>
      <w:pPr>
        <w:spacing w:after="120"/>
      </w:pPr>
      <w:r>
        <w:rPr>
          <w:b/>
          <w:i w:val="0"/>
          <w:sz w:val="22"/>
        </w:rPr>
        <w:t>My specific sub-problem:</w:t>
      </w:r>
    </w:p>
    <w:p>
      <w:pPr>
        <w:spacing w:after="120"/>
      </w:pPr>
      <w:r>
        <w:rPr>
          <w:b w:val="0"/>
          <w:i w:val="0"/>
          <w:sz w:val="22"/>
        </w:rPr>
        <w:t>The early (within the first academic semester) identification of undergraduate students at risk of dropping out at a Ghanaian public university, using behavioural LMS engagement logs combined with self-reported survey data, under severe class imbalance (few dropouts relative to continuing students).</w:t>
      </w:r>
    </w:p>
    <w:p>
      <w:pPr>
        <w:spacing w:after="120"/>
      </w:pPr>
      <w:r>
        <w:rPr>
          <w:b/>
          <w:i w:val="0"/>
          <w:sz w:val="22"/>
        </w:rPr>
        <w:t>Internal consistency check:</w:t>
      </w:r>
    </w:p>
    <w:p>
      <w:pPr>
        <w:spacing w:after="120"/>
      </w:pPr>
      <w:r>
        <w:rPr>
          <w:b w:val="0"/>
          <w:i w:val="0"/>
          <w:sz w:val="22"/>
        </w:rPr>
        <w:t>The sector (education), the dataset (Ghanaian Moodle LMS logs + student survey, benchmarked against a public education dataset), the model (E-XGBoost), and all research questions describe the same study: predicting undergraduate dropout. There is no mismatch between title, data, model and research questions.</w:t>
      </w:r>
    </w:p>
    <w:p>
      <w:pPr>
        <w:pStyle w:val="Heading1"/>
      </w:pPr>
      <w:r>
        <w:rPr>
          <w:color w:val="1F3A5F"/>
        </w:rPr>
        <w:t>Section 2 - Problem Statement, Objectives &amp; Theory</w:t>
      </w:r>
    </w:p>
    <w:p>
      <w:pPr>
        <w:pStyle w:val="Heading2"/>
      </w:pPr>
      <w:r>
        <w:rPr>
          <w:color w:val="1F3A5F"/>
        </w:rPr>
        <w:t>2.1 Background / Context</w:t>
      </w:r>
    </w:p>
    <w:p>
      <w:pPr>
        <w:spacing w:after="120"/>
      </w:pPr>
      <w:r>
        <w:rPr>
          <w:b w:val="0"/>
          <w:i w:val="0"/>
          <w:sz w:val="22"/>
        </w:rPr>
        <w:t>Student dropout remains one of the most persistent and costly problems in higher education worldwide, and the burden is disproportionately heavy in sub-Saharan Africa, where attrition wastes scarce public funding and deepens inequality (Mduma, 2023). Across many African universities, first-year attrition is estimated at between 20% and 40%, yet institutional early-warning capacity remains limited. The rapid adoption of learning management systems such as Moodle now generates rich behavioural traces - logins, resource views, forum activity, quiz attempts and assignment submissions - that can act as early signals of disengagement long before a student formally withdraws (Student dropout prediction through machine learning optimization, 2025). Gradient-boosted decision trees, and in particular XGBoost (Chen &amp; Guestrin, 2016), have become the dominant approach for tabular educational prediction because they handle heterogeneous features and capture non-linear interactions, while SHAP (Lundberg et al., 2020) makes their decisions interpretable to non-technical staff.</w:t>
      </w:r>
    </w:p>
    <w:p>
      <w:pPr>
        <w:pStyle w:val="Heading2"/>
      </w:pPr>
      <w:r>
        <w:rPr>
          <w:color w:val="1F3A5F"/>
        </w:rPr>
        <w:t>2.2 Specific Problem</w:t>
      </w:r>
    </w:p>
    <w:p>
      <w:pPr>
        <w:spacing w:after="120"/>
      </w:pPr>
      <w:r>
        <w:rPr>
          <w:b w:val="0"/>
          <w:i w:val="0"/>
          <w:sz w:val="22"/>
        </w:rPr>
        <w:t>Existing dropout early-warning systems suffer from two coupled weaknesses. First, dropout data are severely imbalanced: continuing students vastly outnumber dropouts, so models trained with the standard log-loss objective optimise majority-class accuracy and systematically under-detect the rare at-risk students who are precisely the ones an intervention must reach (Mduma, 2023; Chawla et al., 2002). Second, most published models are trained and validated on data from North American, European or East-Asian institutions (Academic achievement prediction in higher education, 2024; Predictive Analysis of Student Dropout, 2025), whose digital infrastructure, assessment culture and socio-economic context differ markedly from Ghana, so their reported performance cannot be assumed to transfer.</w:t>
      </w:r>
    </w:p>
    <w:p>
      <w:pPr>
        <w:pStyle w:val="Heading2"/>
      </w:pPr>
      <w:r>
        <w:rPr>
          <w:color w:val="1F3A5F"/>
        </w:rPr>
        <w:t>2.3 The Gap</w:t>
      </w:r>
    </w:p>
    <w:p>
      <w:pPr>
        <w:spacing w:after="120"/>
      </w:pPr>
      <w:r>
        <w:rPr>
          <w:b w:val="0"/>
          <w:i w:val="0"/>
          <w:sz w:val="22"/>
        </w:rPr>
        <w:t>However, no study to date has engineered the XGBoost training objective itself - by fabricating a focal-loss function that down-weights easy majority examples - and combined it with SHAP-guided feature pruning, and then validated this engineered model on primary field-collected LMS and survey data from a Ghanaian university. Prior African work addresses imbalance only through external resampling such as SMOTE (Mduma, 2023) rather than by modifying the learner's loss, and prior explainable-boosting work (Academic achievement prediction, 2024) stops at applying SHAP without using it to re-engineer the model. This is the gap this proposal addresses.</w:t>
      </w:r>
    </w:p>
    <w:p>
      <w:pPr>
        <w:pStyle w:val="Heading2"/>
      </w:pPr>
      <w:r>
        <w:rPr>
          <w:color w:val="1F3A5F"/>
        </w:rPr>
        <w:t>2.4 Research Objectives</w:t>
      </w:r>
    </w:p>
    <w:p>
      <w:pPr>
        <w:spacing w:after="120"/>
      </w:pPr>
      <w:r>
        <w:rPr>
          <w:b/>
          <w:i w:val="0"/>
          <w:sz w:val="22"/>
        </w:rPr>
        <w:t>Objective 1 (engineering):</w:t>
      </w:r>
    </w:p>
    <w:p>
      <w:pPr>
        <w:spacing w:after="120"/>
      </w:pPr>
      <w:r>
        <w:rPr>
          <w:b w:val="0"/>
          <w:i w:val="0"/>
          <w:sz w:val="22"/>
        </w:rPr>
        <w:t>To develop E-XGBoost, an XGBoost variant with a fabricated class-balanced focal-loss objective and SHAP-ranked feature pruning, for early undergraduate dropout prediction on Ghanaian LMS and survey data.</w:t>
      </w:r>
    </w:p>
    <w:p>
      <w:pPr>
        <w:spacing w:after="120"/>
      </w:pPr>
      <w:r>
        <w:rPr>
          <w:b/>
          <w:i w:val="0"/>
          <w:sz w:val="22"/>
        </w:rPr>
        <w:t>Objective 2 (evaluation):</w:t>
      </w:r>
    </w:p>
    <w:p>
      <w:pPr>
        <w:spacing w:after="120"/>
      </w:pPr>
      <w:r>
        <w:rPr>
          <w:b w:val="0"/>
          <w:i w:val="0"/>
          <w:sz w:val="22"/>
        </w:rPr>
        <w:t>To evaluate E-XGBoost against a locked, unmodified XGBoost baseline and two further baselines on identical data splits, using AUC-PR, Macro-F1, AUC-ROC, recall and training time, with a named statistical significance test.</w:t>
      </w:r>
    </w:p>
    <w:p>
      <w:pPr>
        <w:spacing w:after="120"/>
      </w:pPr>
      <w:r>
        <w:rPr>
          <w:b/>
          <w:i w:val="0"/>
          <w:sz w:val="22"/>
        </w:rPr>
        <w:t>Objective 3 (explainability):</w:t>
      </w:r>
    </w:p>
    <w:p>
      <w:pPr>
        <w:spacing w:after="120"/>
      </w:pPr>
      <w:r>
        <w:rPr>
          <w:b w:val="0"/>
          <w:i w:val="0"/>
          <w:sz w:val="22"/>
        </w:rPr>
        <w:t>To investigate, using global and local SHAP explanations, which LMS-engagement and survey features most drive early dropout risk among Ghanaian undergraduates, and whether SHAP-guided pruning preserves predictive power.</w:t>
      </w:r>
    </w:p>
    <w:p>
      <w:pPr>
        <w:pStyle w:val="Heading2"/>
      </w:pPr>
      <w:r>
        <w:rPr>
          <w:color w:val="1F3A5F"/>
        </w:rPr>
        <w:t>2.5 Research Questions</w:t>
      </w:r>
    </w:p>
    <w:p>
      <w:pPr>
        <w:spacing w:after="120"/>
      </w:pPr>
      <w:r>
        <w:rPr>
          <w:b/>
          <w:i w:val="0"/>
          <w:sz w:val="22"/>
        </w:rPr>
        <w:t>RQ1 (Objective 1):</w:t>
      </w:r>
    </w:p>
    <w:p>
      <w:pPr>
        <w:spacing w:after="120"/>
      </w:pPr>
      <w:r>
        <w:rPr>
          <w:b w:val="0"/>
          <w:i w:val="0"/>
          <w:sz w:val="22"/>
        </w:rPr>
        <w:t>Can a fabricated focal-loss objective with SHAP-guided pruning be integrated into XGBoost to form a well-defined E-XGBoost model trainable on Ghanaian LMS and survey data?</w:t>
      </w:r>
    </w:p>
    <w:p>
      <w:pPr>
        <w:spacing w:after="120"/>
      </w:pPr>
      <w:r>
        <w:rPr>
          <w:b/>
          <w:i w:val="0"/>
          <w:sz w:val="22"/>
        </w:rPr>
        <w:t>RQ2 (Objective 2):</w:t>
      </w:r>
    </w:p>
    <w:p>
      <w:pPr>
        <w:spacing w:after="120"/>
      </w:pPr>
      <w:r>
        <w:rPr>
          <w:b w:val="0"/>
          <w:i w:val="0"/>
          <w:sz w:val="22"/>
        </w:rPr>
        <w:t>Does E-XGBoost achieve a statistically significant improvement in AUC-PR and recall over the unmodified XGBoost baseline on identical stratified cross-validation folds?</w:t>
      </w:r>
    </w:p>
    <w:p>
      <w:pPr>
        <w:spacing w:after="120"/>
      </w:pPr>
      <w:r>
        <w:rPr>
          <w:b/>
          <w:i w:val="0"/>
          <w:sz w:val="22"/>
        </w:rPr>
        <w:t>RQ3 (Objective 3):</w:t>
      </w:r>
    </w:p>
    <w:p>
      <w:pPr>
        <w:spacing w:after="120"/>
      </w:pPr>
      <w:r>
        <w:rPr>
          <w:b w:val="0"/>
          <w:i w:val="0"/>
          <w:sz w:val="22"/>
        </w:rPr>
        <w:t>Which features are the strongest SHAP-ranked predictors of dropout, and does pruning the lowest-ranked features maintain or improve E-XGBoost performance while reducing model size?</w:t>
      </w:r>
    </w:p>
    <w:p>
      <w:pPr>
        <w:pStyle w:val="Heading2"/>
      </w:pPr>
      <w:r>
        <w:rPr>
          <w:color w:val="1F3A5F"/>
        </w:rPr>
        <w:t>2.6 Theoretical / Conceptual Framework</w:t>
      </w:r>
    </w:p>
    <w:p>
      <w:pPr>
        <w:spacing w:after="120"/>
      </w:pPr>
      <w:r>
        <w:rPr>
          <w:b/>
          <w:i w:val="0"/>
          <w:sz w:val="22"/>
        </w:rPr>
        <w:t>Framework: Tinto's Student Integration Model (Tinto, 1975), complemented by Self-Determination Theory (Deci &amp; Ryan, 2000).</w:t>
      </w:r>
    </w:p>
    <w:p>
      <w:pPr>
        <w:spacing w:after="120"/>
      </w:pPr>
      <w:r>
        <w:rPr>
          <w:b w:val="0"/>
          <w:i w:val="0"/>
          <w:sz w:val="22"/>
        </w:rPr>
        <w:t>Tinto's model holds that persistence is driven by a student's academic and social integration into the institution; disengagement precedes withdrawal. This maps directly onto my design: LMS academic-integration variables (assignment submissions, quiz attempts, resource views) and social-integration variables (forum posts, group-activity participation) become the model's behavioural features. Self-Determination Theory explains the motivational survey items (perceived autonomy, competence, relatedness) I collect, which the SHAP analysis will rank against behavioural features. The theory is therefore mapped to specific input variables and design choices, not merely named.</w:t>
      </w:r>
    </w:p>
    <w:p>
      <w:pPr>
        <w:pStyle w:val="Heading1"/>
      </w:pPr>
      <w:r>
        <w:rPr>
          <w:color w:val="1F3A5F"/>
        </w:rPr>
        <w:t>Section 3 - Related Work &amp; Literature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Citation (APA 7)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DOI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Indexed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Baseline?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Key Contribution / Limitation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Chen &amp; Guestrin (2016). XGBoost: A scalable tree boosting system. KDD.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10.1145/2939672.2939785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Scopus/WoS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Baseline 1 (standard XGBoost)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SEMINAL model paper; defines the gradient-boosting framework I engineer. No imbalance objective.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Lin et al. (2020). Focal loss for dense object detection. IEEE TPAMI.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10.1109/TPAMI.2018.2858826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Scopus/WoS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SEMINAL focal-loss paper; source of the loss I fabricate into XGBoost. Designed for vision, not tabular.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Lundberg et al. (2020). From local explanations to global understanding with explainable AI for trees. Nature Machine Intelligence.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10.1038/s42256-019-0138-9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Scopus/WoS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Tree-SHAP method used for explanation and pruning. Explains, does not re-engineer the model.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Student dropout prediction through machine learning optimization (2025). Scientific Reports.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10.1038/s41598-025-93918-1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Scopus/WoS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Baseline 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Recent Moodle-LMS dropout study; closest task. Uses public/single-source data, no loss engineering.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Academic achievement prediction in higher education through interpretable ML: XGB-SHAP (2024). PLOS ONE.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10.1371/journal.pone.0309838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Scopus/WoS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Baseline 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Combines XGBoost + SHAP on university data. Applies SHAP only; no objective engineering, non-African data.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Mduma (2023). Data balancing techniques for predicting student dropout using machine learning. Data (MDPI).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10.3390/data8030049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Scopus/WoS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Sub-Saharan (Tanzania) dropout study. Handles imbalance via resampling (SMOTE), not loss engineering.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Chawla et al. (2002). SMOTE: Synthetic minority over-sampling technique. JAIR.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10.1613/jair.953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Scopus/WoS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Foundational imbalance method; the resampling baseline my focal-loss approach is contrasted against.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Tinto (1975). Dropout from higher education: A theoretical synthesis. Review of Educational Research.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10.3102/00346543045001089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Scopus/WoS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SEMINAL theory paper grounding feature design (academic + social integration).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Deci &amp; Ryan (2000). The 'what' and 'why' of goal pursuits: Self-Determination Theory. Psychological Inquiry.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10.1207/S15327965PLI1104_01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Scopus/WoS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Motivational theory grounding the survey instrument items.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 study on dropout prediction for university students using machine learning (2023). Applied Sciences (MDPI).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10.3390/app132112004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Scopus/WoS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Recent comparative ML dropout study; confirms boosting superiority but on non-African, balanced-by-resampling data.</w:t>
            </w:r>
          </w:p>
        </w:tc>
      </w:tr>
    </w:tbl>
    <w:p>
      <w:pPr>
        <w:pStyle w:val="Heading2"/>
      </w:pPr>
      <w:r>
        <w:rPr>
          <w:color w:val="1F3A5F"/>
        </w:rPr>
        <w:t>3.1 Synthesis of Related Work</w:t>
      </w:r>
    </w:p>
    <w:p>
      <w:pPr>
        <w:spacing w:after="120"/>
      </w:pPr>
      <w:r>
        <w:rPr>
          <w:b w:val="0"/>
          <w:i w:val="0"/>
          <w:sz w:val="22"/>
        </w:rPr>
        <w:t>Three sub-themes emerge from the literature. (1) Models: tabular dropout prediction is now dominated by gradient-boosted trees, with XGBoost (Chen &amp; Guestrin, 2016) repeatedly outperforming logistic regression and single trees (Applied Sciences, 2023; Scientific Reports, 2025), which is why XGBoost is my engineering target. (2) Imbalance handling: a recurring limitation is that studies treat class imbalance externally through resampling such as SMOTE (Mduma, 2023; Chawla et al., 2002), leaving the learner's own log-loss objective unchanged and majority-biased; focal loss (Lin et al., 2020) solves exactly this problem in vision but has not been fabricated into XGBoost for dropout. (3) Explainability and geography: explainable-boosting work applies SHAP after training (Lundberg et al., 2020; PLOS ONE, 2024) but never uses it to prune and re-engineer the model, and almost all high-performing studies use non-African data whose findings cannot be assumed to transfer. The gap that unifies these themes - an engineered focal-loss + SHAP-pruned XGBoost validated on primary Ghanaian field data - is precisely the novelty claimed in Section 0.</w:t>
      </w:r>
    </w:p>
    <w:p>
      <w:pPr>
        <w:pStyle w:val="Heading1"/>
      </w:pPr>
      <w:r>
        <w:rPr>
          <w:color w:val="1F3A5F"/>
        </w:rPr>
        <w:t>Section 4 - Methodology</w:t>
      </w:r>
    </w:p>
    <w:p>
      <w:pPr>
        <w:pStyle w:val="Heading2"/>
      </w:pPr>
      <w:r>
        <w:rPr>
          <w:color w:val="1F3A5F"/>
        </w:rPr>
        <w:t>4A - Model Selection &amp; Baseline Justification</w:t>
      </w:r>
    </w:p>
    <w:p>
      <w:pPr>
        <w:spacing w:after="120"/>
      </w:pPr>
      <w:r>
        <w:rPr>
          <w:b/>
          <w:i w:val="0"/>
          <w:sz w:val="22"/>
        </w:rPr>
        <w:t>Primary Model Selected: XGBoost (engineered into E-XGBoost).</w:t>
      </w:r>
    </w:p>
    <w:p>
      <w:pPr>
        <w:spacing w:after="120"/>
      </w:pPr>
      <w:r>
        <w:rPr>
          <w:b w:val="0"/>
          <w:i w:val="0"/>
          <w:sz w:val="22"/>
        </w:rPr>
        <w:t>Justification: my data are heterogeneous tabular features (counts, ratios, ordinal survey scales) with non-linear interactions and missing values - precisely the regime where XGBoost excels and where deep networks under-perform on small institutional samples. Critically, XGBoost exposes a custom-objective API (custom gradient and Hessian), which makes it the natural target for fabricating a focal-loss objective; this is a model-specific reason, not a generic 'powerful and popular' claim. SHAP has an exact, fast Tree-SHAP implementation for XGBoost (Lundberg et al., 2020), enabling the pruning step.</w:t>
      </w:r>
    </w:p>
    <w:p>
      <w:pPr>
        <w:spacing w:after="120"/>
      </w:pPr>
      <w:r>
        <w:rPr>
          <w:b/>
          <w:i w:val="0"/>
          <w:sz w:val="22"/>
        </w:rPr>
        <w:t>Baseline Models (minimum 3):</w:t>
      </w:r>
    </w:p>
    <w:p>
      <w:pPr>
        <w:pStyle w:val="ListBullet"/>
      </w:pPr>
      <w:r>
        <w:rPr>
          <w:b/>
        </w:rPr>
        <w:t xml:space="preserve">Baseline 1: </w:t>
      </w:r>
      <w:r>
        <w:t>Standard XGBoost with default log-loss objective - the scientific control (unengineered version of my model).</w:t>
      </w:r>
    </w:p>
    <w:p>
      <w:pPr>
        <w:pStyle w:val="ListBullet"/>
      </w:pPr>
      <w:r>
        <w:rPr>
          <w:b/>
        </w:rPr>
        <w:t xml:space="preserve">Baseline 2: </w:t>
      </w:r>
      <w:r>
        <w:t>LMS-based dropout model replicating Scientific Reports (2025) configuration.</w:t>
      </w:r>
    </w:p>
    <w:p>
      <w:pPr>
        <w:pStyle w:val="ListBullet"/>
      </w:pPr>
      <w:r>
        <w:rPr>
          <w:b/>
        </w:rPr>
        <w:t xml:space="preserve">Baseline 3: </w:t>
      </w:r>
      <w:r>
        <w:t>XGB-SHAP achievement model replicating PLOS ONE (2024) configuration.</w:t>
      </w:r>
    </w:p>
    <w:p>
      <w:pPr>
        <w:pStyle w:val="Heading2"/>
      </w:pPr>
      <w:r>
        <w:rPr>
          <w:color w:val="1F3A5F"/>
        </w:rPr>
        <w:t>4B - Model Engineering Contribution</w:t>
      </w:r>
    </w:p>
    <w:p>
      <w:pPr>
        <w:spacing w:after="120"/>
      </w:pPr>
      <w:r>
        <w:rPr>
          <w:b/>
          <w:i w:val="0"/>
          <w:sz w:val="22"/>
        </w:rPr>
        <w:t>Engineering operations applied:</w:t>
      </w:r>
    </w:p>
    <w:p>
      <w:pPr>
        <w:pStyle w:val="ListBullet"/>
      </w:pPr>
      <w:r>
        <w:rPr>
          <w:b/>
        </w:rPr>
        <w:t xml:space="preserve">[F] </w:t>
      </w:r>
      <w:r>
        <w:t>FABRICATE: I add a custom class-balanced focal-loss objective (with tunable focusing parameter gamma and class-weight alpha) to XGBoost by supplying a custom gradient and Hessian, replacing the default log-loss.</w:t>
      </w:r>
    </w:p>
    <w:p>
      <w:pPr>
        <w:pStyle w:val="ListBullet"/>
      </w:pPr>
      <w:r>
        <w:rPr>
          <w:b/>
        </w:rPr>
        <w:t xml:space="preserve">[R] </w:t>
      </w:r>
      <w:r>
        <w:t>REMOVE: I prune the lowest-ranked features by global mean |SHAP| value (bottom ~30%) and retrain, reducing model size and over-fitting while monitoring performance.</w:t>
      </w:r>
    </w:p>
    <w:p>
      <w:pPr>
        <w:spacing w:after="120"/>
      </w:pPr>
      <w:r>
        <w:rPr>
          <w:b/>
          <w:i w:val="0"/>
          <w:sz w:val="22"/>
        </w:rPr>
        <w:t>Name of engineered model: E-XGBoost (Engineered XGBoost).</w:t>
      </w:r>
    </w:p>
    <w:p>
      <w:pPr>
        <w:spacing w:after="120"/>
      </w:pPr>
      <w:r>
        <w:rPr>
          <w:b/>
          <w:i w:val="0"/>
          <w:sz w:val="22"/>
        </w:rPr>
        <w:t>Engineering Justification:</w:t>
      </w:r>
    </w:p>
    <w:p>
      <w:pPr>
        <w:spacing w:after="120"/>
      </w:pPr>
      <w:r>
        <w:rPr>
          <w:b w:val="0"/>
          <w:i w:val="0"/>
          <w:sz w:val="22"/>
        </w:rPr>
        <w:t>Dropout data are severely imbalanced and the cost of missing an at-risk student (false negative) far exceeds a false alarm. The default log-loss treats all errors symmetrically and is dominated by abundant easy majority examples, so recall on dropouts is poor. Focal loss (Lin et al., 2020) multiplies the loss by (1 - p_t)^gamma, down-weighting confidently-classified majority cases and forcing the model to focus on hard, rare dropout cases - directly targeting my data's pathology rather than a generic 'improve performance' aim. SHAP-guided removal then discards features that contribute little explanatory value, yielding a smaller, more deployable model for low-resource university IT - a second, efficiency-oriented contribution.</w:t>
      </w:r>
    </w:p>
    <w:p>
      <w:pPr>
        <w:spacing w:after="120"/>
      </w:pPr>
      <w:r>
        <w:rPr>
          <w:b/>
          <w:i w:val="0"/>
          <w:sz w:val="22"/>
        </w:rPr>
        <w:t>Baseline-vs-Engineered Comparison Plan:</w:t>
      </w:r>
    </w:p>
    <w:p>
      <w:pPr>
        <w:pStyle w:val="ListBullet"/>
      </w:pPr>
      <w:r>
        <w:t>Build and LOCK standard XGBoost first on a fixed seed and identical stratified folds; save metrics; never modify again.</w:t>
      </w:r>
    </w:p>
    <w:p>
      <w:pPr>
        <w:pStyle w:val="ListBullet"/>
      </w:pPr>
      <w:r>
        <w:t>Implement E-XGBoost in a separate notebook on the SAME splits and seed.</w:t>
      </w:r>
    </w:p>
    <w:p>
      <w:pPr>
        <w:pStyle w:val="ListBullet"/>
      </w:pPr>
      <w:r>
        <w:t>Compare on Accuracy, Macro-F1, AUC-ROC, AUC-PR, Recall and Training Time.</w:t>
      </w:r>
    </w:p>
    <w:p>
      <w:pPr>
        <w:pStyle w:val="ListBullet"/>
      </w:pPr>
      <w:r>
        <w:t>Significance test: Wilcoxon Signed-Rank Test over the 5 cross-validation fold scores (non-normal fold results).</w:t>
      </w:r>
    </w:p>
    <w:p>
      <w:pPr>
        <w:pStyle w:val="ListBullet"/>
      </w:pPr>
      <w:r>
        <w:t>Effect size reported: Delta AUC-PR (expected target around +0.03 to +0.06) and Delta Recall.</w:t>
      </w:r>
    </w:p>
    <w:p>
      <w:pPr>
        <w:spacing w:after="120"/>
      </w:pPr>
      <w:r>
        <w:rPr>
          <w:b/>
          <w:i w:val="0"/>
          <w:sz w:val="22"/>
        </w:rPr>
        <w:t>Phase Workflow:</w:t>
      </w:r>
    </w:p>
    <w:p>
      <w:pPr>
        <w:pStyle w:val="ListBullet"/>
      </w:pPr>
      <w:r>
        <w:t>Phase 0: clean reproducible environment (virtual env + pinned versions).</w:t>
      </w:r>
    </w:p>
    <w:p>
      <w:pPr>
        <w:pStyle w:val="ListBullet"/>
      </w:pPr>
      <w:r>
        <w:t>Phase 1: baseline built, locked, metrics saved.</w:t>
      </w:r>
    </w:p>
    <w:p>
      <w:pPr>
        <w:pStyle w:val="ListBullet"/>
      </w:pPr>
      <w:r>
        <w:t>Phase 2: E-XGBoost built in separate notebook on identical splits/seed.</w:t>
      </w:r>
    </w:p>
    <w:p>
      <w:pPr>
        <w:pStyle w:val="ListBullet"/>
      </w:pPr>
      <w:r>
        <w:t>Phase 3: formal comparison table with metrics, p-values and deltas + ablation (focal-loss only, pruning only, both).</w:t>
      </w:r>
    </w:p>
    <w:p>
      <w:pPr>
        <w:spacing w:after="120"/>
      </w:pPr>
      <w:r>
        <w:rPr>
          <w:b w:val="0"/>
          <w:i/>
          <w:sz w:val="22"/>
        </w:rPr>
        <w:t>Planned Results Table Format (illustrative structure - real numbers inserted after experiments):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Baseline XGBoost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E-XGBoost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Delta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Sig (p&lt;0.05)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Better?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Accuracy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0.XXXX +/- 0.0X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0.XXXX +/- 0.0X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+0.0XXX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0.0XX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Yes/No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Y/N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Macro-F1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0.XXXX +/- 0.0X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0.XXXX +/- 0.0X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+0.0XXX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0.0XX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Yes/No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Y/N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AUC-ROC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0.XXXX +/- 0.0X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0.XXXX +/- 0.0X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+0.0XXX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0.0XX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Yes/No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Y/N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AUC-PR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0.XXXX +/- 0.0X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0.XXXX +/- 0.0X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+0.0XXX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0.0XX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Yes/No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Y/N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Recall (dropout)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0.XXXX +/- 0.0X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0.XXXX +/- 0.0X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+0.0XXX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0.0XX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Yes/No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Y/N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Training Time (s)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XX.X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XX.X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+Xs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~</w:t>
            </w:r>
          </w:p>
        </w:tc>
      </w:tr>
    </w:tbl>
    <w:p>
      <w:pPr>
        <w:spacing w:after="120"/>
      </w:pPr>
      <w:r>
        <w:rPr>
          <w:b w:val="0"/>
          <w:i/>
          <w:sz w:val="18"/>
        </w:rPr>
        <w:t>Note: mean +/- SD over 5-fold stratified cross-validation; significance via Wilcoxon Signed-Rank Test.</w:t>
      </w:r>
    </w:p>
    <w:p>
      <w:pPr>
        <w:pStyle w:val="Heading2"/>
      </w:pPr>
      <w:r>
        <w:rPr>
          <w:color w:val="1F3A5F"/>
        </w:rPr>
        <w:t>4C - Dataset Plan (Hybrid - Recommended)</w:t>
      </w:r>
    </w:p>
    <w:p>
      <w:pPr>
        <w:spacing w:after="120"/>
      </w:pPr>
      <w:r>
        <w:rPr>
          <w:b/>
          <w:i w:val="0"/>
          <w:sz w:val="22"/>
        </w:rPr>
        <w:t>Dataset Tier selected: HYBRID - public benchmark + ethically-cleared primary field data.</w:t>
      </w:r>
    </w:p>
    <w:p>
      <w:pPr>
        <w:spacing w:after="120"/>
      </w:pPr>
      <w:r>
        <w:rPr>
          <w:b w:val="0"/>
          <w:i w:val="0"/>
          <w:sz w:val="22"/>
        </w:rPr>
        <w:t>Primary (field) data: anonymised Moodle LMS interaction logs and a linked motivational/demographic survey for first- and second-year undergraduates at KNUST, collected with CHRPE ethics clearance. Supplementary public data is used only as a benchmark for pre-checking the pipeline; the retired raw OULAD 2013 set is explicitly NOT used as a primary source (it is banned), and appears, if at all, only as a non-primary reference. The local field data is the genuine contribution and supports the under-researched-population novelty claim.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Dataset Item</w:t>
            </w:r>
          </w:p>
        </w:tc>
        <w:tc>
          <w:tcPr>
            <w:tcW w:type="dxa" w:w="5616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Minimum sample size for chosen model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~1,000 students (XGBoost is data-efficient on tabular features; &gt;=500 events per class preferred)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Planned sample size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~1,500 students (field) over 2 cohorts; public benchmark ~3,000+ records for pipeline checks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Field / population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First- and second-year undergraduates, KNUST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Data collection instrument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Moodle log export (CSV) + structured online survey (Google Forms / KoboToolbox)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Named institution(s)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Kwame Nkrumah University of Science and Technology (KNUST)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Hybrid fusion strategy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Public data used for pipeline/baseline pre-checks; field data used for the reported model training, tuning and evaluation; results reported separately and on field data primarily</w:t>
            </w:r>
          </w:p>
        </w:tc>
      </w:tr>
    </w:tbl>
    <w:p>
      <w:pPr>
        <w:pStyle w:val="Heading2"/>
      </w:pPr>
      <w:r>
        <w:rPr>
          <w:color w:val="1F3A5F"/>
        </w:rPr>
        <w:t>4C(ii) - Synthetic Data Plan</w:t>
      </w:r>
    </w:p>
    <w:p>
      <w:pPr>
        <w:spacing w:after="120"/>
      </w:pPr>
      <w:r>
        <w:rPr>
          <w:b w:val="0"/>
          <w:i w:val="0"/>
          <w:sz w:val="22"/>
        </w:rPr>
        <w:t>No - I am not using synthetic data as a dataset. (Class-imbalance is handled inside the model via focal loss, and SMOTE is used only as a comparison baseline, not as a synthetic dataset source.)</w:t>
      </w:r>
    </w:p>
    <w:p>
      <w:pPr>
        <w:pStyle w:val="Heading2"/>
      </w:pPr>
      <w:r>
        <w:rPr>
          <w:color w:val="1F3A5F"/>
        </w:rPr>
        <w:t>4D - Computing Environment</w:t>
      </w:r>
    </w:p>
    <w:p>
      <w:pPr>
        <w:spacing w:after="120"/>
      </w:pPr>
      <w:r>
        <w:rPr>
          <w:b/>
          <w:i w:val="0"/>
          <w:sz w:val="22"/>
        </w:rPr>
        <w:t>Selected environment: Kaggle Notebooks (free, 30 GPU-hours/week) with Google Colab Pro as backup.</w:t>
      </w:r>
    </w:p>
    <w:p>
      <w:pPr>
        <w:spacing w:after="120"/>
      </w:pPr>
      <w:r>
        <w:rPr>
          <w:b w:val="0"/>
          <w:i w:val="0"/>
          <w:sz w:val="22"/>
        </w:rPr>
        <w:t>GPU / RAM / storage: XGBoost trains on CPU/low-cost GPU; 16 GB RAM sufficient; datasets and checkpoints stored in a private Kaggle/Google Drive dataset.</w:t>
      </w:r>
    </w:p>
    <w:p>
      <w:pPr>
        <w:spacing w:after="120"/>
      </w:pPr>
      <w:r>
        <w:rPr>
          <w:b/>
          <w:i w:val="0"/>
          <w:sz w:val="22"/>
        </w:rPr>
        <w:t>Fixed random seed: SEED = 42 (never changed between runs).</w:t>
      </w:r>
    </w:p>
    <w:p>
      <w:pPr>
        <w:spacing w:after="120"/>
      </w:pPr>
      <w:r>
        <w:rPr>
          <w:b w:val="0"/>
          <w:i w:val="0"/>
          <w:sz w:val="22"/>
        </w:rPr>
        <w:t>Checkpointing / session-expiry plan: models, fold indices and metrics serialised to disk (joblib/JSON) after each fold so a dropped session can resume without re-running locked baselines.</w:t>
      </w:r>
    </w:p>
    <w:p>
      <w:pPr>
        <w:pStyle w:val="Heading2"/>
      </w:pPr>
      <w:r>
        <w:rPr>
          <w:color w:val="1F3A5F"/>
        </w:rPr>
        <w:t>4E - Full Reproducibility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8"/>
              </w:rPr>
              <w:t>Specific Plan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Preprocessing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Features with &gt;15% missing dropped; continuous variables median-imputed; categorical mode-imputed; counts log1p-scaled; ordinal survey kept as integers.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Data splitting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Stratified 80/20 train-test split, then 5-fold stratified cross-validation on the training set; fixed seed 42.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Class-imbalance handling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Engineered focal-loss objective (gamma, alpha tuned); SMOTE and class-weighting compared as baselines and justified in ablation.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Model architecture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XGBoost: state n_estimators, max_depth, min_child_weight, subsample, colsample_bytree, and final feature count after SHAP pruning.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Hyperparameters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learning_rate, n_estimators, max_depth, gamma (focal), alpha (focal), subsample, colsample_bytree tuned via stratified grid/Optuna; all final values reported.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Training procedure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Custom focal-loss objective (gradient+Hessian); early stopping on validation AUC-PR (50-round patience); training time logged.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Evaluation protocol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5-fold stratified CV + held-out test set; metrics reported as mean +/- SD across folds.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Baselines named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Standard XGBoost (control), Scientific Reports (2025) LMS config, PLOS ONE (2024) XGB-SHAP config.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Significance test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Wilcoxon Signed-Rank Test on fold-level AUC-PR; alpha = 0.05; effect size reported.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Software versions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Python 3.11, xgboost 2.x, scikit-learn 1.5.x, shap 0.46.x, pandas 2.x, numpy 1.26.x (pinned in requirements.txt).</w:t>
            </w:r>
          </w:p>
        </w:tc>
      </w:tr>
    </w:tbl>
    <w:p>
      <w:pPr>
        <w:pStyle w:val="Heading2"/>
      </w:pPr>
      <w:r>
        <w:rPr>
          <w:color w:val="1F3A5F"/>
        </w:rPr>
        <w:t>4F - Source Code Repository</w:t>
      </w:r>
    </w:p>
    <w:p>
      <w:pPr>
        <w:spacing w:after="120"/>
      </w:pPr>
      <w:r>
        <w:rPr>
          <w:b/>
          <w:i w:val="0"/>
          <w:sz w:val="22"/>
        </w:rPr>
        <w:t>Repository URL: https://github.com/pokaa96/e-xgboost-dropout  (public; README.md + requirements.txt; create now, even if empty; Zenodo DOI planned at release).</w:t>
      </w:r>
    </w:p>
    <w:p>
      <w:pPr>
        <w:pStyle w:val="Heading1"/>
      </w:pPr>
      <w:r>
        <w:rPr>
          <w:color w:val="1F3A5F"/>
        </w:rPr>
        <w:t>Section 5 - Ethical Clearance Plan</w:t>
      </w:r>
    </w:p>
    <w:p>
      <w:pPr>
        <w:spacing w:after="120"/>
      </w:pPr>
      <w:r>
        <w:rPr>
          <w:b/>
          <w:i w:val="0"/>
          <w:sz w:val="22"/>
        </w:rPr>
        <w:t>Scenario: Collecting NEW data from students - REQUIRES institutional ethics clearance BEFORE data collection. Application is in progress.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Ethics Item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Correct ethics body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KNUST Committee on Human Research, Publications and Ethics (CHRPE), College of Social Sciences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Application status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In progress (application being prepared; to be submitted before any data collection)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Expected approval date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By end of Phase 1 (approx. 4-6 weeks from submission)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Data type involved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Student LMS logs + survey responses (human-participant data)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Consent process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Written informed consent via online consent form before survey; LMS log use disclosed and opt-in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Anonymisation method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Direct identifiers removed; student IDs replaced with irreversible hashed pseudonyms; no names in analysis files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Data storage &amp; access control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Encrypted storage on password-protected institutional/Drive account; access limited to researcher and supervisor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Participants identifiable in results?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No - only aggregate and de-identified results reported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Cross-border data?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No - data collected and stored in Ghana (Data Protection Act, 2012 applies)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Draft ethics statement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This study was approved by the KNUST Committee on Human Research, Publications and Ethics (CHRPE), Reference No: [to be inserted upon approval].</w:t>
            </w:r>
          </w:p>
        </w:tc>
      </w:tr>
    </w:tbl>
    <w:p>
      <w:pPr>
        <w:pStyle w:val="Heading1"/>
      </w:pPr>
      <w:r>
        <w:rPr>
          <w:color w:val="1F3A5F"/>
        </w:rPr>
        <w:t>Section 6 - Planned Results &amp; Evaluation Metrics</w:t>
      </w:r>
    </w:p>
    <w:p>
      <w:pPr>
        <w:pStyle w:val="Heading2"/>
      </w:pPr>
      <w:r>
        <w:rPr>
          <w:color w:val="1F3A5F"/>
        </w:rPr>
        <w:t>6.1 Primary Evaluation Metrics</w:t>
      </w:r>
    </w:p>
    <w:p>
      <w:pPr>
        <w:pStyle w:val="ListBullet"/>
      </w:pPr>
      <w:r>
        <w:t>AUC-PR - primary metric for the highly imbalanced dropout class (REQUIRED).</w:t>
      </w:r>
    </w:p>
    <w:p>
      <w:pPr>
        <w:pStyle w:val="ListBullet"/>
      </w:pPr>
      <w:r>
        <w:t>AUC-ROC - secondary discrimination metric.</w:t>
      </w:r>
    </w:p>
    <w:p>
      <w:pPr>
        <w:pStyle w:val="ListBullet"/>
      </w:pPr>
      <w:r>
        <w:t>Macro-F1 - balances performance across both classes.</w:t>
      </w:r>
    </w:p>
    <w:p>
      <w:pPr>
        <w:pStyle w:val="ListBullet"/>
      </w:pPr>
      <w:r>
        <w:t>Precision and Recall - recall prioritised (missing an at-risk student is costly).</w:t>
      </w:r>
    </w:p>
    <w:p>
      <w:pPr>
        <w:pStyle w:val="ListBullet"/>
      </w:pPr>
      <w:r>
        <w:t>SHAP values - global summary (beeswarm) and local (waterfall) explanations.</w:t>
      </w:r>
    </w:p>
    <w:p>
      <w:pPr>
        <w:pStyle w:val="ListBullet"/>
      </w:pPr>
      <w:r>
        <w:t>Statistical significance - Wilcoxon Signed-Rank Test, p-values and 95% CI.</w:t>
      </w:r>
    </w:p>
    <w:p>
      <w:pPr>
        <w:pStyle w:val="ListBullet"/>
      </w:pPr>
      <w:r>
        <w:t>Accuracy - reported for completeness only, never alone (misleading under imbalance).</w:t>
      </w:r>
    </w:p>
    <w:p>
      <w:pPr>
        <w:pStyle w:val="Heading2"/>
      </w:pPr>
      <w:r>
        <w:rPr>
          <w:color w:val="1F3A5F"/>
        </w:rPr>
        <w:t>6.2 Planned Visualisations</w:t>
      </w:r>
    </w:p>
    <w:p>
      <w:pPr>
        <w:pStyle w:val="ListBullet"/>
      </w:pPr>
      <w:r>
        <w:t>ROC curves of all compared models on one figure.</w:t>
      </w:r>
    </w:p>
    <w:p>
      <w:pPr>
        <w:pStyle w:val="ListBullet"/>
      </w:pPr>
      <w:r>
        <w:t>Normalised confusion matrix.</w:t>
      </w:r>
    </w:p>
    <w:p>
      <w:pPr>
        <w:pStyle w:val="ListBullet"/>
      </w:pPr>
      <w:r>
        <w:t>SHAP global summary (beeswarm) plot.</w:t>
      </w:r>
    </w:p>
    <w:p>
      <w:pPr>
        <w:pStyle w:val="ListBullet"/>
      </w:pPr>
      <w:r>
        <w:t>SHAP local waterfall plot for example at-risk students.</w:t>
      </w:r>
    </w:p>
    <w:p>
      <w:pPr>
        <w:pStyle w:val="ListBullet"/>
      </w:pPr>
      <w:r>
        <w:t>Ablation table (focal-loss only / pruning only / both vs baseline).</w:t>
      </w:r>
    </w:p>
    <w:p>
      <w:pPr>
        <w:pStyle w:val="ListBullet"/>
      </w:pPr>
      <w:r>
        <w:t>Baseline-vs-E-XGBoost comparison table with p-values and deltas.</w:t>
      </w:r>
    </w:p>
    <w:p>
      <w:pPr>
        <w:pStyle w:val="Heading1"/>
      </w:pPr>
      <w:r>
        <w:rPr>
          <w:color w:val="1F3A5F"/>
        </w:rPr>
        <w:t>Section 7 - Discussion &amp; Contributions Plan</w:t>
      </w:r>
    </w:p>
    <w:p>
      <w:pPr>
        <w:pStyle w:val="ListBullet"/>
      </w:pPr>
      <w:r>
        <w:t>Interpretation: explain WHY focal loss improves dropout recall (re-weighting hard rare cases) and what the SHAP rankings reveal about Ghanaian student disengagement, not merely the numbers.</w:t>
      </w:r>
    </w:p>
    <w:p>
      <w:pPr>
        <w:pStyle w:val="ListBullet"/>
      </w:pPr>
      <w:r>
        <w:t>Alignment with related work: compare findings with Mduma (2023), Scientific Reports (2025) and PLOS ONE (2024); explain any disagreement (e.g. African-context feature importance differences).</w:t>
      </w:r>
    </w:p>
    <w:p>
      <w:pPr>
        <w:pStyle w:val="ListBullet"/>
      </w:pPr>
      <w:r>
        <w:t>Limitations: single-institution sample, two cohorts, possible LMS-logging gaps, survey self-report bias.</w:t>
      </w:r>
    </w:p>
    <w:p>
      <w:pPr>
        <w:pStyle w:val="ListBullet"/>
      </w:pPr>
      <w:r>
        <w:t>Threats to validity: internal (confounding), external (generalisability beyond KNUST), construct (operationalising 'dropout').</w:t>
      </w:r>
    </w:p>
    <w:p>
      <w:pPr>
        <w:pStyle w:val="ListBullet"/>
      </w:pPr>
      <w:r>
        <w:t>Theoretical/methodological contribution: a reusable focal-loss + SHAP-pruning recipe for imbalanced educational tabular data, grounded in Tinto's integration model.</w:t>
      </w:r>
    </w:p>
    <w:p>
      <w:pPr>
        <w:pStyle w:val="ListBullet"/>
      </w:pPr>
      <w:r>
        <w:t>Practical contribution: a lightweight early-warning tool usable by university student-support units (SDG 4 - Quality Education; SDG 10 - Reduced Inequalities).</w:t>
      </w:r>
    </w:p>
    <w:p>
      <w:pPr>
        <w:pStyle w:val="Heading1"/>
      </w:pPr>
      <w:r>
        <w:rPr>
          <w:color w:val="1F3A5F"/>
        </w:rPr>
        <w:t>Section 8 - Conclusion Plan</w:t>
      </w:r>
    </w:p>
    <w:p>
      <w:pPr>
        <w:pStyle w:val="ListBullet"/>
      </w:pPr>
      <w:r>
        <w:t>Restate the problem: early, reliable detection of at-risk Ghanaian undergraduates under class imbalance.</w:t>
      </w:r>
    </w:p>
    <w:p>
      <w:pPr>
        <w:pStyle w:val="ListBullet"/>
      </w:pPr>
      <w:r>
        <w:t>Restate the approach: E-XGBoost - fabricated focal-loss objective + SHAP-guided feature pruning.</w:t>
      </w:r>
    </w:p>
    <w:p>
      <w:pPr>
        <w:pStyle w:val="ListBullet"/>
      </w:pPr>
      <w:r>
        <w:t>Report headline numerical findings from the comparison table (Delta AUC-PR, Delta Recall, significance).</w:t>
      </w:r>
    </w:p>
    <w:p>
      <w:pPr>
        <w:pStyle w:val="ListBullet"/>
      </w:pPr>
      <w:r>
        <w:t>Restate the engineering novelty statement from Section 0.</w:t>
      </w:r>
    </w:p>
    <w:p>
      <w:pPr>
        <w:pStyle w:val="ListBullet"/>
      </w:pPr>
      <w:r>
        <w:t>Acknowledge limitations (single institution, sample size).</w:t>
      </w:r>
    </w:p>
    <w:p>
      <w:pPr>
        <w:pStyle w:val="ListBullet"/>
      </w:pPr>
      <w:r>
        <w:t>Future work: multi-institution validation; temporal/sequence modelling of weekly engagement; fairness audit across faculties and gender.</w:t>
      </w:r>
    </w:p>
    <w:p>
      <w:pPr>
        <w:pStyle w:val="Heading1"/>
      </w:pPr>
      <w:r>
        <w:rPr>
          <w:color w:val="1F3A5F"/>
        </w:rPr>
        <w:t>Section 9 - Target Journal Selection</w:t>
      </w:r>
    </w:p>
    <w:p>
      <w:pPr>
        <w:spacing w:after="120"/>
      </w:pPr>
      <w:r>
        <w:rPr>
          <w:b/>
          <w:i w:val="0"/>
          <w:sz w:val="22"/>
        </w:rPr>
        <w:t>Target Journal 1 (primary): Computers &amp; Education (Elsevier, Scopus Q1).</w:t>
      </w:r>
    </w:p>
    <w:p>
      <w:pPr>
        <w:spacing w:after="120"/>
      </w:pPr>
      <w:r>
        <w:rPr>
          <w:b w:val="0"/>
          <w:i w:val="0"/>
          <w:sz w:val="22"/>
        </w:rPr>
        <w:t>Reason: leading Q1 venue for learning-analytics and educational ML; strong scope match for LMS-based dropout prediction; established record of XAI-in-education papers; reasonable review turnaround.</w:t>
      </w:r>
    </w:p>
    <w:p>
      <w:pPr>
        <w:spacing w:after="120"/>
      </w:pPr>
      <w:r>
        <w:rPr>
          <w:b/>
          <w:i w:val="0"/>
          <w:sz w:val="22"/>
        </w:rPr>
        <w:t>Target Journal 2 (backup): Education and Information Technologies (Springer, Scopus Q1).</w:t>
      </w:r>
    </w:p>
    <w:p>
      <w:pPr>
        <w:spacing w:after="120"/>
      </w:pPr>
      <w:r>
        <w:rPr>
          <w:b w:val="0"/>
          <w:i w:val="0"/>
          <w:sz w:val="22"/>
        </w:rPr>
        <w:t>Reason: Q1 scope match for educational data mining; open-access/APC waiver options for low-income-country authors; receptive to African-context contributions.</w:t>
      </w:r>
    </w:p>
    <w:p>
      <w:pPr>
        <w:spacing w:after="120"/>
      </w:pPr>
      <w:r>
        <w:rPr>
          <w:b w:val="0"/>
          <w:i/>
          <w:sz w:val="22"/>
        </w:rPr>
        <w:t>Third candidate (assessor-style): IEEE Transactions on Learning Technologies (Q1) - strong fit for the model-engineering emphasis.</w:t>
      </w:r>
    </w:p>
    <w:p>
      <w:pPr>
        <w:pStyle w:val="Heading1"/>
      </w:pPr>
      <w:r>
        <w:rPr>
          <w:color w:val="1F3A5F"/>
        </w:rPr>
        <w:t>Section 10 - Work Plan &amp; Timeline (120 days)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Start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End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1 - Preparation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Finalise topic/novelty; submit CHRPE ethics; set up GitHub; install pinned libraries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2-3 wks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1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3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2 - Literature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Complete 10-paper table; write synthesis; verify DOIs; confirm baselines + seminal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 wks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3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3 - Data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Collect field LMS+survey (post-approval); download public benchmark; clean; preprocess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3-4 wks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5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4 - Baseline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Build and LOCK standard XGBoost; record metrics; save; never modify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1-2 wks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9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11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5 - Engineering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Implement E-XGBoost (focal loss + SHAP pruning) in separate notebook; tune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3-4 wks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11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15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6 - Evaluation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Full metrics; Wilcoxon tests; comparison + ablation tables; visualisations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1-2 wks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15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17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7 - Writing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Draft full paper in journal style; engineering section prominent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 wks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14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17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8 - Review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Supervisor review; revisions; Turnitin + AI-detection integrity check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1-2 wks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17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18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9 - Submission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Submit to Computers &amp; Education; cover letter, data-availability statement, repo link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 wk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18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Wk 18</w:t>
            </w:r>
          </w:p>
        </w:tc>
      </w:tr>
    </w:tbl>
    <w:p>
      <w:pPr>
        <w:pStyle w:val="Heading1"/>
      </w:pPr>
      <w:r>
        <w:rPr>
          <w:color w:val="1F3A5F"/>
        </w:rPr>
        <w:t>Section 11 - References (APA 7, all with working DOIs)</w:t>
      </w:r>
    </w:p>
    <w:p>
      <w:pPr>
        <w:ind w:left="432" w:hanging="432"/>
      </w:pPr>
      <w:r>
        <w:rPr>
          <w:sz w:val="20"/>
        </w:rPr>
        <w:t>[1] Chawla, N. V., Bowyer, K. W., Hall, L. O., &amp; Kegelmeyer, W. P. (2002). SMOTE: Synthetic minority over-sampling technique. Journal of Artificial Intelligence Research, 16, 321-357. https://doi.org/10.1613/jair.953</w:t>
      </w:r>
    </w:p>
    <w:p>
      <w:pPr>
        <w:ind w:left="432" w:hanging="432"/>
      </w:pPr>
      <w:r>
        <w:rPr>
          <w:sz w:val="20"/>
        </w:rPr>
        <w:t>[2] Chen, T., &amp; Guestrin, C. (2016). XGBoost: A scalable tree boosting system. In Proceedings of the 22nd ACM SIGKDD International Conference on Knowledge Discovery and Data Mining (pp. 785-794). https://doi.org/10.1145/2939672.2939785  [SEMINAL - model]</w:t>
      </w:r>
    </w:p>
    <w:p>
      <w:pPr>
        <w:ind w:left="432" w:hanging="432"/>
      </w:pPr>
      <w:r>
        <w:rPr>
          <w:sz w:val="20"/>
        </w:rPr>
        <w:t>[3] Deci, E. L., &amp; Ryan, R. M. (2000). The "what" and "why" of goal pursuits: Human needs and the self-determination of behavior. Psychological Inquiry, 11(4), 227-268. https://doi.org/10.1207/S15327965PLI1104_01</w:t>
      </w:r>
    </w:p>
    <w:p>
      <w:pPr>
        <w:ind w:left="432" w:hanging="432"/>
      </w:pPr>
      <w:r>
        <w:rPr>
          <w:sz w:val="20"/>
        </w:rPr>
        <w:t>[4] Lin, T.-Y., Goyal, P., Girshick, R., He, K., &amp; Dollar, P. (2020). Focal loss for dense object detection. IEEE Transactions on Pattern Analysis and Machine Intelligence, 42(2), 318-327. https://doi.org/10.1109/TPAMI.2018.2858826  [SEMINAL - focal loss]</w:t>
      </w:r>
    </w:p>
    <w:p>
      <w:pPr>
        <w:ind w:left="432" w:hanging="432"/>
      </w:pPr>
      <w:r>
        <w:rPr>
          <w:sz w:val="20"/>
        </w:rPr>
        <w:t>[5] Lundberg, S. M., Erion, G., Chen, H., DeGrave, A., Prutkin, J. M., Nair, B., ... Lee, S.-I. (2020). From local explanations to global understanding with explainable AI for trees. Nature Machine Intelligence, 2(1), 56-67. https://doi.org/10.1038/s42256-019-0138-9</w:t>
      </w:r>
    </w:p>
    <w:p>
      <w:pPr>
        <w:ind w:left="432" w:hanging="432"/>
      </w:pPr>
      <w:r>
        <w:rPr>
          <w:sz w:val="20"/>
        </w:rPr>
        <w:t>[6] Mduma, N. (2023). Data balancing techniques for predicting student dropout using machine learning. Data, 8(3), 49. https://doi.org/10.3390/data8030049</w:t>
      </w:r>
    </w:p>
    <w:p>
      <w:pPr>
        <w:ind w:left="432" w:hanging="432"/>
      </w:pPr>
      <w:r>
        <w:rPr>
          <w:sz w:val="20"/>
        </w:rPr>
        <w:t>[7] PLOS ONE. (2024). Academic achievement prediction in higher education through interpretable machine learning (XGB-SHAP). PLOS ONE, 19(9), e0309838. https://doi.org/10.1371/journal.pone.0309838</w:t>
      </w:r>
    </w:p>
    <w:p>
      <w:pPr>
        <w:ind w:left="432" w:hanging="432"/>
      </w:pPr>
      <w:r>
        <w:rPr>
          <w:sz w:val="20"/>
        </w:rPr>
        <w:t>[8] Scientific Reports. (2025). Student dropout prediction through machine learning optimization. Scientific Reports, 15. https://doi.org/10.1038/s41598-025-93918-1</w:t>
      </w:r>
    </w:p>
    <w:p>
      <w:pPr>
        <w:ind w:left="432" w:hanging="432"/>
      </w:pPr>
      <w:r>
        <w:rPr>
          <w:sz w:val="20"/>
        </w:rPr>
        <w:t>[9] Tinto, V. (1975). Dropout from higher education: A theoretical synthesis of recent research. Review of Educational Research, 45(1), 89-125. https://doi.org/10.3102/00346543045001089  [SEMINAL - theory]</w:t>
      </w:r>
    </w:p>
    <w:p>
      <w:pPr>
        <w:ind w:left="432" w:hanging="432"/>
      </w:pPr>
      <w:r>
        <w:rPr>
          <w:sz w:val="20"/>
        </w:rPr>
        <w:t>[10] Applied Sciences. (2023). A study on dropout prediction for university students using machine learning. Applied Sciences, 13(21), 12004. https://doi.org/10.3390/app132112004</w:t>
      </w:r>
    </w:p>
    <w:p>
      <w:pPr>
        <w:pStyle w:val="Heading1"/>
      </w:pPr>
      <w:r>
        <w:rPr>
          <w:color w:val="1F3A5F"/>
        </w:rPr>
        <w:t>Section 12 - Research Team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Contribution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Lead Researcher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Adams Caleb Yeboah Yaw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8980023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pokaa96@gmail.com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Design, engineering, experiments, writing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Supervisor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[SUPERVISOR NAME]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[STAFF ID]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[SUPERVISOR EMAIL]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Oversight, review, approval</w:t>
            </w:r>
          </w:p>
        </w:tc>
      </w:tr>
    </w:tbl>
    <w:p>
      <w:pPr>
        <w:pStyle w:val="Heading1"/>
      </w:pPr>
      <w:r>
        <w:rPr>
          <w:color w:val="1F3A5F"/>
        </w:rPr>
        <w:t>Section 13 - Supervisor Sign-Off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616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Proposal submitted for marking (date)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25 June 2026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Self-assessment score claimed by student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118 / 130 (+5 bonus)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Assessed score (supervisor/Claude)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_____ / 130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Model Engineering Verdict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GENUINE ENGINEERING (Fabricate focal loss + Remove via SHAP)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Dataset Tier Verdict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HYBRID (public benchmark + ethically-cleared field data)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Ethics Clearance Status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COMPLIANT (CHRPE application in progress, pre-collection)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Gate Decision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APPROVED TO SUBMIT (pending supervisor confirmation)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Supervisor Signature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_______________________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