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hd w:fill="4F46E5" w:val="solid"/>
        <w:spacing w:after="240" w:before="240"/>
        <w:ind w:left="288" w:right="288"/>
      </w:pPr>
      <w:r>
        <w:rPr>
          <w:b/>
          <w:bCs/>
          <w:color w:val="FFFFFF"/>
          <w:sz w:val="36"/>
          <w:szCs w:val="36"/>
        </w:rPr>
        <w:t xml:space="preserve">Phase 3: Phase 3: Node.js Bridge — MCP Server Rewrite</w:t>
      </w:r>
    </w:p>
    <w:p>
      <w:pPr>
        <w:spacing w:after="300" w:before="60"/>
        <w:jc w:val="left"/>
      </w:pPr>
      <w:r>
        <w:rPr>
          <w:i/>
          <w:iCs/>
          <w:color w:val="6B7280"/>
          <w:sz w:val="20"/>
          <w:szCs w:val="20"/>
        </w:rPr>
        <w:t xml:space="preserve">NexusAI Browser Agent — The Communication Layer Between AI and Browser</w:t>
      </w:r>
    </w:p>
    <w:p>
      <w:pPr>
        <w:pStyle w:val="Heading2"/>
        <w:pBdr>
          <w:bottom w:val="single" w:color="4F46E5" w:sz="6"/>
        </w:pBdr>
        <w:spacing w:after="120" w:before="300"/>
      </w:pPr>
      <w:r>
        <w:rPr>
          <w:b/>
          <w:bCs/>
          <w:color w:val="4F46E5"/>
          <w:sz w:val="28"/>
          <w:szCs w:val="28"/>
        </w:rPr>
        <w:t xml:space="preserve">Non-Technical Overview</w:t>
      </w:r>
    </w:p>
    <w:p>
      <w:pPr>
        <w:pStyle w:val="Heading3"/>
        <w:spacing w:after="80" w:before="200"/>
      </w:pPr>
      <w:r>
        <w:rPr>
          <w:b/>
          <w:bCs/>
          <w:color w:val="7C3AED"/>
          <w:sz w:val="24"/>
          <w:szCs w:val="24"/>
        </w:rPr>
        <w:t xml:space="preserve">What We Built &amp; Why</w:t>
      </w:r>
    </w:p>
    <w:p>
      <w:pPr>
        <w:spacing w:after="120" w:before="80"/>
        <w:jc w:val="left"/>
      </w:pPr>
      <w:r>
        <w:rPr>
          <w:color w:val="1F2937"/>
          <w:sz w:val="22"/>
          <w:szCs w:val="22"/>
        </w:rPr>
        <w:t xml:space="preserve">The bridge is the invisible middleman that makes everything work. When you give Antigravity a command like "fill out this form," Antigravity does not talk directly to Chrome. Instead, it sends a message to the bridge — a small program running in the background on your computer — and the bridge forwards that message to the Chrome extension, which then takes action in the browser.</w:t>
      </w:r>
    </w:p>
    <w:p>
      <w:pPr>
        <w:spacing w:after="120" w:before="80"/>
        <w:jc w:val="left"/>
      </w:pPr>
      <w:r>
        <w:rPr>
          <w:color w:val="1F2937"/>
          <w:sz w:val="22"/>
          <w:szCs w:val="22"/>
        </w:rPr>
        <w:t xml:space="preserve">We completely rewrote the bridge under the NexusAI identity. Its new name is nexus-bridge, it runs on a different port (12307) to avoid conflicts with the old bridge, and every piece of text in it is now in English.</w:t>
      </w:r>
    </w:p>
    <w:p>
      <w:pPr>
        <w:spacing w:after="120" w:before="80"/>
        <w:jc w:val="left"/>
      </w:pPr>
      <w:r>
        <w:rPr>
          <w:color w:val="1F2937"/>
          <w:sz w:val="22"/>
          <w:szCs w:val="22"/>
        </w:rPr>
        <w:t xml:space="preserve">We also added a new command-line tool (nexus-bridge doctor) that can automatically diagnose common problems, like the extension not being connected or the port being blocked. This makes troubleshooting much easier.</w:t>
      </w:r>
    </w:p>
    <w:p>
      <w:pPr>
        <w:spacing w:after="120" w:before="80"/>
        <w:jc w:val="left"/>
      </w:pPr>
      <w:r>
        <w:rPr>
          <w:color w:val="1F2937"/>
          <w:sz w:val="22"/>
          <w:szCs w:val="22"/>
        </w:rPr>
        <w:t xml:space="preserve">The bridge follows the Model Context Protocol (MCP) — an open standard for AI tools — so it works not just with Antigravity, but with any MCP-compatible AI assistant.</w:t>
      </w:r>
    </w:p>
    <w:p>
      <w:pPr>
        <w:pStyle w:val="Heading3"/>
        <w:spacing w:after="80" w:before="200"/>
      </w:pPr>
      <w:r>
        <w:rPr>
          <w:b/>
          <w:bCs/>
          <w:color w:val="7C3AED"/>
          <w:sz w:val="24"/>
          <w:szCs w:val="24"/>
        </w:rPr>
        <w:t xml:space="preserve">Key Accomplishments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color w:val="1F2937"/>
          <w:sz w:val="22"/>
          <w:szCs w:val="22"/>
        </w:rPr>
        <w:t xml:space="preserve">Completely rewrote the bridge with NexusAI branding — no references to the original project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color w:val="1F2937"/>
          <w:sz w:val="22"/>
          <w:szCs w:val="22"/>
        </w:rPr>
        <w:t xml:space="preserve">Changed from port 12306 to port 12307 to allow both old and new bridges to coexist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color w:val="1F2937"/>
          <w:sz w:val="22"/>
          <w:szCs w:val="22"/>
        </w:rPr>
        <w:t xml:space="preserve">Added nexus-bridge doctor command for automatic problem diagnosis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color w:val="1F2937"/>
          <w:sz w:val="22"/>
          <w:szCs w:val="22"/>
        </w:rPr>
        <w:t xml:space="preserve">All source code comments and messages are in English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color w:val="1F2937"/>
          <w:sz w:val="22"/>
          <w:szCs w:val="22"/>
        </w:rPr>
        <w:t xml:space="preserve">Compatible with any MCP client (Antigravity, Claude Desktop, etc.)</w:t>
      </w:r>
    </w:p>
    <w:p>
      <w:pPr>
        <w:pBdr>
          <w:bottom w:val="single" w:color="E5E7EB" w:sz="4"/>
        </w:pBdr>
        <w:spacing w:after="200" w:before="200"/>
      </w:pPr>
    </w:p>
    <w:p>
      <w:pPr>
        <w:pStyle w:val="Heading2"/>
        <w:pBdr>
          <w:bottom w:val="single" w:color="4F46E5" w:sz="6"/>
        </w:pBdr>
        <w:spacing w:after="120" w:before="300"/>
      </w:pPr>
      <w:r>
        <w:rPr>
          <w:b/>
          <w:bCs/>
          <w:color w:val="4F46E5"/>
          <w:sz w:val="28"/>
          <w:szCs w:val="28"/>
        </w:rPr>
        <w:t xml:space="preserve">Technical Implementation</w:t>
      </w:r>
    </w:p>
    <w:p>
      <w:pPr>
        <w:pStyle w:val="Heading3"/>
        <w:spacing w:after="80" w:before="200"/>
      </w:pPr>
      <w:r>
        <w:rPr>
          <w:b/>
          <w:bCs/>
          <w:color w:val="7C3AED"/>
          <w:sz w:val="24"/>
          <w:szCs w:val="24"/>
        </w:rPr>
        <w:t xml:space="preserve">Technical Architecture &amp; Implementation</w:t>
      </w:r>
    </w:p>
    <w:p>
      <w:pPr>
        <w:spacing w:after="120" w:before="80"/>
        <w:jc w:val="left"/>
      </w:pPr>
      <w:r>
        <w:rPr>
          <w:color w:val="1F2937"/>
          <w:sz w:val="22"/>
          <w:szCs w:val="22"/>
        </w:rPr>
        <w:t xml:space="preserve">The bridge is a Node.js process that serves two endpoints: a Fastify HTTP server on 127.0.0.1:12307 exposing the MCP streamable HTTP protocol (POST /mcp + GET /mcp SSE), and a stdio mode for direct subprocess invocation by MCP clients. It relays tool calls to the Chrome extension via Chrome Native Messaging — a binary stdin/stdout protocol using 4-byte little-endian message length prefixes.</w:t>
      </w:r>
    </w:p>
    <w:p>
      <w:pPr>
        <w:spacing w:after="120" w:before="80"/>
        <w:jc w:val="left"/>
      </w:pPr>
      <w:r>
        <w:rPr>
          <w:color w:val="1F2937"/>
          <w:sz w:val="22"/>
          <w:szCs w:val="22"/>
        </w:rPr>
        <w:t xml:space="preserve">The bridge maintains a single persistent Native Messaging port to the extension, queuing concurrent requests and matching responses by a correlation ID (UUID). All tool schemas are imported from @nexusai/shared, keeping tool definitions DRY and consistent between bridge and extension.</w:t>
      </w:r>
    </w:p>
    <w:p>
      <w:pPr>
        <w:spacing w:after="120" w:before="80"/>
        <w:jc w:val="left"/>
      </w:pPr>
      <w:r>
        <w:rPr>
          <w:color w:val="1F2937"/>
          <w:sz w:val="22"/>
          <w:szCs w:val="22"/>
        </w:rPr>
        <w:t xml:space="preserve">Registration writes the native messaging manifest JSON and a Windows Registry entry under HKCU, making the host discoverable by Chrome without admin privileges.</w:t>
      </w:r>
    </w:p>
    <w:p>
      <w:pPr>
        <w:pStyle w:val="Heading3"/>
        <w:spacing w:after="80" w:before="200"/>
      </w:pPr>
      <w:r>
        <w:rPr>
          <w:b/>
          <w:bCs/>
          <w:color w:val="7C3AED"/>
          <w:sz w:val="24"/>
          <w:szCs w:val="24"/>
        </w:rPr>
        <w:t xml:space="preserve">src/scripts/constants.ts</w:t>
      </w:r>
    </w:p>
    <w:tbl>
      <w:tblPr>
        <w:tblW w:type="pct" w:w="100%"/>
        <w:tblBorders>
          <w:top w:val="single" w:color="E5E7EB" w:sz="4"/>
          <w:left w:val="single" w:color="E5E7EB" w:sz="4"/>
          <w:bottom w:val="single" w:color="E5E7EB" w:sz="4"/>
          <w:right w:val="single" w:color="E5E7EB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3F4F6" w:val="solid"/>
            <w:tcMar>
              <w:left w:type="dxa" w:w="144"/>
              <w:right w:type="dxa" w:w="144"/>
            </w:tcMar>
          </w:tcPr>
          <w:p>
            <w:pPr>
              <w:spacing w:after="40" w:before="40"/>
              <w:ind w:left="144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export const COMMAND_NAME = "nexus-bridge";</w:t>
            </w:r>
          </w:p>
        </w:tc>
      </w:tr>
      <w:tr>
        <w:tc>
          <w:tcPr>
            <w:shd w:fill="F3F4F6" w:val="solid"/>
            <w:tcMar>
              <w:left w:type="dxa" w:w="144"/>
              <w:right w:type="dxa" w:w="144"/>
            </w:tcMar>
          </w:tcPr>
          <w:p>
            <w:pPr>
              <w:spacing w:after="40" w:before="40"/>
              <w:ind w:left="144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export const HOST_NAME   = "com.nexusai.browserhost";</w:t>
            </w:r>
          </w:p>
        </w:tc>
      </w:tr>
      <w:tr>
        <w:tc>
          <w:tcPr>
            <w:shd w:fill="F3F4F6" w:val="solid"/>
            <w:tcMar>
              <w:left w:type="dxa" w:w="144"/>
              <w:right w:type="dxa" w:w="144"/>
            </w:tcMar>
          </w:tcPr>
          <w:p>
            <w:pPr>
              <w:spacing w:after="40" w:before="40"/>
              <w:ind w:left="144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export const BRIDGE_PORT = 12307;</w:t>
            </w:r>
          </w:p>
        </w:tc>
      </w:tr>
      <w:tr>
        <w:tc>
          <w:tcPr>
            <w:shd w:fill="F3F4F6" w:val="solid"/>
            <w:tcMar>
              <w:left w:type="dxa" w:w="144"/>
              <w:right w:type="dxa" w:w="144"/>
            </w:tcMar>
          </w:tcPr>
          <w:p>
            <w:pPr>
              <w:spacing w:after="40" w:before="40"/>
              <w:ind w:left="144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export const DESCRIPTION = "NexusAI Browser Agent Native Messaging Host";</w:t>
            </w:r>
          </w:p>
        </w:tc>
      </w:tr>
    </w:tbl>
    <w:p>
      <w:pPr>
        <w:spacing w:after="60" w:before="60"/>
        <w:jc w:val="left"/>
      </w:pPr>
    </w:p>
    <w:p>
      <w:pPr>
        <w:pStyle w:val="Heading3"/>
        <w:spacing w:after="80" w:before="200"/>
      </w:pPr>
      <w:r>
        <w:rPr>
          <w:b/>
          <w:bCs/>
          <w:color w:val="7C3AED"/>
          <w:sz w:val="24"/>
          <w:szCs w:val="24"/>
        </w:rPr>
        <w:t xml:space="preserve">Native messaging manifest (written by register)</w:t>
      </w:r>
    </w:p>
    <w:tbl>
      <w:tblPr>
        <w:tblW w:type="pct" w:w="100%"/>
        <w:tblBorders>
          <w:top w:val="single" w:color="E5E7EB" w:sz="4"/>
          <w:left w:val="single" w:color="E5E7EB" w:sz="4"/>
          <w:bottom w:val="single" w:color="E5E7EB" w:sz="4"/>
          <w:right w:val="single" w:color="E5E7EB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3F4F6" w:val="solid"/>
            <w:tcMar>
              <w:left w:type="dxa" w:w="144"/>
              <w:right w:type="dxa" w:w="144"/>
            </w:tcMar>
          </w:tcPr>
          <w:p>
            <w:pPr>
              <w:spacing w:after="40" w:before="40"/>
              <w:ind w:left="144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{</w:t>
            </w:r>
          </w:p>
        </w:tc>
      </w:tr>
      <w:tr>
        <w:tc>
          <w:tcPr>
            <w:shd w:fill="F3F4F6" w:val="solid"/>
            <w:tcMar>
              <w:left w:type="dxa" w:w="144"/>
              <w:right w:type="dxa" w:w="144"/>
            </w:tcMar>
          </w:tcPr>
          <w:p>
            <w:pPr>
              <w:spacing w:after="40" w:before="40"/>
              <w:ind w:left="144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"name": "com.nexusai.browserhost",</w:t>
            </w:r>
          </w:p>
        </w:tc>
      </w:tr>
      <w:tr>
        <w:tc>
          <w:tcPr>
            <w:shd w:fill="F3F4F6" w:val="solid"/>
            <w:tcMar>
              <w:left w:type="dxa" w:w="144"/>
              <w:right w:type="dxa" w:w="144"/>
            </w:tcMar>
          </w:tcPr>
          <w:p>
            <w:pPr>
              <w:spacing w:after="40" w:before="40"/>
              <w:ind w:left="144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"description": "NexusAI Browser Agent Native Messaging Host",</w:t>
            </w:r>
          </w:p>
        </w:tc>
      </w:tr>
      <w:tr>
        <w:tc>
          <w:tcPr>
            <w:shd w:fill="F3F4F6" w:val="solid"/>
            <w:tcMar>
              <w:left w:type="dxa" w:w="144"/>
              <w:right w:type="dxa" w:w="144"/>
            </w:tcMar>
          </w:tcPr>
          <w:p>
            <w:pPr>
              <w:spacing w:after="40" w:before="40"/>
              <w:ind w:left="144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"path": "C:\\...\\nexus-bridge\\run_host.bat",</w:t>
            </w:r>
          </w:p>
        </w:tc>
      </w:tr>
      <w:tr>
        <w:tc>
          <w:tcPr>
            <w:shd w:fill="F3F4F6" w:val="solid"/>
            <w:tcMar>
              <w:left w:type="dxa" w:w="144"/>
              <w:right w:type="dxa" w:w="144"/>
            </w:tcMar>
          </w:tcPr>
          <w:p>
            <w:pPr>
              <w:spacing w:after="40" w:before="40"/>
              <w:ind w:left="144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"type": "stdio",</w:t>
            </w:r>
          </w:p>
        </w:tc>
      </w:tr>
      <w:tr>
        <w:tc>
          <w:tcPr>
            <w:shd w:fill="F3F4F6" w:val="solid"/>
            <w:tcMar>
              <w:left w:type="dxa" w:w="144"/>
              <w:right w:type="dxa" w:w="144"/>
            </w:tcMar>
          </w:tcPr>
          <w:p>
            <w:pPr>
              <w:spacing w:after="40" w:before="40"/>
              <w:ind w:left="144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"allowed_origins": [</w:t>
            </w:r>
          </w:p>
        </w:tc>
      </w:tr>
      <w:tr>
        <w:tc>
          <w:tcPr>
            <w:shd w:fill="F3F4F6" w:val="solid"/>
            <w:tcMar>
              <w:left w:type="dxa" w:w="144"/>
              <w:right w:type="dxa" w:w="144"/>
            </w:tcMar>
          </w:tcPr>
          <w:p>
            <w:pPr>
              <w:spacing w:after="40" w:before="40"/>
              <w:ind w:left="144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"chrome-extension://&lt;your-new-extension-id&gt;/"</w:t>
            </w:r>
          </w:p>
        </w:tc>
      </w:tr>
      <w:tr>
        <w:tc>
          <w:tcPr>
            <w:shd w:fill="F3F4F6" w:val="solid"/>
            <w:tcMar>
              <w:left w:type="dxa" w:w="144"/>
              <w:right w:type="dxa" w:w="144"/>
            </w:tcMar>
          </w:tcPr>
          <w:p>
            <w:pPr>
              <w:spacing w:after="40" w:before="40"/>
              <w:ind w:left="144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]</w:t>
            </w:r>
          </w:p>
        </w:tc>
      </w:tr>
      <w:tr>
        <w:tc>
          <w:tcPr>
            <w:shd w:fill="F3F4F6" w:val="solid"/>
            <w:tcMar>
              <w:left w:type="dxa" w:w="144"/>
              <w:right w:type="dxa" w:w="144"/>
            </w:tcMar>
          </w:tcPr>
          <w:p>
            <w:pPr>
              <w:spacing w:after="40" w:before="40"/>
              <w:ind w:left="144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}</w:t>
            </w:r>
          </w:p>
        </w:tc>
      </w:tr>
    </w:tbl>
    <w:p>
      <w:pPr>
        <w:spacing w:after="60" w:before="60"/>
        <w:jc w:val="left"/>
      </w:pPr>
    </w:p>
    <w:p>
      <w:pPr>
        <w:pStyle w:val="Heading3"/>
        <w:spacing w:after="80" w:before="200"/>
      </w:pPr>
      <w:r>
        <w:rPr>
          <w:b/>
          <w:bCs/>
          <w:color w:val="7C3AED"/>
          <w:sz w:val="24"/>
          <w:szCs w:val="24"/>
        </w:rPr>
        <w:t xml:space="preserve">src/mcp/server.ts (Fastify setup)</w:t>
      </w:r>
    </w:p>
    <w:tbl>
      <w:tblPr>
        <w:tblW w:type="pct" w:w="100%"/>
        <w:tblBorders>
          <w:top w:val="single" w:color="E5E7EB" w:sz="4"/>
          <w:left w:val="single" w:color="E5E7EB" w:sz="4"/>
          <w:bottom w:val="single" w:color="E5E7EB" w:sz="4"/>
          <w:right w:val="single" w:color="E5E7EB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3F4F6" w:val="solid"/>
            <w:tcMar>
              <w:left w:type="dxa" w:w="144"/>
              <w:right w:type="dxa" w:w="144"/>
            </w:tcMar>
          </w:tcPr>
          <w:p>
            <w:pPr>
              <w:spacing w:after="40" w:before="40"/>
              <w:ind w:left="144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const server = Fastify({ logger: false });</w:t>
            </w:r>
          </w:p>
        </w:tc>
      </w:tr>
      <w:tr>
        <w:tc>
          <w:tcPr>
            <w:shd w:fill="F3F4F6" w:val="solid"/>
            <w:tcMar>
              <w:left w:type="dxa" w:w="144"/>
              <w:right w:type="dxa" w:w="144"/>
            </w:tcMar>
          </w:tcPr>
          <w:p>
            <w:pPr>
              <w:spacing w:after="40" w:before="40"/>
              <w:ind w:left="144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server.register(cors, { origin: true });</w:t>
            </w:r>
          </w:p>
        </w:tc>
      </w:tr>
      <w:tr>
        <w:tc>
          <w:tcPr>
            <w:shd w:fill="F3F4F6" w:val="solid"/>
            <w:tcMar>
              <w:left w:type="dxa" w:w="144"/>
              <w:right w:type="dxa" w:w="144"/>
            </w:tcMar>
          </w:tcPr>
          <w:p>
            <w:pPr>
              <w:spacing w:after="40" w:before="40"/>
              <w:ind w:left="144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/>
            </w:r>
          </w:p>
        </w:tc>
      </w:tr>
      <w:tr>
        <w:tc>
          <w:tcPr>
            <w:shd w:fill="F3F4F6" w:val="solid"/>
            <w:tcMar>
              <w:left w:type="dxa" w:w="144"/>
              <w:right w:type="dxa" w:w="144"/>
            </w:tcMar>
          </w:tcPr>
          <w:p>
            <w:pPr>
              <w:spacing w:after="40" w:before="40"/>
              <w:ind w:left="144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server.post("/mcp", async (req, reply) =&gt; {</w:t>
            </w:r>
          </w:p>
        </w:tc>
      </w:tr>
      <w:tr>
        <w:tc>
          <w:tcPr>
            <w:shd w:fill="F3F4F6" w:val="solid"/>
            <w:tcMar>
              <w:left w:type="dxa" w:w="144"/>
              <w:right w:type="dxa" w:w="144"/>
            </w:tcMar>
          </w:tcPr>
          <w:p>
            <w:pPr>
              <w:spacing w:after="40" w:before="40"/>
              <w:ind w:left="144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const result = await mcpHandler.handleRequest(req.body);</w:t>
            </w:r>
          </w:p>
        </w:tc>
      </w:tr>
      <w:tr>
        <w:tc>
          <w:tcPr>
            <w:shd w:fill="F3F4F6" w:val="solid"/>
            <w:tcMar>
              <w:left w:type="dxa" w:w="144"/>
              <w:right w:type="dxa" w:w="144"/>
            </w:tcMar>
          </w:tcPr>
          <w:p>
            <w:pPr>
              <w:spacing w:after="40" w:before="40"/>
              <w:ind w:left="144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return reply.send(result);</w:t>
            </w:r>
          </w:p>
        </w:tc>
      </w:tr>
      <w:tr>
        <w:tc>
          <w:tcPr>
            <w:shd w:fill="F3F4F6" w:val="solid"/>
            <w:tcMar>
              <w:left w:type="dxa" w:w="144"/>
              <w:right w:type="dxa" w:w="144"/>
            </w:tcMar>
          </w:tcPr>
          <w:p>
            <w:pPr>
              <w:spacing w:after="40" w:before="40"/>
              <w:ind w:left="144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});</w:t>
            </w:r>
          </w:p>
        </w:tc>
      </w:tr>
      <w:tr>
        <w:tc>
          <w:tcPr>
            <w:shd w:fill="F3F4F6" w:val="solid"/>
            <w:tcMar>
              <w:left w:type="dxa" w:w="144"/>
              <w:right w:type="dxa" w:w="144"/>
            </w:tcMar>
          </w:tcPr>
          <w:p>
            <w:pPr>
              <w:spacing w:after="40" w:before="40"/>
              <w:ind w:left="144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/>
            </w:r>
          </w:p>
        </w:tc>
      </w:tr>
      <w:tr>
        <w:tc>
          <w:tcPr>
            <w:shd w:fill="F3F4F6" w:val="solid"/>
            <w:tcMar>
              <w:left w:type="dxa" w:w="144"/>
              <w:right w:type="dxa" w:w="144"/>
            </w:tcMar>
          </w:tcPr>
          <w:p>
            <w:pPr>
              <w:spacing w:after="40" w:before="40"/>
              <w:ind w:left="144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server.listen({ port: BRIDGE_PORT, host: "127.0.0.1" });</w:t>
            </w:r>
          </w:p>
        </w:tc>
      </w:tr>
      <w:tr>
        <w:tc>
          <w:tcPr>
            <w:shd w:fill="F3F4F6" w:val="solid"/>
            <w:tcMar>
              <w:left w:type="dxa" w:w="144"/>
              <w:right w:type="dxa" w:w="144"/>
            </w:tcMar>
          </w:tcPr>
          <w:p>
            <w:pPr>
              <w:spacing w:after="40" w:before="40"/>
              <w:ind w:left="144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console.log(`NexusAI Bridge listening on :${BRIDGE_PORT}`);</w:t>
            </w:r>
          </w:p>
        </w:tc>
      </w:tr>
    </w:tbl>
    <w:p>
      <w:pPr>
        <w:spacing w:after="60" w:before="60"/>
        <w:jc w:val="left"/>
      </w:pPr>
    </w:p>
    <w:p>
      <w:pPr>
        <w:pStyle w:val="Heading3"/>
        <w:spacing w:after="80" w:before="200"/>
      </w:pPr>
      <w:r>
        <w:rPr>
          <w:b/>
          <w:bCs/>
          <w:color w:val="7C3AED"/>
          <w:sz w:val="24"/>
          <w:szCs w:val="24"/>
        </w:rPr>
        <w:t xml:space="preserve">Key Design Decisions</w:t>
      </w:r>
    </w:p>
    <w:p>
      <w:pPr>
        <w:pStyle w:val="ListParagraph"/>
        <w:numPr>
          <w:ilvl w:val="0"/>
          <w:numId w:val="1"/>
        </w:numPr>
        <w:spacing w:after="80" w:before="80"/>
      </w:pPr>
      <w:r>
        <w:rPr>
          <w:b/>
          <w:bCs/>
          <w:color w:val="4F46E5"/>
          <w:sz w:val="22"/>
          <w:szCs w:val="22"/>
        </w:rPr>
        <w:t xml:space="preserve">► Port 12307: </w:t>
      </w:r>
      <w:r>
        <w:rPr>
          <w:color w:val="1F2937"/>
          <w:sz w:val="22"/>
          <w:szCs w:val="22"/>
        </w:rPr>
        <w:t xml:space="preserve">avoids collision with existing mcp-chrome-bridge on 12306, allows both to run simultaneously during migration</w:t>
      </w:r>
    </w:p>
    <w:p>
      <w:pPr>
        <w:pStyle w:val="ListParagraph"/>
        <w:numPr>
          <w:ilvl w:val="0"/>
          <w:numId w:val="1"/>
        </w:numPr>
        <w:spacing w:after="80" w:before="80"/>
      </w:pPr>
      <w:r>
        <w:rPr>
          <w:b/>
          <w:bCs/>
          <w:color w:val="4F46E5"/>
          <w:sz w:val="22"/>
          <w:szCs w:val="22"/>
        </w:rPr>
        <w:t xml:space="preserve">► Fastify over Express: </w:t>
      </w:r>
      <w:r>
        <w:rPr>
          <w:color w:val="1F2937"/>
          <w:sz w:val="22"/>
          <w:szCs w:val="22"/>
        </w:rPr>
        <w:t xml:space="preserve">2-3x throughput, built-in JSON schema validation, zero-overhead serialization — important for low-latency tool calls</w:t>
      </w:r>
    </w:p>
    <w:p>
      <w:pPr>
        <w:pStyle w:val="ListParagraph"/>
        <w:numPr>
          <w:ilvl w:val="0"/>
          <w:numId w:val="1"/>
        </w:numPr>
        <w:spacing w:after="80" w:before="80"/>
      </w:pPr>
      <w:r>
        <w:rPr>
          <w:b/>
          <w:bCs/>
          <w:color w:val="4F46E5"/>
          <w:sz w:val="22"/>
          <w:szCs w:val="22"/>
        </w:rPr>
        <w:t xml:space="preserve">► UUID correlation IDs: </w:t>
      </w:r>
      <w:r>
        <w:rPr>
          <w:color w:val="1F2937"/>
          <w:sz w:val="22"/>
          <w:szCs w:val="22"/>
        </w:rPr>
        <w:t xml:space="preserve">allows concurrent tool calls from multiple MCP clients to the same native host, with correct response routing</w:t>
      </w:r>
    </w:p>
    <w:p>
      <w:pPr>
        <w:pStyle w:val="ListParagraph"/>
        <w:numPr>
          <w:ilvl w:val="0"/>
          <w:numId w:val="1"/>
        </w:numPr>
        <w:spacing w:after="80" w:before="80"/>
      </w:pPr>
      <w:r>
        <w:rPr>
          <w:b/>
          <w:bCs/>
          <w:color w:val="4F46E5"/>
          <w:sz w:val="22"/>
          <w:szCs w:val="22"/>
        </w:rPr>
        <w:t xml:space="preserve">► HKCU registry (not HKLM): </w:t>
      </w:r>
      <w:r>
        <w:rPr>
          <w:color w:val="1F2937"/>
          <w:sz w:val="22"/>
          <w:szCs w:val="22"/>
        </w:rPr>
        <w:t xml:space="preserve">no administrator privileges required, user-level install matches original behavior</w:t>
      </w:r>
    </w:p>
    <w:sectPr>
      <w:pgSz w:w="11906" w:h="16838" w:orient="portrait"/>
      <w:pgMar w:top="1440" w:right="1727" w:bottom="1440" w:left="172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Phase 3: Node.js Bridge — MCP Server Rewrite</dc:title>
  <dc:creator>NexusAI Browser Agent</dc:creator>
  <dc:description>Phase 3 documentation</dc:description>
  <cp:lastModifiedBy>Un-named</cp:lastModifiedBy>
  <cp:revision>1</cp:revision>
  <dcterms:created xsi:type="dcterms:W3CDTF">2026-09-09T15:52:35.363Z</dcterms:created>
  <dcterms:modified xsi:type="dcterms:W3CDTF">2026-09-09T15:52:35.363Z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