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4F46E5" w:val="solid"/>
        <w:spacing w:after="240" w:before="240"/>
        <w:ind w:left="288" w:right="288"/>
      </w:pPr>
      <w:r>
        <w:rPr>
          <w:b/>
          <w:bCs/>
          <w:color w:val="FFFFFF"/>
          <w:sz w:val="36"/>
          <w:szCs w:val="36"/>
        </w:rPr>
        <w:t xml:space="preserve">Phase 7: Phase 7: Antigravity Configuration Update</w:t>
      </w:r>
    </w:p>
    <w:p>
      <w:pPr>
        <w:spacing w:after="300" w:before="60"/>
        <w:jc w:val="left"/>
      </w:pPr>
      <w:r>
        <w:rPr>
          <w:i/>
          <w:iCs/>
          <w:color w:val="6B7280"/>
          <w:sz w:val="20"/>
          <w:szCs w:val="20"/>
        </w:rPr>
        <w:t xml:space="preserve">NexusAI Browser Agent — Wiring NexusAI to Your AI Agent</w:t>
      </w:r>
    </w:p>
    <w:p>
      <w:pPr>
        <w:pStyle w:val="Heading2"/>
        <w:pBdr>
          <w:bottom w:val="single" w:color="4F46E5" w:sz="6"/>
        </w:pBdr>
        <w:spacing w:after="120" w:before="300"/>
      </w:pPr>
      <w:r>
        <w:rPr>
          <w:b/>
          <w:bCs/>
          <w:color w:val="4F46E5"/>
          <w:sz w:val="28"/>
          <w:szCs w:val="28"/>
        </w:rPr>
        <w:t xml:space="preserve">Non-Technical Overview</w:t>
      </w:r>
    </w:p>
    <w:p>
      <w:pPr>
        <w:pStyle w:val="Heading3"/>
        <w:spacing w:after="80" w:before="200"/>
      </w:pPr>
      <w:r>
        <w:rPr>
          <w:b/>
          <w:bCs/>
          <w:color w:val="7C3AED"/>
          <w:sz w:val="24"/>
          <w:szCs w:val="24"/>
        </w:rPr>
        <w:t xml:space="preserve">What We Built &amp; Why</w:t>
      </w:r>
    </w:p>
    <w:p>
      <w:pPr>
        <w:spacing w:after="120" w:before="80"/>
        <w:jc w:val="left"/>
      </w:pPr>
      <w:r>
        <w:rPr>
          <w:color w:val="1F2937"/>
          <w:sz w:val="22"/>
          <w:szCs w:val="22"/>
        </w:rPr>
        <w:t xml:space="preserve">Antigravity (the AI coding assistant) needs to know where to find the new bridge. This is like giving someone your new phone number after you have changed it. The configuration file tells Antigravity: "When you want to control the browser, send your requests to port 12307 on this computer."</w:t>
      </w:r>
    </w:p>
    <w:p>
      <w:pPr>
        <w:spacing w:after="120" w:before="80"/>
        <w:jc w:val="left"/>
      </w:pPr>
      <w:r>
        <w:rPr>
          <w:color w:val="1F2937"/>
          <w:sz w:val="22"/>
          <w:szCs w:val="22"/>
        </w:rPr>
        <w:t xml:space="preserve">We also updated the rules file — the behavioral guidelines that tell the AI agent how to use the browser tools correctly. The updated rules now include instructions for the two new tools we added (the quiz solver and smart form autofill), the new port number, and the new server name.</w:t>
      </w:r>
    </w:p>
    <w:p>
      <w:pPr>
        <w:spacing w:after="120" w:before="80"/>
        <w:jc w:val="left"/>
      </w:pPr>
      <w:r>
        <w:rPr>
          <w:color w:val="1F2937"/>
          <w:sz w:val="22"/>
          <w:szCs w:val="22"/>
        </w:rPr>
        <w:t xml:space="preserve">The rules file is particularly important because it shapes how the AI thinks about browser tasks. It enforces a strict sequence of operations (always check which tab is active before doing anything, always read the page before filling forms), defines what the AI is not allowed to do (touch password fields or banking websites), and explains how to handle errors gracefully.</w:t>
      </w:r>
    </w:p>
    <w:p>
      <w:pPr>
        <w:pStyle w:val="Heading3"/>
        <w:spacing w:after="80" w:before="200"/>
      </w:pPr>
      <w:r>
        <w:rPr>
          <w:b/>
          <w:bCs/>
          <w:color w:val="7C3AED"/>
          <w:sz w:val="24"/>
          <w:szCs w:val="24"/>
        </w:rPr>
        <w:t xml:space="preserve">Key Accomplishments</w:t>
      </w:r>
    </w:p>
    <w:p>
      <w:pPr>
        <w:pStyle w:val="ListParagraph"/>
        <w:numPr>
          <w:ilvl w:val="0"/>
          <w:numId w:val="1"/>
        </w:numPr>
        <w:spacing w:after="60" w:before="60"/>
      </w:pPr>
      <w:r>
        <w:rPr>
          <w:color w:val="1F2937"/>
          <w:sz w:val="22"/>
          <w:szCs w:val="22"/>
        </w:rPr>
        <w:t xml:space="preserve">Updated mcp_config.json to point to the new NexusAI bridge on port 12307</w:t>
      </w:r>
    </w:p>
    <w:p>
      <w:pPr>
        <w:pStyle w:val="ListParagraph"/>
        <w:numPr>
          <w:ilvl w:val="0"/>
          <w:numId w:val="1"/>
        </w:numPr>
        <w:spacing w:after="60" w:before="60"/>
      </w:pPr>
      <w:r>
        <w:rPr>
          <w:color w:val="1F2937"/>
          <w:sz w:val="22"/>
          <w:szCs w:val="22"/>
        </w:rPr>
        <w:t xml:space="preserve">Updated rules file with documentation for the 2 new tools</w:t>
      </w:r>
    </w:p>
    <w:p>
      <w:pPr>
        <w:pStyle w:val="ListParagraph"/>
        <w:numPr>
          <w:ilvl w:val="0"/>
          <w:numId w:val="1"/>
        </w:numPr>
        <w:spacing w:after="60" w:before="60"/>
      </w:pPr>
      <w:r>
        <w:rPr>
          <w:color w:val="1F2937"/>
          <w:sz w:val="22"/>
          <w:szCs w:val="22"/>
        </w:rPr>
        <w:t xml:space="preserve">Rules enforce a strict, safe sequence for all browser interactions</w:t>
      </w:r>
    </w:p>
    <w:p>
      <w:pPr>
        <w:pStyle w:val="ListParagraph"/>
        <w:numPr>
          <w:ilvl w:val="0"/>
          <w:numId w:val="1"/>
        </w:numPr>
        <w:spacing w:after="60" w:before="60"/>
      </w:pPr>
      <w:r>
        <w:rPr>
          <w:color w:val="1F2937"/>
          <w:sz w:val="22"/>
          <w:szCs w:val="22"/>
        </w:rPr>
        <w:t xml:space="preserve">Security rules prevent the AI from touching sensitive fields like passwords or payment forms</w:t>
      </w:r>
    </w:p>
    <w:p>
      <w:pPr>
        <w:pBdr>
          <w:bottom w:val="single" w:color="E5E7EB" w:sz="4"/>
        </w:pBdr>
        <w:spacing w:after="200" w:before="200"/>
      </w:pPr>
    </w:p>
    <w:p>
      <w:pPr>
        <w:pStyle w:val="Heading2"/>
        <w:pBdr>
          <w:bottom w:val="single" w:color="4F46E5" w:sz="6"/>
        </w:pBdr>
        <w:spacing w:after="120" w:before="300"/>
      </w:pPr>
      <w:r>
        <w:rPr>
          <w:b/>
          <w:bCs/>
          <w:color w:val="4F46E5"/>
          <w:sz w:val="28"/>
          <w:szCs w:val="28"/>
        </w:rPr>
        <w:t xml:space="preserve">Technical Implementation</w:t>
      </w:r>
    </w:p>
    <w:p>
      <w:pPr>
        <w:pStyle w:val="Heading3"/>
        <w:spacing w:after="80" w:before="200"/>
      </w:pPr>
      <w:r>
        <w:rPr>
          <w:b/>
          <w:bCs/>
          <w:color w:val="7C3AED"/>
          <w:sz w:val="24"/>
          <w:szCs w:val="24"/>
        </w:rPr>
        <w:t xml:space="preserve">Technical Architecture &amp; Implementation</w:t>
      </w:r>
    </w:p>
    <w:p>
      <w:pPr>
        <w:spacing w:after="120" w:before="80"/>
        <w:jc w:val="left"/>
      </w:pPr>
      <w:r>
        <w:rPr>
          <w:color w:val="1F2937"/>
          <w:sz w:val="22"/>
          <w:szCs w:val="22"/>
        </w:rPr>
        <w:t xml:space="preserve">The .agents/mcp_config.json file is loaded by Antigravity at workspace open time, triggering MCP server discovery via streamable HTTP. Antigravity sends a ListTools request to http://127.0.0.1:12307/mcp and caches the tool inventory. Tool calls are dispatched as POST requests with JSON-RPC bodies per the MCP specification.</w:t>
      </w:r>
    </w:p>
    <w:p>
      <w:pPr>
        <w:spacing w:after="120" w:before="80"/>
        <w:jc w:val="left"/>
      </w:pPr>
      <w:r>
        <w:rPr>
          <w:color w:val="1F2937"/>
          <w:sz w:val="22"/>
          <w:szCs w:val="22"/>
        </w:rPr>
        <w:t xml:space="preserve">The .agents/rules/browser-agent.md is injected into Antigravity's system prompt context for every conversation in this workspace. It functions as a persistent behavioral constraint layer on top of the base model.</w:t>
      </w:r>
    </w:p>
    <w:p>
      <w:pPr>
        <w:pStyle w:val="Heading3"/>
        <w:spacing w:after="80" w:before="200"/>
      </w:pPr>
      <w:r>
        <w:rPr>
          <w:b/>
          <w:bCs/>
          <w:color w:val="7C3AED"/>
          <w:sz w:val="24"/>
          <w:szCs w:val="24"/>
        </w:rPr>
        <w:t xml:space="preserve">.agents/mcp_config.json</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"mcpServers":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"nexus-browser":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"type": "streamableHttp",</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"url": "http://127.0.0.1:12307/mcp"</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Browser agent rules excerpt</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Mandatory Sequence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1. get_windows_and_tabs   → identify active tab</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2. chrome_read_page        → understand page structure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3. nexus_form_autofill     → fill forms semantically</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OR nexus_quiz_solver    → extract and answer quizzes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4. chrome_click_element   → submit / confirm</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Security: NEVER interact with:</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input[type="password"]</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URLs containing: bank, pay, checkout, stripe, paypal</w:t>
            </w:r>
          </w:p>
        </w:tc>
      </w:tr>
    </w:tbl>
    <w:p>
      <w:pPr>
        <w:spacing w:after="60" w:before="60"/>
        <w:jc w:val="left"/>
      </w:pPr>
    </w:p>
    <w:p>
      <w:pPr>
        <w:pStyle w:val="Heading3"/>
        <w:spacing w:after="80" w:before="200"/>
      </w:pPr>
      <w:r>
        <w:rPr>
          <w:b/>
          <w:bCs/>
          <w:color w:val="7C3AED"/>
          <w:sz w:val="24"/>
          <w:szCs w:val="24"/>
        </w:rPr>
        <w:t xml:space="preserve">Key Design Decisions</w:t>
      </w:r>
    </w:p>
    <w:p>
      <w:pPr>
        <w:pStyle w:val="ListParagraph"/>
        <w:numPr>
          <w:ilvl w:val="0"/>
          <w:numId w:val="1"/>
        </w:numPr>
        <w:spacing w:after="80" w:before="80"/>
      </w:pPr>
      <w:r>
        <w:rPr>
          <w:b/>
          <w:bCs/>
          <w:color w:val="4F46E5"/>
          <w:sz w:val="22"/>
          <w:szCs w:val="22"/>
        </w:rPr>
        <w:t xml:space="preserve">► Port 12307 in config: </w:t>
      </w:r>
      <w:r>
        <w:rPr>
          <w:color w:val="1F2937"/>
          <w:sz w:val="22"/>
          <w:szCs w:val="22"/>
        </w:rPr>
        <w:t xml:space="preserve">allows the old mcp-chrome-bridge on 12306 to remain installed without conflict during transition</w:t>
      </w:r>
    </w:p>
    <w:p>
      <w:pPr>
        <w:pStyle w:val="ListParagraph"/>
        <w:numPr>
          <w:ilvl w:val="0"/>
          <w:numId w:val="1"/>
        </w:numPr>
        <w:spacing w:after="80" w:before="80"/>
      </w:pPr>
      <w:r>
        <w:rPr>
          <w:b/>
          <w:bCs/>
          <w:color w:val="4F46E5"/>
          <w:sz w:val="22"/>
          <w:szCs w:val="22"/>
        </w:rPr>
        <w:t xml:space="preserve">► Server name "nexus-browser" (not "chrome-browser"): </w:t>
      </w:r>
      <w:r>
        <w:rPr>
          <w:color w:val="1F2937"/>
          <w:sz w:val="22"/>
          <w:szCs w:val="22"/>
        </w:rPr>
        <w:t xml:space="preserve">Antigravity uses this as the display name for the tool provider in its UI</w:t>
      </w:r>
    </w:p>
    <w:p>
      <w:pPr>
        <w:pStyle w:val="ListParagraph"/>
        <w:numPr>
          <w:ilvl w:val="0"/>
          <w:numId w:val="1"/>
        </w:numPr>
        <w:spacing w:after="80" w:before="80"/>
      </w:pPr>
      <w:r>
        <w:rPr>
          <w:b/>
          <w:bCs/>
          <w:color w:val="4F46E5"/>
          <w:sz w:val="22"/>
          <w:szCs w:val="22"/>
        </w:rPr>
        <w:t xml:space="preserve">► Rules as workspace file (not global): </w:t>
      </w:r>
      <w:r>
        <w:rPr>
          <w:color w:val="1F2937"/>
          <w:sz w:val="22"/>
          <w:szCs w:val="22"/>
        </w:rPr>
        <w:t xml:space="preserve">scope the browser automation rules to this workspace only, not to all Antigravity conversations</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7: Antigravity Configuration Update</dc:title>
  <dc:creator>NexusAI Browser Agent</dc:creator>
  <dc:description>Phase 7 documentation</dc:description>
  <cp:lastModifiedBy>Un-named</cp:lastModifiedBy>
  <cp:revision>1</cp:revision>
  <dcterms:created xsi:type="dcterms:W3CDTF">2026-09-06T12:09:29.413Z</dcterms:created>
  <dcterms:modified xsi:type="dcterms:W3CDTF">2026-09-06T12:09:29.413Z</dcterms:modified>
</cp:coreProperties>
</file>

<file path=docProps/custom.xml><?xml version="1.0" encoding="utf-8"?>
<Properties xmlns="http://schemas.openxmlformats.org/officeDocument/2006/custom-properties" xmlns:vt="http://schemas.openxmlformats.org/officeDocument/2006/docPropsVTypes"/>
</file>