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7: Phase 7: Antigravity Configuration Update</w:t>
      </w:r>
    </w:p>
    <w:p>
      <w:pPr>
        <w:spacing w:after="300" w:before="60"/>
        <w:jc w:val="left"/>
      </w:pPr>
      <w:r>
        <w:rPr>
          <w:i/>
          <w:iCs/>
          <w:color w:val="6B7280"/>
          <w:sz w:val="20"/>
          <w:szCs w:val="20"/>
        </w:rPr>
        <w:t xml:space="preserve">NexusAI Browser Agent — Wiring NexusAI to Your AI Agent</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Antigravity (the AI coding assistant) needs to know where to find the new bridge. This is like giving someone your new phone number after you have changed it. The configuration file tells Antigravity: "When you want to control the browser, send your requests to port 12307 on this computer."</w:t>
      </w:r>
    </w:p>
    <w:p>
      <w:pPr>
        <w:spacing w:after="120" w:before="80"/>
        <w:jc w:val="left"/>
      </w:pPr>
      <w:r>
        <w:rPr>
          <w:color w:val="1F2937"/>
          <w:sz w:val="22"/>
          <w:szCs w:val="22"/>
        </w:rPr>
        <w:t xml:space="preserve">We also updated the rules file — the behavioral guidelines that tell the AI agent how to use the browser tools correctly. The updated rules now include instructions for the two new tools we added (the quiz solver and smart form autofill), the new port number, and the new server name.</w:t>
      </w:r>
    </w:p>
    <w:p>
      <w:pPr>
        <w:spacing w:after="120" w:before="80"/>
        <w:jc w:val="left"/>
      </w:pPr>
      <w:r>
        <w:rPr>
          <w:color w:val="1F2937"/>
          <w:sz w:val="22"/>
          <w:szCs w:val="22"/>
        </w:rPr>
        <w:t xml:space="preserve">The rules file is particularly important because it shapes how the AI thinks about browser tasks. It enforces a strict sequence of operations (always check which tab is active before doing anything, always read the page before filling forms), defines what the AI is not allowed to do (touch password fields or banking websites), and explains how to handle errors gracefully.</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Updated mcp_config.json to point to the new NexusAI bridge on port 12307</w:t>
      </w:r>
    </w:p>
    <w:p>
      <w:pPr>
        <w:pStyle w:val="ListParagraph"/>
        <w:numPr>
          <w:ilvl w:val="0"/>
          <w:numId w:val="1"/>
        </w:numPr>
        <w:spacing w:after="60" w:before="60"/>
      </w:pPr>
      <w:r>
        <w:rPr>
          <w:color w:val="1F2937"/>
          <w:sz w:val="22"/>
          <w:szCs w:val="22"/>
        </w:rPr>
        <w:t xml:space="preserve">Updated rules file with documentation for the 2 new tools</w:t>
      </w:r>
    </w:p>
    <w:p>
      <w:pPr>
        <w:pStyle w:val="ListParagraph"/>
        <w:numPr>
          <w:ilvl w:val="0"/>
          <w:numId w:val="1"/>
        </w:numPr>
        <w:spacing w:after="60" w:before="60"/>
      </w:pPr>
      <w:r>
        <w:rPr>
          <w:color w:val="1F2937"/>
          <w:sz w:val="22"/>
          <w:szCs w:val="22"/>
        </w:rPr>
        <w:t xml:space="preserve">Rules enforce a strict, safe sequence for all browser interactions</w:t>
      </w:r>
    </w:p>
    <w:p>
      <w:pPr>
        <w:pStyle w:val="ListParagraph"/>
        <w:numPr>
          <w:ilvl w:val="0"/>
          <w:numId w:val="1"/>
        </w:numPr>
        <w:spacing w:after="60" w:before="60"/>
      </w:pPr>
      <w:r>
        <w:rPr>
          <w:color w:val="1F2937"/>
          <w:sz w:val="22"/>
          <w:szCs w:val="22"/>
        </w:rPr>
        <w:t xml:space="preserve">Security rules prevent the AI from touching sensitive fields like passwords or payment forms</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.agents/mcp_config.json file is loaded by Antigravity at workspace open time, triggering MCP server discovery via streamable HTTP. Antigravity sends a ListTools request to http://127.0.0.1:12307/mcp and caches the tool inventory. Tool calls are dispatched as POST requests with JSON-RPC bodies per the MCP specification.</w:t>
      </w:r>
    </w:p>
    <w:p>
      <w:pPr>
        <w:spacing w:after="120" w:before="80"/>
        <w:jc w:val="left"/>
      </w:pPr>
      <w:r>
        <w:rPr>
          <w:color w:val="1F2937"/>
          <w:sz w:val="22"/>
          <w:szCs w:val="22"/>
        </w:rPr>
        <w:t xml:space="preserve">The .agents/rules/browser-agent.md is injected into Antigravity's system prompt context for every conversation in this workspace. It functions as a persistent behavioral constraint layer on top of the base model.</w:t>
      </w:r>
    </w:p>
    <w:p>
      <w:pPr>
        <w:pStyle w:val="Heading3"/>
        <w:spacing w:after="80" w:before="200"/>
      </w:pPr>
      <w:r>
        <w:rPr>
          <w:b/>
          <w:bCs/>
          <w:color w:val="7C3AED"/>
          <w:sz w:val="24"/>
          <w:szCs w:val="24"/>
        </w:rPr>
        <w:t xml:space="preserve">.agents/mcp_config.json</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"mcpServers":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"nexus-browser":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"type": "streamableHttp",</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"url": "http://127.0.0.1:12307/mcp"</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Browser agent rules excerpt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Mandatory Sequence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1. get_windows_and_tabs   → identify active tab</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2. chrome_read_page        → understand page structure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3. nexus_form_autofill     → fill forms semantically</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OR nexus_quiz_solver    → extract and answer quizzes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4. chrome_click_element   → submit / confirm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Security: NEVER interact with:</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input[type="password"]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URLs containing: bank, pay, checkout, stripe, paypal</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Port 12307 in config: </w:t>
      </w:r>
      <w:r>
        <w:rPr>
          <w:color w:val="1F2937"/>
          <w:sz w:val="22"/>
          <w:szCs w:val="22"/>
        </w:rPr>
        <w:t xml:space="preserve">allows the old mcp-chrome-bridge on 12306 to remain installed without conflict during transition</w:t>
      </w:r>
    </w:p>
    <w:p>
      <w:pPr>
        <w:pStyle w:val="ListParagraph"/>
        <w:numPr>
          <w:ilvl w:val="0"/>
          <w:numId w:val="1"/>
        </w:numPr>
        <w:spacing w:after="80" w:before="80"/>
      </w:pPr>
      <w:r>
        <w:rPr>
          <w:b/>
          <w:bCs/>
          <w:color w:val="4F46E5"/>
          <w:sz w:val="22"/>
          <w:szCs w:val="22"/>
        </w:rPr>
        <w:t xml:space="preserve">► Server name "nexus-browser" (not "chrome-browser"): </w:t>
      </w:r>
      <w:r>
        <w:rPr>
          <w:color w:val="1F2937"/>
          <w:sz w:val="22"/>
          <w:szCs w:val="22"/>
        </w:rPr>
        <w:t xml:space="preserve">Antigravity uses this as the display name for the tool provider in its UI</w:t>
      </w:r>
    </w:p>
    <w:p>
      <w:pPr>
        <w:pStyle w:val="ListParagraph"/>
        <w:numPr>
          <w:ilvl w:val="0"/>
          <w:numId w:val="1"/>
        </w:numPr>
        <w:spacing w:after="80" w:before="80"/>
      </w:pPr>
      <w:r>
        <w:rPr>
          <w:b/>
          <w:bCs/>
          <w:color w:val="4F46E5"/>
          <w:sz w:val="22"/>
          <w:szCs w:val="22"/>
        </w:rPr>
        <w:t xml:space="preserve">► Rules as workspace file (not global): </w:t>
      </w:r>
      <w:r>
        <w:rPr>
          <w:color w:val="1F2937"/>
          <w:sz w:val="22"/>
          <w:szCs w:val="22"/>
        </w:rPr>
        <w:t xml:space="preserve">scope the browser automation rules to this workspace only, not to all Antigravity conversations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Antigravity Configuration Update</dc:title>
  <dc:creator>NexusAI Browser Agent</dc:creator>
  <dc:description>Phase 7 documentation</dc:description>
  <cp:lastModifiedBy>Un-named</cp:lastModifiedBy>
  <cp:revision>1</cp:revision>
  <dcterms:created xsi:type="dcterms:W3CDTF">2026-09-09T08:24:56.334Z</dcterms:created>
  <dcterms:modified xsi:type="dcterms:W3CDTF">2026-09-09T08:24:56.334Z</dcterms:modified>
</cp:coreProperties>
</file>

<file path=docProps/custom.xml><?xml version="1.0" encoding="utf-8"?>
<Properties xmlns="http://schemas.openxmlformats.org/officeDocument/2006/custom-properties" xmlns:vt="http://schemas.openxmlformats.org/officeDocument/2006/docPropsVTypes"/>
</file>