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Critical Path Method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Tasks: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Project Initiation and Planning: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1.1 Define project objectives.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1.2 Plan project schedule.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1.3 Allocate resources.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"Sell It" Module Development: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2.1 Create User Interface for Adding Listings.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2.2 Implement Mobile Phone Listing Creation.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2.3 Implement Image Upload and Processing.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2.4 Implement Mobile Phone Details Retrieval.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2.5 Implement Listing Management.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"Purchase It" Module Development: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3.1 Create User Interface for Searching and Purchasing.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3.2 Implement Mobile Phone Search and Filtering.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3.3 Implement Price Prediction Model.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3.4 Implement Seller Verification.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Integration and Testing: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4.1 Integrate "Sell It" and "Purchase It" Modules.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4.2 Perform Unit Testing.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4.3 Conduct Integration Testing.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Deployment and Launch: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5.1 Prepare for Production Deployment.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5.2 Deploy the Mobile App to App Stores.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User Testing and Feedback: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6.1 Launch Beta Version for User Testing.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6.2 Collect User Feedback.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6.3 Make Necessary Revisions.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Dependencies: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1 must be completed before proceeding to any development tasks.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2 and Task 3 are completed after the completion of Task 1.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4 depends on the completion of development tasks in Task 2 and Task 3.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5 is dependent on the completion of Task 4.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6 can start after completion of Task 5.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Estimated Durations: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1: 1 week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2: 2 weeks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3: 2 weeks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4: 2 weeks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5: 1 week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6: 1 week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