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E408C"/>
          <w:sz w:val="44"/>
        </w:rPr>
        <w:t>SAM.gov Bid Evaluation Criteria</w:t>
      </w:r>
    </w:p>
    <w:p>
      <w:pPr>
        <w:spacing w:after="40"/>
        <w:jc w:val="center"/>
      </w:pPr>
      <w:r>
        <w:rPr>
          <w:rFonts w:ascii="Calibri" w:hAnsi="Calibri"/>
          <w:b/>
          <w:color w:val="444444"/>
          <w:sz w:val="26"/>
        </w:rPr>
        <w:t>Ollama LLM Evaluation Pipeline</w:t>
      </w:r>
    </w:p>
    <w:p>
      <w:pPr>
        <w:spacing w:after="280"/>
        <w:jc w:val="center"/>
      </w:pPr>
      <w:r>
        <w:rPr>
          <w:rFonts w:ascii="Calibri" w:hAnsi="Calibri"/>
          <w:color w:val="888888"/>
          <w:sz w:val="18"/>
        </w:rPr>
        <w:t>Source of Truth: DOC-20260625  |  System: server/scrappers/sam/evaluator.py</w:t>
      </w:r>
    </w:p>
    <w:p/>
    <w:p>
      <w:pPr>
        <w:pStyle w:val="Heading1"/>
        <w:jc w:val="left"/>
      </w:pPr>
      <w:r>
        <w:rPr>
          <w:rFonts w:ascii="Calibri" w:hAnsi="Calibri"/>
          <w:b/>
          <w:color w:val="1E408C"/>
          <w:sz w:val="28"/>
        </w:rPr>
        <w:t>1.  Core Principle</w:t>
      </w:r>
    </w:p>
    <w:p>
      <w:pPr>
        <w:spacing w:before="0" w:after="120"/>
      </w:pPr>
      <w:r>
        <w:rPr>
          <w:rFonts w:ascii="Calibri" w:hAnsi="Calibri"/>
          <w:b w:val="0"/>
          <w:sz w:val="22"/>
        </w:rPr>
        <w:t>Every scraped bid is evaluated by a 5-step pipeline before a decision is recorded. The pipeline is REQUIREMENT-TYPE-FIRST, not location-first. Two questions drive every decision:</w:t>
      </w:r>
    </w:p>
    <w:p>
      <w:pPr>
        <w:pStyle w:val="ListBullet"/>
        <w:spacing w:after="40" w:before="20"/>
      </w:pPr>
      <w:r>
        <w:rPr>
          <w:rFonts w:ascii="Calibri" w:hAnsi="Calibri"/>
          <w:sz w:val="22"/>
        </w:rPr>
        <w:t>Q1 — What is being procured?  Is it HARDWARE / MATERIAL, or a SERVICE?</w:t>
      </w:r>
    </w:p>
    <w:p>
      <w:pPr>
        <w:pStyle w:val="ListBullet"/>
        <w:spacing w:after="40" w:before="20"/>
      </w:pPr>
      <w:r>
        <w:rPr>
          <w:rFonts w:ascii="Calibri" w:hAnsi="Calibri"/>
          <w:sz w:val="22"/>
        </w:rPr>
        <w:t>Q2 — Where is it performed?  Only asked for service bids — is it US Mainland or outside?</w:t>
      </w:r>
    </w:p>
    <w:p>
      <w:pPr>
        <w:spacing w:before="0" w:after="80"/>
      </w:pPr>
      <w:r>
        <w:rPr>
          <w:rFonts w:ascii="Calibri" w:hAnsi="Calibri"/>
          <w:b w:val="0"/>
          <w:sz w:val="22"/>
        </w:rPr>
      </w:r>
    </w:p>
    <w:p>
      <w:pPr>
        <w:spacing w:before="0" w:after="200"/>
      </w:pPr>
      <w:r>
        <w:rPr>
          <w:rFonts w:ascii="Calibri" w:hAnsi="Calibri"/>
          <w:b w:val="0"/>
          <w:sz w:val="22"/>
        </w:rPr>
        <w:t>The Ollama LLM (llama3) is used for classification at Steps 2, 3, 4, and 5. The full bid text (description + attached document content) is passed to the model. Only Step 1 (kill-word check) is rule-based with no LLM involvement.</w:t>
      </w:r>
    </w:p>
    <w:p>
      <w:pPr>
        <w:pStyle w:val="Heading1"/>
        <w:jc w:val="left"/>
      </w:pPr>
      <w:r>
        <w:rPr>
          <w:rFonts w:ascii="Calibri" w:hAnsi="Calibri"/>
          <w:b/>
          <w:color w:val="1E408C"/>
          <w:sz w:val="28"/>
        </w:rPr>
        <w:t>2.  The 5-Step Evaluation Pipeline</w:t>
      </w:r>
    </w:p>
    <w:p>
      <w:pPr>
        <w:spacing w:before="160" w:after="40"/>
      </w:pPr>
      <w:r>
        <w:rPr>
          <w:rFonts w:ascii="Calibri" w:hAnsi="Calibri"/>
          <w:b/>
          <w:color w:val="1E408C"/>
          <w:sz w:val="24"/>
        </w:rPr>
        <w:t xml:space="preserve">Step 1  </w:t>
      </w:r>
      <w:r>
        <w:rPr>
          <w:rFonts w:ascii="Calibri" w:hAnsi="Calibri"/>
          <w:b/>
          <w:color w:val="222222"/>
          <w:sz w:val="24"/>
        </w:rPr>
        <w:t>Kill-Word Sieve</w:t>
      </w:r>
    </w:p>
    <w:p>
      <w:pPr>
        <w:spacing w:after="20" w:before="0"/>
        <w:ind w:left="360"/>
      </w:pPr>
      <w:r>
        <w:rPr>
          <w:rFonts w:ascii="Calibri" w:hAnsi="Calibri"/>
          <w:sz w:val="21"/>
        </w:rPr>
        <w:t>Scans the entire bid text for dealbreaker keywords (e.g. idiq, rfi, market research, sources sought). If any kill word is found, the bid is instantly rejected without invoking the LLM.</w:t>
      </w:r>
    </w:p>
    <w:p>
      <w:pPr>
        <w:spacing w:before="40" w:after="80"/>
        <w:ind w:left="360"/>
      </w:pPr>
      <w:r>
        <w:rPr>
          <w:rFonts w:ascii="Calibri" w:hAnsi="Calibri"/>
          <w:b/>
          <w:color w:val="1E408C"/>
          <w:sz w:val="20"/>
        </w:rPr>
        <w:t>Decision:  REJECT</w:t>
      </w:r>
    </w:p>
    <w:p>
      <w:pPr>
        <w:spacing w:before="160" w:after="40"/>
      </w:pPr>
      <w:r>
        <w:rPr>
          <w:rFonts w:ascii="Calibri" w:hAnsi="Calibri"/>
          <w:b/>
          <w:color w:val="1E408C"/>
          <w:sz w:val="24"/>
        </w:rPr>
        <w:t xml:space="preserve">Step 2  </w:t>
      </w:r>
      <w:r>
        <w:rPr>
          <w:rFonts w:ascii="Calibri" w:hAnsi="Calibri"/>
          <w:b/>
          <w:color w:val="222222"/>
          <w:sz w:val="24"/>
        </w:rPr>
        <w:t>Requirement Type Classification  [LLM]</w:t>
      </w:r>
    </w:p>
    <w:p>
      <w:pPr>
        <w:spacing w:after="20" w:before="0"/>
        <w:ind w:left="360"/>
      </w:pPr>
      <w:r>
        <w:rPr>
          <w:rFonts w:ascii="Calibri" w:hAnsi="Calibri"/>
          <w:sz w:val="21"/>
        </w:rPr>
        <w:t>The LLM classifies the bid's primary requirement as HARDWARE or SERVICE.</w:t>
      </w:r>
    </w:p>
    <w:p>
      <w:pPr>
        <w:spacing w:after="20" w:before="0"/>
        <w:ind w:left="360"/>
      </w:pPr>
      <w:r>
        <w:rPr>
          <w:rFonts w:ascii="Calibri" w:hAnsi="Calibri"/>
          <w:sz w:val="21"/>
        </w:rPr>
        <w:t>• HARDWARE: physical goods, equipment, materials, supplies, or products to be delivered.</w:t>
      </w:r>
    </w:p>
    <w:p>
      <w:pPr>
        <w:spacing w:after="20" w:before="0"/>
        <w:ind w:left="360"/>
      </w:pPr>
      <w:r>
        <w:rPr>
          <w:rFonts w:ascii="Calibri" w:hAnsi="Calibri"/>
          <w:sz w:val="21"/>
        </w:rPr>
        <w:t>• SERVICE: work to be performed — labor, maintenance, repair, installation, professional services.</w:t>
      </w:r>
    </w:p>
    <w:p>
      <w:pPr>
        <w:spacing w:after="20" w:before="0"/>
        <w:ind w:left="360"/>
      </w:pPr>
      <w:r>
        <w:rPr>
          <w:rFonts w:ascii="Calibri" w:hAnsi="Calibri"/>
          <w:sz w:val="21"/>
        </w:rPr>
        <w:t>If HARDWARE → immediately PURSUE (Rule A). Location is irrelevant for hardware bids.</w:t>
      </w:r>
    </w:p>
    <w:p>
      <w:pPr>
        <w:spacing w:after="20" w:before="0"/>
        <w:ind w:left="360"/>
      </w:pPr>
      <w:r>
        <w:rPr>
          <w:rFonts w:ascii="Calibri" w:hAnsi="Calibri"/>
          <w:sz w:val="21"/>
        </w:rPr>
        <w:t>If AMBIGUOUS → conservative REJECT.</w:t>
      </w:r>
    </w:p>
    <w:p>
      <w:pPr>
        <w:spacing w:before="40" w:after="80"/>
        <w:ind w:left="360"/>
      </w:pPr>
      <w:r>
        <w:rPr>
          <w:rFonts w:ascii="Calibri" w:hAnsi="Calibri"/>
          <w:b/>
          <w:color w:val="1E408C"/>
          <w:sz w:val="20"/>
        </w:rPr>
        <w:t>Decision:  PURSUE (hardware)  |  Continue (service)</w:t>
      </w:r>
    </w:p>
    <w:p>
      <w:pPr>
        <w:spacing w:before="160" w:after="40"/>
      </w:pPr>
      <w:r>
        <w:rPr>
          <w:rFonts w:ascii="Calibri" w:hAnsi="Calibri"/>
          <w:b/>
          <w:color w:val="1E408C"/>
          <w:sz w:val="24"/>
        </w:rPr>
        <w:t xml:space="preserve">Step 3  </w:t>
      </w:r>
      <w:r>
        <w:rPr>
          <w:rFonts w:ascii="Calibri" w:hAnsi="Calibri"/>
          <w:b/>
          <w:color w:val="222222"/>
          <w:sz w:val="24"/>
        </w:rPr>
        <w:t>Excluded Service Check  [LLM]  — Rule B</w:t>
      </w:r>
    </w:p>
    <w:p>
      <w:pPr>
        <w:spacing w:after="20" w:before="0"/>
        <w:ind w:left="360"/>
      </w:pPr>
      <w:r>
        <w:rPr>
          <w:rFonts w:ascii="Calibri" w:hAnsi="Calibri"/>
          <w:sz w:val="21"/>
        </w:rPr>
        <w:t>The LLM checks whether the bid's primary service requirement matches any category in the EXCLUDED services list (Rule B). Excluded services are rejected everywhere — US Mainland or not.</w:t>
      </w:r>
    </w:p>
    <w:p>
      <w:pPr>
        <w:spacing w:before="40" w:after="80"/>
        <w:ind w:left="360"/>
      </w:pPr>
      <w:r>
        <w:rPr>
          <w:rFonts w:ascii="Calibri" w:hAnsi="Calibri"/>
          <w:b/>
          <w:color w:val="1E408C"/>
          <w:sz w:val="20"/>
        </w:rPr>
        <w:t>Decision:  REJECT if match</w:t>
      </w:r>
    </w:p>
    <w:p>
      <w:pPr>
        <w:spacing w:before="160" w:after="40"/>
      </w:pPr>
      <w:r>
        <w:rPr>
          <w:rFonts w:ascii="Calibri" w:hAnsi="Calibri"/>
          <w:b/>
          <w:color w:val="1E408C"/>
          <w:sz w:val="24"/>
        </w:rPr>
        <w:t xml:space="preserve">Step 4  </w:t>
      </w:r>
      <w:r>
        <w:rPr>
          <w:rFonts w:ascii="Calibri" w:hAnsi="Calibri"/>
          <w:b/>
          <w:color w:val="222222"/>
          <w:sz w:val="24"/>
        </w:rPr>
        <w:t>Allowed Service Check  [LLM]  — Rule C</w:t>
      </w:r>
    </w:p>
    <w:p>
      <w:pPr>
        <w:spacing w:after="20" w:before="0"/>
        <w:ind w:left="360"/>
      </w:pPr>
      <w:r>
        <w:rPr>
          <w:rFonts w:ascii="Calibri" w:hAnsi="Calibri"/>
          <w:sz w:val="21"/>
        </w:rPr>
        <w:t>The LLM checks whether the bid's primary service requirement matches any category in the ALLOWED services list (Rule C). If YES → proceed to Step 5 (location check).</w:t>
      </w:r>
    </w:p>
    <w:p>
      <w:pPr>
        <w:spacing w:after="20" w:before="0"/>
        <w:ind w:left="360"/>
      </w:pPr>
      <w:r>
        <w:rPr>
          <w:rFonts w:ascii="Calibri" w:hAnsi="Calibri"/>
          <w:sz w:val="21"/>
        </w:rPr>
        <w:t>If NO (service not on either list) → proceed to Step 5 to decide between REJECT and MANUAL_REVIEW.</w:t>
      </w:r>
    </w:p>
    <w:p>
      <w:pPr>
        <w:spacing w:before="40" w:after="80"/>
        <w:ind w:left="360"/>
      </w:pPr>
      <w:r>
        <w:rPr>
          <w:rFonts w:ascii="Calibri" w:hAnsi="Calibri"/>
          <w:b/>
          <w:color w:val="1E408C"/>
          <w:sz w:val="20"/>
        </w:rPr>
        <w:t>Decision:  Continue to Step 5</w:t>
      </w:r>
    </w:p>
    <w:p>
      <w:pPr>
        <w:spacing w:before="160" w:after="40"/>
      </w:pPr>
      <w:r>
        <w:rPr>
          <w:rFonts w:ascii="Calibri" w:hAnsi="Calibri"/>
          <w:b/>
          <w:color w:val="1E408C"/>
          <w:sz w:val="24"/>
        </w:rPr>
        <w:t xml:space="preserve">Step 5  </w:t>
      </w:r>
      <w:r>
        <w:rPr>
          <w:rFonts w:ascii="Calibri" w:hAnsi="Calibri"/>
          <w:b/>
          <w:color w:val="222222"/>
          <w:sz w:val="24"/>
        </w:rPr>
        <w:t>Place of Performance Check  [keyword + LLM]</w:t>
      </w:r>
    </w:p>
    <w:p>
      <w:pPr>
        <w:spacing w:after="20" w:before="0"/>
        <w:ind w:left="360"/>
      </w:pPr>
      <w:r>
        <w:rPr>
          <w:rFonts w:ascii="Calibri" w:hAnsi="Calibri"/>
          <w:sz w:val="21"/>
        </w:rPr>
        <w:t>First performs a fast keyword scan for known non-mainland territories (Guam, Puerto Rico, US Virgin Islands, American Samoa, Northern Mariana Islands). If none found, the LLM determines whether the work is performed in the US Mainland.</w:t>
      </w:r>
    </w:p>
    <w:p>
      <w:pPr>
        <w:spacing w:after="20" w:before="0"/>
        <w:ind w:left="360"/>
      </w:pPr>
      <w:r>
        <w:rPr>
          <w:rFonts w:ascii="Calibri" w:hAnsi="Calibri"/>
          <w:sz w:val="21"/>
        </w:rPr>
      </w:r>
    </w:p>
    <w:p>
      <w:pPr>
        <w:spacing w:after="20" w:before="0"/>
        <w:ind w:left="360"/>
      </w:pPr>
      <w:r>
        <w:rPr>
          <w:rFonts w:ascii="Calibri" w:hAnsi="Calibri"/>
          <w:sz w:val="21"/>
        </w:rPr>
        <w:t>US MAINLAND = all 50 US states + Washington D.C.</w:t>
      </w:r>
    </w:p>
    <w:p>
      <w:pPr>
        <w:spacing w:after="20" w:before="0"/>
        <w:ind w:left="360"/>
      </w:pPr>
      <w:r>
        <w:rPr>
          <w:rFonts w:ascii="Calibri" w:hAnsi="Calibri"/>
          <w:sz w:val="21"/>
        </w:rPr>
        <w:t>OUTSIDE = non-mainland territories, foreign countries.</w:t>
      </w:r>
    </w:p>
    <w:p>
      <w:pPr>
        <w:spacing w:after="20" w:before="0"/>
        <w:ind w:left="360"/>
      </w:pPr>
      <w:r>
        <w:rPr>
          <w:rFonts w:ascii="Calibri" w:hAnsi="Calibri"/>
          <w:sz w:val="21"/>
        </w:rPr>
      </w:r>
    </w:p>
    <w:p>
      <w:pPr>
        <w:spacing w:after="20" w:before="0"/>
        <w:ind w:left="360"/>
      </w:pPr>
      <w:r>
        <w:rPr>
          <w:rFonts w:ascii="Calibri" w:hAnsi="Calibri"/>
          <w:sz w:val="21"/>
        </w:rPr>
        <w:t>For ALLOWED services (Rule C): US Mainland → PURSUE; Outside → REJECT.</w:t>
      </w:r>
    </w:p>
    <w:p>
      <w:pPr>
        <w:spacing w:after="20" w:before="0"/>
        <w:ind w:left="360"/>
      </w:pPr>
      <w:r>
        <w:rPr>
          <w:rFonts w:ascii="Calibri" w:hAnsi="Calibri"/>
          <w:sz w:val="21"/>
        </w:rPr>
        <w:t>For services NOT on either list: US Mainland → MANUAL_REVIEW; Outside → REJECT.</w:t>
      </w:r>
    </w:p>
    <w:p>
      <w:pPr>
        <w:spacing w:before="40" w:after="80"/>
        <w:ind w:left="360"/>
      </w:pPr>
      <w:r>
        <w:rPr>
          <w:rFonts w:ascii="Calibri" w:hAnsi="Calibri"/>
          <w:b/>
          <w:color w:val="1E408C"/>
          <w:sz w:val="20"/>
        </w:rPr>
        <w:t>Decision:  PURSUE / REJECT / MANUAL_REVIEW</w:t>
      </w:r>
    </w:p>
    <w:p>
      <w:r>
        <w:br w:type="page"/>
      </w:r>
    </w:p>
    <w:p>
      <w:pPr>
        <w:pStyle w:val="Heading1"/>
        <w:jc w:val="left"/>
      </w:pPr>
      <w:r>
        <w:rPr>
          <w:rFonts w:ascii="Calibri" w:hAnsi="Calibri"/>
          <w:b/>
          <w:color w:val="1E408C"/>
          <w:sz w:val="28"/>
        </w:rPr>
        <w:t>3.  Decision Flow Diagram</w:t>
      </w:r>
    </w:p>
    <w:p>
      <w:pPr>
        <w:spacing w:before="40" w:after="40"/>
      </w:pPr>
    </w:p>
    <w:p>
      <w:pPr>
        <w:spacing w:after="0" w:before="0"/>
      </w:pPr>
      <w:r>
        <w:rPr>
          <w:rFonts w:ascii="Courier New" w:hAnsi="Courier New"/>
          <w:b w:val="0"/>
          <w:color w:val="333333"/>
          <w:sz w:val="19"/>
        </w:rPr>
        <w:t xml:space="preserve">  Bid Full Text (description + documents)</w:t>
      </w:r>
    </w:p>
    <w:p>
      <w:pPr>
        <w:spacing w:after="0" w:before="0"/>
      </w:pPr>
      <w:r>
        <w:rPr>
          <w:rFonts w:ascii="Courier New" w:hAnsi="Courier New"/>
          <w:b w:val="0"/>
          <w:color w:val="888888"/>
          <w:sz w:val="19"/>
        </w:rPr>
        <w:t xml:space="preserve">       |</w:t>
      </w:r>
    </w:p>
    <w:p>
      <w:pPr>
        <w:spacing w:after="0" w:before="0"/>
      </w:pPr>
      <w:r>
        <w:rPr>
          <w:rFonts w:ascii="Courier New" w:hAnsi="Courier New"/>
          <w:b w:val="0"/>
          <w:color w:val="888888"/>
          <w:sz w:val="19"/>
        </w:rPr>
        <w:t xml:space="preserve">       v</w:t>
      </w:r>
    </w:p>
    <w:p>
      <w:pPr>
        <w:spacing w:after="0" w:before="0"/>
      </w:pPr>
      <w:r>
        <w:rPr>
          <w:rFonts w:ascii="Courier New" w:hAnsi="Courier New"/>
          <w:b/>
          <w:color w:val="1E408C"/>
          <w:sz w:val="19"/>
        </w:rPr>
        <w:t xml:space="preserve">  [ STEP 1 ]  Kill-Word Sieve</w:t>
      </w:r>
    </w:p>
    <w:p>
      <w:pPr>
        <w:spacing w:after="0" w:before="0"/>
      </w:pPr>
      <w:r>
        <w:rPr>
          <w:rFonts w:ascii="Courier New" w:hAnsi="Courier New"/>
          <w:b w:val="0"/>
          <w:color w:val="333333"/>
          <w:sz w:val="19"/>
        </w:rPr>
        <w:t xml:space="preserve">       Kill word found?      YES ──► ❌ REJECT</w:t>
      </w:r>
    </w:p>
    <w:p>
      <w:pPr>
        <w:spacing w:after="0" w:before="0"/>
      </w:pPr>
      <w:r>
        <w:rPr>
          <w:rFonts w:ascii="Courier New" w:hAnsi="Courier New"/>
          <w:b w:val="0"/>
          <w:color w:val="888888"/>
          <w:sz w:val="19"/>
        </w:rPr>
        <w:t xml:space="preserve">       | NO</w:t>
      </w:r>
    </w:p>
    <w:p>
      <w:pPr>
        <w:spacing w:after="0" w:before="0"/>
      </w:pPr>
      <w:r>
        <w:rPr>
          <w:rFonts w:ascii="Courier New" w:hAnsi="Courier New"/>
          <w:b w:val="0"/>
          <w:color w:val="888888"/>
          <w:sz w:val="19"/>
        </w:rPr>
        <w:t xml:space="preserve">       v</w:t>
      </w:r>
    </w:p>
    <w:p>
      <w:pPr>
        <w:spacing w:after="0" w:before="0"/>
      </w:pPr>
      <w:r>
        <w:rPr>
          <w:rFonts w:ascii="Courier New" w:hAnsi="Courier New"/>
          <w:b/>
          <w:color w:val="1E408C"/>
          <w:sz w:val="19"/>
        </w:rPr>
        <w:t xml:space="preserve">  [ STEP 2 ]  LLM: HARDWARE or SERVICE?</w:t>
      </w:r>
    </w:p>
    <w:p>
      <w:pPr>
        <w:spacing w:after="0" w:before="0"/>
      </w:pPr>
      <w:r>
        <w:rPr>
          <w:rFonts w:ascii="Courier New" w:hAnsi="Courier New"/>
          <w:b w:val="0"/>
          <w:color w:val="1A7A4A"/>
          <w:sz w:val="19"/>
        </w:rPr>
        <w:t xml:space="preserve">       HARDWARE ──────────────────────► ✅ PURSUE  (Rule A — any location)</w:t>
      </w:r>
    </w:p>
    <w:p>
      <w:pPr>
        <w:spacing w:after="0" w:before="0"/>
      </w:pPr>
      <w:r>
        <w:rPr>
          <w:rFonts w:ascii="Courier New" w:hAnsi="Courier New"/>
          <w:b w:val="0"/>
          <w:color w:val="CC3300"/>
          <w:sz w:val="19"/>
        </w:rPr>
        <w:t xml:space="preserve">       AMBIGUOUS ─────────────────────► ❌ REJECT</w:t>
      </w:r>
    </w:p>
    <w:p>
      <w:pPr>
        <w:spacing w:after="0" w:before="0"/>
      </w:pPr>
      <w:r>
        <w:rPr>
          <w:rFonts w:ascii="Courier New" w:hAnsi="Courier New"/>
          <w:b w:val="0"/>
          <w:color w:val="333333"/>
          <w:sz w:val="19"/>
        </w:rPr>
        <w:t xml:space="preserve">       SERVICE → continue</w:t>
      </w:r>
    </w:p>
    <w:p>
      <w:pPr>
        <w:spacing w:after="0" w:before="0"/>
      </w:pPr>
      <w:r>
        <w:rPr>
          <w:rFonts w:ascii="Courier New" w:hAnsi="Courier New"/>
          <w:b w:val="0"/>
          <w:color w:val="888888"/>
          <w:sz w:val="19"/>
        </w:rPr>
        <w:t xml:space="preserve">       | SERVICE</w:t>
      </w:r>
    </w:p>
    <w:p>
      <w:pPr>
        <w:spacing w:after="0" w:before="0"/>
      </w:pPr>
      <w:r>
        <w:rPr>
          <w:rFonts w:ascii="Courier New" w:hAnsi="Courier New"/>
          <w:b w:val="0"/>
          <w:color w:val="888888"/>
          <w:sz w:val="19"/>
        </w:rPr>
        <w:t xml:space="preserve">       v</w:t>
      </w:r>
    </w:p>
    <w:p>
      <w:pPr>
        <w:spacing w:after="0" w:before="0"/>
      </w:pPr>
      <w:r>
        <w:rPr>
          <w:rFonts w:ascii="Courier New" w:hAnsi="Courier New"/>
          <w:b/>
          <w:color w:val="1E408C"/>
          <w:sz w:val="19"/>
        </w:rPr>
        <w:t xml:space="preserve">  [ STEP 3 ]  LLM: Excluded service? (Rule B list)</w:t>
      </w:r>
    </w:p>
    <w:p>
      <w:pPr>
        <w:spacing w:after="0" w:before="0"/>
      </w:pPr>
      <w:r>
        <w:rPr>
          <w:rFonts w:ascii="Courier New" w:hAnsi="Courier New"/>
          <w:b w:val="0"/>
          <w:color w:val="CC3300"/>
          <w:sz w:val="19"/>
        </w:rPr>
        <w:t xml:space="preserve">       YES (excluded) ────────────────► ❌ REJECT  (any location)</w:t>
      </w:r>
    </w:p>
    <w:p>
      <w:pPr>
        <w:spacing w:after="0" w:before="0"/>
      </w:pPr>
      <w:r>
        <w:rPr>
          <w:rFonts w:ascii="Courier New" w:hAnsi="Courier New"/>
          <w:b w:val="0"/>
          <w:color w:val="888888"/>
          <w:sz w:val="19"/>
        </w:rPr>
        <w:t xml:space="preserve">       | NO</w:t>
      </w:r>
    </w:p>
    <w:p>
      <w:pPr>
        <w:spacing w:after="0" w:before="0"/>
      </w:pPr>
      <w:r>
        <w:rPr>
          <w:rFonts w:ascii="Courier New" w:hAnsi="Courier New"/>
          <w:b w:val="0"/>
          <w:color w:val="888888"/>
          <w:sz w:val="19"/>
        </w:rPr>
        <w:t xml:space="preserve">       v</w:t>
      </w:r>
    </w:p>
    <w:p>
      <w:pPr>
        <w:spacing w:after="0" w:before="0"/>
      </w:pPr>
      <w:r>
        <w:rPr>
          <w:rFonts w:ascii="Courier New" w:hAnsi="Courier New"/>
          <w:b/>
          <w:color w:val="1E408C"/>
          <w:sz w:val="19"/>
        </w:rPr>
        <w:t xml:space="preserve">  [ STEP 4 ]  LLM: Allowed service? (Rule C list)</w:t>
      </w:r>
    </w:p>
    <w:p>
      <w:pPr>
        <w:spacing w:after="0" w:before="0"/>
      </w:pPr>
      <w:r>
        <w:rPr>
          <w:rFonts w:ascii="Courier New" w:hAnsi="Courier New"/>
          <w:b w:val="0"/>
          <w:color w:val="888888"/>
          <w:sz w:val="19"/>
        </w:rPr>
        <w:t xml:space="preserve">       | YES or NO — both continue to Step 5</w:t>
      </w:r>
    </w:p>
    <w:p>
      <w:pPr>
        <w:spacing w:after="0" w:before="0"/>
      </w:pPr>
      <w:r>
        <w:rPr>
          <w:rFonts w:ascii="Courier New" w:hAnsi="Courier New"/>
          <w:b w:val="0"/>
          <w:color w:val="888888"/>
          <w:sz w:val="19"/>
        </w:rPr>
        <w:t xml:space="preserve">       v</w:t>
      </w:r>
    </w:p>
    <w:p>
      <w:pPr>
        <w:spacing w:after="0" w:before="0"/>
      </w:pPr>
      <w:r>
        <w:rPr>
          <w:rFonts w:ascii="Courier New" w:hAnsi="Courier New"/>
          <w:b/>
          <w:color w:val="1E408C"/>
          <w:sz w:val="19"/>
        </w:rPr>
        <w:t xml:space="preserve">  [ STEP 5 ]  Location: US Mainland or Outside?</w:t>
      </w:r>
    </w:p>
    <w:p>
      <w:pPr>
        <w:spacing w:after="0" w:before="0"/>
      </w:pPr>
      <w:r>
        <w:rPr>
          <w:rFonts w:ascii="Courier New" w:hAnsi="Courier New"/>
          <w:b w:val="0"/>
          <w:color w:val="1A7A4A"/>
          <w:sz w:val="19"/>
        </w:rPr>
        <w:t xml:space="preserve">       Allowed service + US Mainland ─► ✅ PURSUE  (Rule C)</w:t>
      </w:r>
    </w:p>
    <w:p>
      <w:pPr>
        <w:spacing w:after="0" w:before="0"/>
      </w:pPr>
      <w:r>
        <w:rPr>
          <w:rFonts w:ascii="Courier New" w:hAnsi="Courier New"/>
          <w:b w:val="0"/>
          <w:color w:val="CC3300"/>
          <w:sz w:val="19"/>
        </w:rPr>
        <w:t xml:space="preserve">       Allowed service + Outside ─────► ❌ REJECT  (Rule C)</w:t>
      </w:r>
    </w:p>
    <w:p>
      <w:pPr>
        <w:spacing w:after="0" w:before="0"/>
      </w:pPr>
      <w:r>
        <w:rPr>
          <w:rFonts w:ascii="Courier New" w:hAnsi="Courier New"/>
          <w:b w:val="0"/>
          <w:color w:val="CC7722"/>
          <w:sz w:val="19"/>
        </w:rPr>
        <w:t xml:space="preserve">       Not-listed  + US Mainland ─────► ⚠  MANUAL_REVIEW</w:t>
      </w:r>
    </w:p>
    <w:p>
      <w:pPr>
        <w:spacing w:after="0" w:before="0"/>
      </w:pPr>
      <w:r>
        <w:rPr>
          <w:rFonts w:ascii="Courier New" w:hAnsi="Courier New"/>
          <w:b w:val="0"/>
          <w:color w:val="CC3300"/>
          <w:sz w:val="19"/>
        </w:rPr>
        <w:t xml:space="preserve">       Not-listed  + Outside ─────────► ❌ REJECT</w:t>
      </w:r>
    </w:p>
    <w:p/>
    <w:p>
      <w:pPr>
        <w:pStyle w:val="Heading1"/>
        <w:jc w:val="left"/>
      </w:pPr>
      <w:r>
        <w:rPr>
          <w:rFonts w:ascii="Calibri" w:hAnsi="Calibri"/>
          <w:b/>
          <w:color w:val="1E408C"/>
          <w:sz w:val="28"/>
        </w:rPr>
        <w:t>4.  Combined Decision Matrix</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408C"/>
          </w:tcPr>
          <w:p>
            <w:pPr>
              <w:jc w:val="center"/>
            </w:pPr>
            <w:r/>
            <w:r>
              <w:rPr>
                <w:rFonts w:ascii="Calibri" w:hAnsi="Calibri"/>
                <w:b/>
                <w:color w:val="FFFFFF"/>
                <w:sz w:val="20"/>
              </w:rPr>
              <w:t>Requirement Type</w:t>
            </w:r>
          </w:p>
        </w:tc>
        <w:tc>
          <w:tcPr>
            <w:tcW w:type="dxa" w:w="3135"/>
            <w:shd w:val="clear" w:color="auto" w:fill="1E408C"/>
          </w:tcPr>
          <w:p>
            <w:pPr>
              <w:jc w:val="center"/>
            </w:pPr>
            <w:r/>
            <w:r>
              <w:rPr>
                <w:rFonts w:ascii="Calibri" w:hAnsi="Calibri"/>
                <w:b/>
                <w:color w:val="FFFFFF"/>
                <w:sz w:val="20"/>
              </w:rPr>
              <w:t>US Mainland</w:t>
            </w:r>
          </w:p>
        </w:tc>
        <w:tc>
          <w:tcPr>
            <w:tcW w:type="dxa" w:w="3135"/>
            <w:shd w:val="clear" w:color="auto" w:fill="1E408C"/>
          </w:tcPr>
          <w:p>
            <w:pPr>
              <w:jc w:val="center"/>
            </w:pPr>
            <w:r/>
            <w:r>
              <w:rPr>
                <w:rFonts w:ascii="Calibri" w:hAnsi="Calibri"/>
                <w:b/>
                <w:color w:val="FFFFFF"/>
                <w:sz w:val="20"/>
              </w:rPr>
              <w:t>Outside US Mainland</w:t>
            </w:r>
          </w:p>
        </w:tc>
      </w:tr>
      <w:tr>
        <w:tc>
          <w:tcPr>
            <w:tcW w:type="dxa" w:w="3135"/>
            <w:shd w:val="clear" w:color="auto" w:fill="DDEBF7"/>
          </w:tcPr>
          <w:p>
            <w:pPr>
              <w:jc w:val="left"/>
            </w:pPr>
            <w:r/>
            <w:r>
              <w:rPr>
                <w:rFonts w:ascii="Calibri" w:hAnsi="Calibri"/>
                <w:b w:val="0"/>
                <w:sz w:val="20"/>
              </w:rPr>
              <w:t>Hardware / Material supply</w:t>
            </w:r>
          </w:p>
        </w:tc>
        <w:tc>
          <w:tcPr>
            <w:tcW w:type="dxa" w:w="3135"/>
            <w:shd w:val="clear" w:color="auto" w:fill="E2EFDA"/>
          </w:tcPr>
          <w:p>
            <w:pPr>
              <w:jc w:val="center"/>
            </w:pPr>
            <w:r/>
            <w:r>
              <w:rPr>
                <w:rFonts w:ascii="Calibri" w:hAnsi="Calibri"/>
                <w:b/>
                <w:sz w:val="20"/>
              </w:rPr>
              <w:t>✅  PURSUE</w:t>
            </w:r>
          </w:p>
        </w:tc>
        <w:tc>
          <w:tcPr>
            <w:tcW w:type="dxa" w:w="3135"/>
            <w:shd w:val="clear" w:color="auto" w:fill="E2EFDA"/>
          </w:tcPr>
          <w:p>
            <w:pPr>
              <w:jc w:val="center"/>
            </w:pPr>
            <w:r/>
            <w:r>
              <w:rPr>
                <w:rFonts w:ascii="Calibri" w:hAnsi="Calibri"/>
                <w:b/>
                <w:sz w:val="20"/>
              </w:rPr>
              <w:t>✅  PURSUE</w:t>
            </w:r>
          </w:p>
        </w:tc>
      </w:tr>
      <w:tr>
        <w:tc>
          <w:tcPr>
            <w:tcW w:type="dxa" w:w="3135"/>
            <w:shd w:val="clear" w:color="auto" w:fill="DDEBF7"/>
          </w:tcPr>
          <w:p>
            <w:pPr>
              <w:jc w:val="left"/>
            </w:pPr>
            <w:r/>
            <w:r>
              <w:rPr>
                <w:rFonts w:ascii="Calibri" w:hAnsi="Calibri"/>
                <w:b w:val="0"/>
                <w:sz w:val="20"/>
              </w:rPr>
              <w:t>Allowed service  (Rule C list)</w:t>
            </w:r>
          </w:p>
        </w:tc>
        <w:tc>
          <w:tcPr>
            <w:tcW w:type="dxa" w:w="3135"/>
            <w:shd w:val="clear" w:color="auto" w:fill="E2EFDA"/>
          </w:tcPr>
          <w:p>
            <w:pPr>
              <w:jc w:val="center"/>
            </w:pPr>
            <w:r/>
            <w:r>
              <w:rPr>
                <w:rFonts w:ascii="Calibri" w:hAnsi="Calibri"/>
                <w:b/>
                <w:sz w:val="20"/>
              </w:rPr>
              <w:t>✅  PURSUE</w:t>
            </w:r>
          </w:p>
        </w:tc>
        <w:tc>
          <w:tcPr>
            <w:tcW w:type="dxa" w:w="3135"/>
            <w:shd w:val="clear" w:color="auto" w:fill="FCE4D6"/>
          </w:tcPr>
          <w:p>
            <w:pPr>
              <w:jc w:val="center"/>
            </w:pPr>
            <w:r/>
            <w:r>
              <w:rPr>
                <w:rFonts w:ascii="Calibri" w:hAnsi="Calibri"/>
                <w:b/>
                <w:sz w:val="20"/>
              </w:rPr>
              <w:t>❌  REJECT</w:t>
            </w:r>
          </w:p>
        </w:tc>
      </w:tr>
      <w:tr>
        <w:tc>
          <w:tcPr>
            <w:tcW w:type="dxa" w:w="3135"/>
            <w:shd w:val="clear" w:color="auto" w:fill="DDEBF7"/>
          </w:tcPr>
          <w:p>
            <w:pPr>
              <w:jc w:val="left"/>
            </w:pPr>
            <w:r/>
            <w:r>
              <w:rPr>
                <w:rFonts w:ascii="Calibri" w:hAnsi="Calibri"/>
                <w:b w:val="0"/>
                <w:sz w:val="20"/>
              </w:rPr>
              <w:t>Excluded service  (Rule B list)</w:t>
            </w:r>
          </w:p>
        </w:tc>
        <w:tc>
          <w:tcPr>
            <w:tcW w:type="dxa" w:w="3135"/>
            <w:shd w:val="clear" w:color="auto" w:fill="FCE4D6"/>
          </w:tcPr>
          <w:p>
            <w:pPr>
              <w:jc w:val="center"/>
            </w:pPr>
            <w:r/>
            <w:r>
              <w:rPr>
                <w:rFonts w:ascii="Calibri" w:hAnsi="Calibri"/>
                <w:b/>
                <w:sz w:val="20"/>
              </w:rPr>
              <w:t>❌  REJECT</w:t>
            </w:r>
          </w:p>
        </w:tc>
        <w:tc>
          <w:tcPr>
            <w:tcW w:type="dxa" w:w="3135"/>
            <w:shd w:val="clear" w:color="auto" w:fill="FCE4D6"/>
          </w:tcPr>
          <w:p>
            <w:pPr>
              <w:jc w:val="center"/>
            </w:pPr>
            <w:r/>
            <w:r>
              <w:rPr>
                <w:rFonts w:ascii="Calibri" w:hAnsi="Calibri"/>
                <w:b/>
                <w:sz w:val="20"/>
              </w:rPr>
              <w:t>❌  REJECT</w:t>
            </w:r>
          </w:p>
        </w:tc>
      </w:tr>
      <w:tr>
        <w:tc>
          <w:tcPr>
            <w:tcW w:type="dxa" w:w="3135"/>
            <w:shd w:val="clear" w:color="auto" w:fill="DDEBF7"/>
          </w:tcPr>
          <w:p>
            <w:pPr>
              <w:jc w:val="left"/>
            </w:pPr>
            <w:r/>
            <w:r>
              <w:rPr>
                <w:rFonts w:ascii="Calibri" w:hAnsi="Calibri"/>
                <w:b w:val="0"/>
                <w:sz w:val="20"/>
              </w:rPr>
              <w:t>Service not on either list</w:t>
            </w:r>
          </w:p>
        </w:tc>
        <w:tc>
          <w:tcPr>
            <w:tcW w:type="dxa" w:w="3135"/>
            <w:shd w:val="clear" w:color="auto" w:fill="FFF2CC"/>
          </w:tcPr>
          <w:p>
            <w:pPr>
              <w:jc w:val="center"/>
            </w:pPr>
            <w:r/>
            <w:r>
              <w:rPr>
                <w:rFonts w:ascii="Calibri" w:hAnsi="Calibri"/>
                <w:b/>
                <w:sz w:val="20"/>
              </w:rPr>
              <w:t>⚠   MANUAL_REVIEW</w:t>
            </w:r>
          </w:p>
        </w:tc>
        <w:tc>
          <w:tcPr>
            <w:tcW w:type="dxa" w:w="3135"/>
            <w:shd w:val="clear" w:color="auto" w:fill="FCE4D6"/>
          </w:tcPr>
          <w:p>
            <w:pPr>
              <w:jc w:val="center"/>
            </w:pPr>
            <w:r/>
            <w:r>
              <w:rPr>
                <w:rFonts w:ascii="Calibri" w:hAnsi="Calibri"/>
                <w:b/>
                <w:sz w:val="20"/>
              </w:rPr>
              <w:t>❌  REJECT</w:t>
            </w:r>
          </w:p>
        </w:tc>
      </w:tr>
    </w:tbl>
    <w:p/>
    <w:p>
      <w:pPr>
        <w:spacing w:before="0" w:after="200"/>
      </w:pPr>
      <w:r>
        <w:rPr>
          <w:rFonts w:ascii="Calibri" w:hAnsi="Calibri"/>
          <w:b w:val="0"/>
          <w:color w:val="666666"/>
          <w:sz w:val="18"/>
        </w:rPr>
        <w:t>Note: "Outside US Mainland" includes Guam, Puerto Rico, US Virgin Islands, American Samoa, Northern Mariana Islands, and all foreign countries.</w:t>
      </w:r>
    </w:p>
    <w:p>
      <w:pPr>
        <w:pStyle w:val="Heading1"/>
        <w:jc w:val="left"/>
      </w:pPr>
      <w:r>
        <w:rPr>
          <w:rFonts w:ascii="Calibri" w:hAnsi="Calibri"/>
          <w:b/>
          <w:color w:val="1E408C"/>
          <w:sz w:val="28"/>
        </w:rPr>
        <w:t>5.  Service Category Lists</w:t>
      </w:r>
    </w:p>
    <w:p>
      <w:pPr>
        <w:pStyle w:val="Heading2"/>
        <w:jc w:val="left"/>
      </w:pPr>
      <w:r>
        <w:rPr>
          <w:rFonts w:ascii="Calibri" w:hAnsi="Calibri"/>
          <w:b/>
          <w:color w:val="1E408C"/>
          <w:sz w:val="24"/>
        </w:rPr>
        <w:t>Rule B — Excluded Services  (REJECT everywhere)</w:t>
      </w:r>
    </w:p>
    <w:p>
      <w:pPr>
        <w:spacing w:before="0" w:after="80"/>
      </w:pPr>
      <w:r>
        <w:rPr>
          <w:rFonts w:ascii="Calibri" w:hAnsi="Calibri"/>
          <w:b w:val="0"/>
          <w:sz w:val="20"/>
        </w:rPr>
        <w:t>A bid whose primary service matches any category below is rejected regardless of where the work is performed.</w:t>
      </w:r>
    </w:p>
    <w:p>
      <w:pPr>
        <w:pStyle w:val="ListBullet"/>
        <w:spacing w:after="40" w:before="20"/>
      </w:pPr>
      <w:r>
        <w:rPr>
          <w:rFonts w:ascii="Calibri" w:hAnsi="Calibri"/>
          <w:color w:val="CC3300"/>
          <w:sz w:val="20"/>
        </w:rPr>
        <w:t>Maintenance, Repair and Inspection Services</w:t>
      </w:r>
    </w:p>
    <w:p>
      <w:pPr>
        <w:pStyle w:val="ListBullet"/>
        <w:spacing w:after="40" w:before="20"/>
      </w:pPr>
      <w:r>
        <w:rPr>
          <w:rFonts w:ascii="Calibri" w:hAnsi="Calibri"/>
          <w:color w:val="CC3300"/>
          <w:sz w:val="20"/>
        </w:rPr>
        <w:t>Management Services</w:t>
      </w:r>
    </w:p>
    <w:p>
      <w:pPr>
        <w:pStyle w:val="ListBullet"/>
        <w:spacing w:after="40" w:before="20"/>
      </w:pPr>
      <w:r>
        <w:rPr>
          <w:rFonts w:ascii="Calibri" w:hAnsi="Calibri"/>
          <w:color w:val="CC3300"/>
          <w:sz w:val="20"/>
        </w:rPr>
        <w:t>Management Software</w:t>
      </w:r>
    </w:p>
    <w:p>
      <w:pPr>
        <w:pStyle w:val="ListBullet"/>
        <w:spacing w:after="40" w:before="20"/>
      </w:pPr>
      <w:r>
        <w:rPr>
          <w:rFonts w:ascii="Calibri" w:hAnsi="Calibri"/>
          <w:color w:val="CC3300"/>
          <w:sz w:val="20"/>
        </w:rPr>
        <w:t>Audit</w:t>
      </w:r>
    </w:p>
    <w:p>
      <w:pPr>
        <w:pStyle w:val="ListBullet"/>
        <w:spacing w:after="40" w:before="20"/>
      </w:pPr>
      <w:r>
        <w:rPr>
          <w:rFonts w:ascii="Calibri" w:hAnsi="Calibri"/>
          <w:color w:val="CC3300"/>
          <w:sz w:val="20"/>
        </w:rPr>
        <w:t>Construction &amp; Demolition Services</w:t>
      </w:r>
    </w:p>
    <w:p>
      <w:pPr>
        <w:pStyle w:val="ListBullet"/>
        <w:spacing w:after="40" w:before="20"/>
      </w:pPr>
      <w:r>
        <w:rPr>
          <w:rFonts w:ascii="Calibri" w:hAnsi="Calibri"/>
          <w:color w:val="CC3300"/>
          <w:sz w:val="20"/>
        </w:rPr>
        <w:t>Rental of Equipment</w:t>
      </w:r>
    </w:p>
    <w:p>
      <w:pPr>
        <w:pStyle w:val="ListBullet"/>
        <w:spacing w:after="40" w:before="20"/>
      </w:pPr>
      <w:r>
        <w:rPr>
          <w:rFonts w:ascii="Calibri" w:hAnsi="Calibri"/>
          <w:color w:val="CC3300"/>
          <w:sz w:val="20"/>
        </w:rPr>
        <w:t>Waste Management Services</w:t>
      </w:r>
    </w:p>
    <w:p>
      <w:pPr>
        <w:pStyle w:val="ListBullet"/>
        <w:spacing w:after="40" w:before="20"/>
      </w:pPr>
      <w:r>
        <w:rPr>
          <w:rFonts w:ascii="Calibri" w:hAnsi="Calibri"/>
          <w:color w:val="CC3300"/>
          <w:sz w:val="20"/>
        </w:rPr>
        <w:t>Promotional Services</w:t>
      </w:r>
    </w:p>
    <w:p>
      <w:pPr>
        <w:pStyle w:val="ListBullet"/>
        <w:spacing w:after="40" w:before="20"/>
      </w:pPr>
      <w:r>
        <w:rPr>
          <w:rFonts w:ascii="Calibri" w:hAnsi="Calibri"/>
          <w:color w:val="CC3300"/>
          <w:sz w:val="20"/>
        </w:rPr>
        <w:t>Training Services</w:t>
      </w:r>
    </w:p>
    <w:p>
      <w:pPr>
        <w:pStyle w:val="ListBullet"/>
        <w:spacing w:after="40" w:before="20"/>
      </w:pPr>
      <w:r>
        <w:rPr>
          <w:rFonts w:ascii="Calibri" w:hAnsi="Calibri"/>
          <w:color w:val="CC3300"/>
          <w:sz w:val="20"/>
        </w:rPr>
        <w:t>Custodial Services</w:t>
      </w:r>
    </w:p>
    <w:p>
      <w:pPr>
        <w:pStyle w:val="ListBullet"/>
        <w:spacing w:after="40" w:before="20"/>
      </w:pPr>
      <w:r>
        <w:rPr>
          <w:rFonts w:ascii="Calibri" w:hAnsi="Calibri"/>
          <w:color w:val="CC3300"/>
          <w:sz w:val="20"/>
        </w:rPr>
        <w:t>Lease of Equipment</w:t>
      </w:r>
    </w:p>
    <w:p>
      <w:pPr>
        <w:pStyle w:val="ListBullet"/>
        <w:spacing w:after="40" w:before="20"/>
      </w:pPr>
      <w:r>
        <w:rPr>
          <w:rFonts w:ascii="Calibri" w:hAnsi="Calibri"/>
          <w:color w:val="CC3300"/>
          <w:sz w:val="20"/>
        </w:rPr>
        <w:t>Engineering Support Services</w:t>
      </w:r>
    </w:p>
    <w:p>
      <w:pPr>
        <w:pStyle w:val="ListBullet"/>
        <w:spacing w:after="40" w:before="20"/>
      </w:pPr>
      <w:r>
        <w:rPr>
          <w:rFonts w:ascii="Calibri" w:hAnsi="Calibri"/>
          <w:color w:val="CC3300"/>
          <w:sz w:val="20"/>
        </w:rPr>
        <w:t>Hotel Room Booking and Lodging</w:t>
      </w:r>
    </w:p>
    <w:p>
      <w:pPr>
        <w:pStyle w:val="ListBullet"/>
        <w:spacing w:after="40" w:before="20"/>
      </w:pPr>
      <w:r>
        <w:rPr>
          <w:rFonts w:ascii="Calibri" w:hAnsi="Calibri"/>
          <w:color w:val="CC3300"/>
          <w:sz w:val="20"/>
        </w:rPr>
        <w:t>Yellow Ribbon</w:t>
      </w:r>
    </w:p>
    <w:p>
      <w:pPr>
        <w:pStyle w:val="ListBullet"/>
        <w:spacing w:after="40" w:before="20"/>
      </w:pPr>
      <w:r>
        <w:rPr>
          <w:rFonts w:ascii="Calibri" w:hAnsi="Calibri"/>
          <w:color w:val="CC3300"/>
          <w:sz w:val="20"/>
        </w:rPr>
        <w:t>Food Items</w:t>
      </w:r>
    </w:p>
    <w:p>
      <w:pPr>
        <w:pStyle w:val="ListBullet"/>
        <w:spacing w:after="40" w:before="20"/>
      </w:pPr>
      <w:r>
        <w:rPr>
          <w:rFonts w:ascii="Calibri" w:hAnsi="Calibri"/>
          <w:color w:val="CC3300"/>
          <w:sz w:val="20"/>
        </w:rPr>
        <w:t>Religious &amp; Education Coordinator</w:t>
      </w:r>
    </w:p>
    <w:p>
      <w:pPr>
        <w:pStyle w:val="ListBullet"/>
        <w:spacing w:after="40" w:before="20"/>
      </w:pPr>
      <w:r>
        <w:rPr>
          <w:rFonts w:ascii="Calibri" w:hAnsi="Calibri"/>
          <w:color w:val="CC3300"/>
          <w:sz w:val="20"/>
        </w:rPr>
        <w:t>Real Estate</w:t>
      </w:r>
    </w:p>
    <w:p>
      <w:pPr>
        <w:pStyle w:val="ListBullet"/>
        <w:spacing w:after="40" w:before="20"/>
      </w:pPr>
      <w:r>
        <w:rPr>
          <w:rFonts w:ascii="Calibri" w:hAnsi="Calibri"/>
          <w:color w:val="CC3300"/>
          <w:sz w:val="20"/>
        </w:rPr>
        <w:t>Aircraft Lavatory Services</w:t>
      </w:r>
    </w:p>
    <w:p>
      <w:pPr>
        <w:pStyle w:val="ListBullet"/>
        <w:spacing w:after="40" w:before="20"/>
      </w:pPr>
      <w:r>
        <w:rPr>
          <w:rFonts w:ascii="Calibri" w:hAnsi="Calibri"/>
          <w:color w:val="CC3300"/>
          <w:sz w:val="20"/>
        </w:rPr>
        <w:t>Marine Vessel Upgrade</w:t>
      </w:r>
    </w:p>
    <w:p>
      <w:pPr>
        <w:pStyle w:val="ListBullet"/>
        <w:spacing w:after="40" w:before="20"/>
      </w:pPr>
      <w:r>
        <w:rPr>
          <w:rFonts w:ascii="Calibri" w:hAnsi="Calibri"/>
          <w:color w:val="CC3300"/>
          <w:sz w:val="20"/>
        </w:rPr>
        <w:t>Research &amp; Development</w:t>
      </w:r>
    </w:p>
    <w:p/>
    <w:p>
      <w:pPr>
        <w:pStyle w:val="Heading2"/>
        <w:jc w:val="left"/>
      </w:pPr>
      <w:r>
        <w:rPr>
          <w:rFonts w:ascii="Calibri" w:hAnsi="Calibri"/>
          <w:b/>
          <w:color w:val="1E408C"/>
          <w:sz w:val="24"/>
        </w:rPr>
        <w:t>Rule C — Allowed Services  (PURSUE if US Mainland)</w:t>
      </w:r>
    </w:p>
    <w:p>
      <w:pPr>
        <w:spacing w:before="0" w:after="80"/>
      </w:pPr>
      <w:r>
        <w:rPr>
          <w:rFonts w:ascii="Calibri" w:hAnsi="Calibri"/>
          <w:b w:val="0"/>
          <w:sz w:val="20"/>
        </w:rPr>
        <w:t>A bid whose primary service matches any category below is pursued ONLY when the place of performance is within the US Mainland. The same service performed outside the US Mainland is rejected.</w:t>
      </w:r>
    </w:p>
    <w:p>
      <w:pPr>
        <w:pStyle w:val="ListBullet"/>
        <w:spacing w:after="40" w:before="20"/>
      </w:pPr>
      <w:r>
        <w:rPr>
          <w:rFonts w:ascii="Calibri" w:hAnsi="Calibri"/>
          <w:color w:val="1A7A4A"/>
          <w:sz w:val="20"/>
        </w:rPr>
        <w:t>Cable Installation</w:t>
      </w:r>
    </w:p>
    <w:p>
      <w:pPr>
        <w:pStyle w:val="ListBullet"/>
        <w:spacing w:after="40" w:before="20"/>
      </w:pPr>
      <w:r>
        <w:rPr>
          <w:rFonts w:ascii="Calibri" w:hAnsi="Calibri"/>
          <w:color w:val="1A7A4A"/>
          <w:sz w:val="20"/>
        </w:rPr>
        <w:t>Fence Installation</w:t>
      </w:r>
    </w:p>
    <w:p>
      <w:pPr>
        <w:pStyle w:val="ListBullet"/>
        <w:spacing w:after="40" w:before="20"/>
      </w:pPr>
      <w:r>
        <w:rPr>
          <w:rFonts w:ascii="Calibri" w:hAnsi="Calibri"/>
          <w:color w:val="1A7A4A"/>
          <w:sz w:val="20"/>
        </w:rPr>
        <w:t>Furniture Installation</w:t>
      </w:r>
    </w:p>
    <w:p>
      <w:pPr>
        <w:pStyle w:val="ListBullet"/>
        <w:spacing w:after="40" w:before="20"/>
      </w:pPr>
      <w:r>
        <w:rPr>
          <w:rFonts w:ascii="Calibri" w:hAnsi="Calibri"/>
          <w:color w:val="1A7A4A"/>
          <w:sz w:val="20"/>
        </w:rPr>
        <w:t>UPS / Generator Repair and Maintenance</w:t>
      </w:r>
    </w:p>
    <w:p>
      <w:pPr>
        <w:pStyle w:val="ListBullet"/>
        <w:spacing w:after="40" w:before="20"/>
      </w:pPr>
      <w:r>
        <w:rPr>
          <w:rFonts w:ascii="Calibri" w:hAnsi="Calibri"/>
          <w:color w:val="1A7A4A"/>
          <w:sz w:val="20"/>
        </w:rPr>
        <w:t>IT Hardware / Software Installation and Maintenance</w:t>
      </w:r>
    </w:p>
    <w:p>
      <w:pPr>
        <w:pStyle w:val="ListBullet"/>
        <w:spacing w:after="40" w:before="20"/>
      </w:pPr>
      <w:r>
        <w:rPr>
          <w:rFonts w:ascii="Calibri" w:hAnsi="Calibri"/>
          <w:color w:val="1A7A4A"/>
          <w:sz w:val="20"/>
        </w:rPr>
        <w:t>HVAC Installation, Repair and Maintenance</w:t>
      </w:r>
    </w:p>
    <w:p>
      <w:pPr>
        <w:pStyle w:val="ListBullet"/>
        <w:spacing w:after="40" w:before="20"/>
      </w:pPr>
      <w:r>
        <w:rPr>
          <w:rFonts w:ascii="Calibri" w:hAnsi="Calibri"/>
          <w:color w:val="1A7A4A"/>
          <w:sz w:val="20"/>
        </w:rPr>
        <w:t>Industrial Hardware Installation</w:t>
      </w:r>
    </w:p>
    <w:p>
      <w:pPr>
        <w:pStyle w:val="ListBullet"/>
        <w:spacing w:after="40" w:before="20"/>
      </w:pPr>
      <w:r>
        <w:rPr>
          <w:rFonts w:ascii="Calibri" w:hAnsi="Calibri"/>
          <w:color w:val="1A7A4A"/>
          <w:sz w:val="20"/>
        </w:rPr>
        <w:t>Roofing Installation, Repair and Maintenance</w:t>
      </w:r>
    </w:p>
    <w:p>
      <w:pPr>
        <w:pStyle w:val="ListBullet"/>
        <w:spacing w:after="40" w:before="20"/>
      </w:pPr>
      <w:r>
        <w:rPr>
          <w:rFonts w:ascii="Calibri" w:hAnsi="Calibri"/>
          <w:color w:val="1A7A4A"/>
          <w:sz w:val="20"/>
        </w:rPr>
        <w:t>Door / Window Installation</w:t>
      </w:r>
    </w:p>
    <w:p>
      <w:pPr>
        <w:pStyle w:val="ListBullet"/>
        <w:spacing w:after="40" w:before="20"/>
      </w:pPr>
      <w:r>
        <w:rPr>
          <w:rFonts w:ascii="Calibri" w:hAnsi="Calibri"/>
          <w:color w:val="1A7A4A"/>
          <w:sz w:val="20"/>
        </w:rPr>
        <w:t>AV Equipment Installation</w:t>
      </w:r>
    </w:p>
    <w:p>
      <w:pPr>
        <w:pStyle w:val="ListBullet"/>
        <w:spacing w:after="40" w:before="20"/>
      </w:pPr>
      <w:r>
        <w:rPr>
          <w:rFonts w:ascii="Calibri" w:hAnsi="Calibri"/>
          <w:color w:val="1A7A4A"/>
          <w:sz w:val="20"/>
        </w:rPr>
        <w:t>Storage Rack and Shelving Installation</w:t>
      </w:r>
    </w:p>
    <w:p/>
    <w:p>
      <w:pPr>
        <w:pStyle w:val="Heading1"/>
        <w:jc w:val="left"/>
      </w:pPr>
      <w:r>
        <w:rPr>
          <w:rFonts w:ascii="Calibri" w:hAnsi="Calibri"/>
          <w:b/>
          <w:color w:val="1E408C"/>
          <w:sz w:val="28"/>
        </w:rPr>
        <w:t>6.  Kill Words  (Step 1 — Instant Reject)</w:t>
      </w:r>
    </w:p>
    <w:p>
      <w:pPr>
        <w:spacing w:before="0" w:after="80"/>
      </w:pPr>
      <w:r>
        <w:rPr>
          <w:rFonts w:ascii="Calibri" w:hAnsi="Calibri"/>
          <w:b w:val="0"/>
          <w:sz w:val="20"/>
        </w:rPr>
        <w:t>The following keywords, if found anywhere in the bid's full text, cause an immediate REJECT without any LLM call. This list is managed live from the Evaluator Settings panel in the UI.</w:t>
      </w:r>
    </w:p>
    <w:p>
      <w:pPr>
        <w:pStyle w:val="ListBullet"/>
        <w:spacing w:after="40" w:before="20"/>
      </w:pPr>
      <w:r>
        <w:rPr>
          <w:rFonts w:ascii="Calibri" w:hAnsi="Calibri"/>
          <w:color w:val="990000"/>
          <w:sz w:val="20"/>
        </w:rPr>
        <w:t>idiq</w:t>
      </w:r>
    </w:p>
    <w:p>
      <w:pPr>
        <w:pStyle w:val="ListBullet"/>
        <w:spacing w:after="40" w:before="20"/>
      </w:pPr>
      <w:r>
        <w:rPr>
          <w:rFonts w:ascii="Calibri" w:hAnsi="Calibri"/>
          <w:color w:val="990000"/>
          <w:sz w:val="20"/>
        </w:rPr>
        <w:t>market research</w:t>
      </w:r>
    </w:p>
    <w:p>
      <w:pPr>
        <w:pStyle w:val="ListBullet"/>
        <w:spacing w:after="40" w:before="20"/>
      </w:pPr>
      <w:r>
        <w:rPr>
          <w:rFonts w:ascii="Calibri" w:hAnsi="Calibri"/>
          <w:color w:val="990000"/>
          <w:sz w:val="20"/>
        </w:rPr>
        <w:t>rfi</w:t>
      </w:r>
    </w:p>
    <w:p>
      <w:pPr>
        <w:pStyle w:val="ListBullet"/>
        <w:spacing w:after="40" w:before="20"/>
      </w:pPr>
      <w:r>
        <w:rPr>
          <w:rFonts w:ascii="Calibri" w:hAnsi="Calibri"/>
          <w:color w:val="990000"/>
          <w:sz w:val="20"/>
        </w:rPr>
        <w:t>sources sought</w:t>
      </w:r>
    </w:p>
    <w:p/>
    <w:p>
      <w:pPr>
        <w:pStyle w:val="Heading1"/>
        <w:jc w:val="left"/>
      </w:pPr>
      <w:r>
        <w:rPr>
          <w:rFonts w:ascii="Calibri" w:hAnsi="Calibri"/>
          <w:b/>
          <w:color w:val="1E408C"/>
          <w:sz w:val="28"/>
        </w:rPr>
        <w:t>7.  Decision Values Reference</w:t>
      </w:r>
    </w:p>
    <w:p>
      <w:pPr>
        <w:spacing w:after="60" w:before="40"/>
      </w:pPr>
      <w:r>
        <w:rPr>
          <w:rFonts w:ascii="Courier New" w:hAnsi="Courier New"/>
          <w:b/>
          <w:color w:val="1A7A4A"/>
          <w:sz w:val="21"/>
        </w:rPr>
        <w:t xml:space="preserve">PURSUE  </w:t>
      </w:r>
      <w:r>
        <w:rPr>
          <w:rFonts w:ascii="Calibri" w:hAnsi="Calibri"/>
          <w:color w:val="333333"/>
          <w:sz w:val="21"/>
        </w:rPr>
        <w:t>— Bid matches company scope. Proceed with proposal.</w:t>
      </w:r>
    </w:p>
    <w:p>
      <w:pPr>
        <w:spacing w:after="60" w:before="40"/>
      </w:pPr>
      <w:r>
        <w:rPr>
          <w:rFonts w:ascii="Courier New" w:hAnsi="Courier New"/>
          <w:b/>
          <w:color w:val="CC3300"/>
          <w:sz w:val="21"/>
        </w:rPr>
        <w:t xml:space="preserve">REJECT  </w:t>
      </w:r>
      <w:r>
        <w:rPr>
          <w:rFonts w:ascii="Calibri" w:hAnsi="Calibri"/>
          <w:color w:val="333333"/>
          <w:sz w:val="21"/>
        </w:rPr>
        <w:t>— Bid is outside scope. Discarded automatically.</w:t>
      </w:r>
    </w:p>
    <w:p>
      <w:pPr>
        <w:spacing w:after="60" w:before="40"/>
      </w:pPr>
      <w:r>
        <w:rPr>
          <w:rFonts w:ascii="Courier New" w:hAnsi="Courier New"/>
          <w:b/>
          <w:color w:val="CC7722"/>
          <w:sz w:val="21"/>
        </w:rPr>
        <w:t xml:space="preserve">MANUAL_REVIEW  </w:t>
      </w:r>
      <w:r>
        <w:rPr>
          <w:rFonts w:ascii="Calibri" w:hAnsi="Calibri"/>
          <w:color w:val="333333"/>
          <w:sz w:val="21"/>
        </w:rPr>
        <w:t>— Service is in US Mainland but not on the allowed or excluded list. A human must decide.</w:t>
      </w:r>
    </w:p>
    <w:p>
      <w:pPr>
        <w:spacing w:after="60" w:before="40"/>
      </w:pPr>
      <w:r>
        <w:rPr>
          <w:rFonts w:ascii="Courier New" w:hAnsi="Courier New"/>
          <w:b/>
          <w:color w:val="444444"/>
          <w:sz w:val="21"/>
        </w:rPr>
        <w:t xml:space="preserve">PENDING  </w:t>
      </w:r>
      <w:r>
        <w:rPr>
          <w:rFonts w:ascii="Calibri" w:hAnsi="Calibri"/>
          <w:color w:val="333333"/>
          <w:sz w:val="21"/>
        </w:rPr>
        <w:t>— Bid was scraped but evaluation has not yet run (rare error fallback).</w:t>
      </w:r>
    </w:p>
    <w:p>
      <w:pPr>
        <w:spacing w:after="60" w:before="40"/>
      </w:pPr>
      <w:r>
        <w:rPr>
          <w:rFonts w:ascii="Courier New" w:hAnsi="Courier New"/>
          <w:b/>
          <w:color w:val="880000"/>
          <w:sz w:val="21"/>
        </w:rPr>
        <w:t xml:space="preserve">ERROR  </w:t>
      </w:r>
      <w:r>
        <w:rPr>
          <w:rFonts w:ascii="Calibri" w:hAnsi="Calibri"/>
          <w:color w:val="333333"/>
          <w:sz w:val="21"/>
        </w:rPr>
        <w:t>— The Ollama LLM was unreachable or timed out during evaluation.</w:t>
      </w:r>
    </w:p>
    <w:p/>
    <w:p>
      <w:pPr>
        <w:pStyle w:val="Heading1"/>
        <w:jc w:val="left"/>
      </w:pPr>
      <w:r>
        <w:rPr>
          <w:rFonts w:ascii="Calibri" w:hAnsi="Calibri"/>
          <w:b/>
          <w:color w:val="1E408C"/>
          <w:sz w:val="28"/>
        </w:rPr>
        <w:t>8.  LLM Configuration</w:t>
      </w:r>
    </w:p>
    <w:tbl>
      <w:tblPr>
        <w:tblStyle w:val="TableGrid"/>
        <w:tblW w:type="auto" w:w="0"/>
        <w:tblLook w:firstColumn="1" w:firstRow="1" w:lastColumn="0" w:lastRow="0" w:noHBand="0" w:noVBand="1" w:val="04A0"/>
      </w:tblPr>
      <w:tblGrid>
        <w:gridCol w:w="4703"/>
        <w:gridCol w:w="4703"/>
      </w:tblGrid>
      <w:tr>
        <w:tc>
          <w:tcPr>
            <w:tcW w:type="dxa" w:w="4703"/>
            <w:shd w:val="clear" w:color="auto" w:fill="DDEEFF"/>
          </w:tcPr>
          <w:p>
            <w:pPr>
              <w:jc w:val="left"/>
            </w:pPr>
            <w:r/>
            <w:r>
              <w:rPr>
                <w:rFonts w:ascii="Calibri" w:hAnsi="Calibri"/>
                <w:b/>
                <w:sz w:val="19"/>
              </w:rPr>
              <w:t>Model</w:t>
            </w:r>
          </w:p>
        </w:tc>
        <w:tc>
          <w:tcPr>
            <w:tcW w:type="dxa" w:w="4703"/>
          </w:tcPr>
          <w:p>
            <w:pPr>
              <w:jc w:val="left"/>
            </w:pPr>
            <w:r/>
            <w:r>
              <w:rPr>
                <w:rFonts w:ascii="Calibri" w:hAnsi="Calibri"/>
                <w:b w:val="0"/>
                <w:sz w:val="19"/>
              </w:rPr>
              <w:t>llama3  (via Ollama)</w:t>
            </w:r>
          </w:p>
        </w:tc>
      </w:tr>
      <w:tr>
        <w:tc>
          <w:tcPr>
            <w:tcW w:type="dxa" w:w="4703"/>
            <w:shd w:val="clear" w:color="auto" w:fill="DDEEFF"/>
          </w:tcPr>
          <w:p>
            <w:pPr>
              <w:jc w:val="left"/>
            </w:pPr>
            <w:r/>
            <w:r>
              <w:rPr>
                <w:rFonts w:ascii="Calibri" w:hAnsi="Calibri"/>
                <w:b/>
                <w:sz w:val="19"/>
              </w:rPr>
              <w:t>Temperature</w:t>
            </w:r>
          </w:p>
        </w:tc>
        <w:tc>
          <w:tcPr>
            <w:tcW w:type="dxa" w:w="4703"/>
          </w:tcPr>
          <w:p>
            <w:pPr>
              <w:jc w:val="left"/>
            </w:pPr>
            <w:r/>
            <w:r>
              <w:rPr>
                <w:rFonts w:ascii="Calibri" w:hAnsi="Calibri"/>
                <w:b w:val="0"/>
                <w:sz w:val="19"/>
              </w:rPr>
              <w:t>0.0  (deterministic — no randomness)</w:t>
            </w:r>
          </w:p>
        </w:tc>
      </w:tr>
      <w:tr>
        <w:tc>
          <w:tcPr>
            <w:tcW w:type="dxa" w:w="4703"/>
            <w:shd w:val="clear" w:color="auto" w:fill="DDEEFF"/>
          </w:tcPr>
          <w:p>
            <w:pPr>
              <w:jc w:val="left"/>
            </w:pPr>
            <w:r/>
            <w:r>
              <w:rPr>
                <w:rFonts w:ascii="Calibri" w:hAnsi="Calibri"/>
                <w:b/>
                <w:sz w:val="19"/>
              </w:rPr>
              <w:t>Max tokens</w:t>
            </w:r>
          </w:p>
        </w:tc>
        <w:tc>
          <w:tcPr>
            <w:tcW w:type="dxa" w:w="4703"/>
          </w:tcPr>
          <w:p>
            <w:pPr>
              <w:jc w:val="left"/>
            </w:pPr>
            <w:r/>
            <w:r>
              <w:rPr>
                <w:rFonts w:ascii="Calibri" w:hAnsi="Calibri"/>
                <w:b w:val="0"/>
                <w:sz w:val="19"/>
              </w:rPr>
              <w:t>10  (single-word answer expected)</w:t>
            </w:r>
          </w:p>
        </w:tc>
      </w:tr>
      <w:tr>
        <w:tc>
          <w:tcPr>
            <w:tcW w:type="dxa" w:w="4703"/>
            <w:shd w:val="clear" w:color="auto" w:fill="DDEEFF"/>
          </w:tcPr>
          <w:p>
            <w:pPr>
              <w:jc w:val="left"/>
            </w:pPr>
            <w:r/>
            <w:r>
              <w:rPr>
                <w:rFonts w:ascii="Calibri" w:hAnsi="Calibri"/>
                <w:b/>
                <w:sz w:val="19"/>
              </w:rPr>
              <w:t>Text sent</w:t>
            </w:r>
          </w:p>
        </w:tc>
        <w:tc>
          <w:tcPr>
            <w:tcW w:type="dxa" w:w="4703"/>
          </w:tcPr>
          <w:p>
            <w:pPr>
              <w:jc w:val="left"/>
            </w:pPr>
            <w:r/>
            <w:r>
              <w:rPr>
                <w:rFonts w:ascii="Calibri" w:hAnsi="Calibri"/>
                <w:b w:val="0"/>
                <w:sz w:val="19"/>
              </w:rPr>
              <w:t>First 3 000 characters of full bid text</w:t>
            </w:r>
          </w:p>
        </w:tc>
      </w:tr>
      <w:tr>
        <w:tc>
          <w:tcPr>
            <w:tcW w:type="dxa" w:w="4703"/>
            <w:shd w:val="clear" w:color="auto" w:fill="DDEEFF"/>
          </w:tcPr>
          <w:p>
            <w:pPr>
              <w:jc w:val="left"/>
            </w:pPr>
            <w:r/>
            <w:r>
              <w:rPr>
                <w:rFonts w:ascii="Calibri" w:hAnsi="Calibri"/>
                <w:b/>
                <w:sz w:val="19"/>
              </w:rPr>
              <w:t>Step 2 prompt</w:t>
            </w:r>
          </w:p>
        </w:tc>
        <w:tc>
          <w:tcPr>
            <w:tcW w:type="dxa" w:w="4703"/>
          </w:tcPr>
          <w:p>
            <w:pPr>
              <w:jc w:val="left"/>
            </w:pPr>
            <w:r/>
            <w:r>
              <w:rPr>
                <w:rFonts w:ascii="Calibri" w:hAnsi="Calibri"/>
                <w:b w:val="0"/>
                <w:sz w:val="19"/>
              </w:rPr>
              <w:t>HARDWARE or SERVICE?</w:t>
            </w:r>
          </w:p>
        </w:tc>
      </w:tr>
      <w:tr>
        <w:tc>
          <w:tcPr>
            <w:tcW w:type="dxa" w:w="4703"/>
            <w:shd w:val="clear" w:color="auto" w:fill="DDEEFF"/>
          </w:tcPr>
          <w:p>
            <w:pPr>
              <w:jc w:val="left"/>
            </w:pPr>
            <w:r/>
            <w:r>
              <w:rPr>
                <w:rFonts w:ascii="Calibri" w:hAnsi="Calibri"/>
                <w:b/>
                <w:sz w:val="19"/>
              </w:rPr>
              <w:t>Step 3 prompt</w:t>
            </w:r>
          </w:p>
        </w:tc>
        <w:tc>
          <w:tcPr>
            <w:tcW w:type="dxa" w:w="4703"/>
          </w:tcPr>
          <w:p>
            <w:pPr>
              <w:jc w:val="left"/>
            </w:pPr>
            <w:r/>
            <w:r>
              <w:rPr>
                <w:rFonts w:ascii="Calibri" w:hAnsi="Calibri"/>
                <w:b w:val="0"/>
                <w:sz w:val="19"/>
              </w:rPr>
              <w:t>Does service match the EXCLUDED list? → YES or NO</w:t>
            </w:r>
          </w:p>
        </w:tc>
      </w:tr>
      <w:tr>
        <w:tc>
          <w:tcPr>
            <w:tcW w:type="dxa" w:w="4703"/>
            <w:shd w:val="clear" w:color="auto" w:fill="DDEEFF"/>
          </w:tcPr>
          <w:p>
            <w:pPr>
              <w:jc w:val="left"/>
            </w:pPr>
            <w:r/>
            <w:r>
              <w:rPr>
                <w:rFonts w:ascii="Calibri" w:hAnsi="Calibri"/>
                <w:b/>
                <w:sz w:val="19"/>
              </w:rPr>
              <w:t>Step 4 prompt</w:t>
            </w:r>
          </w:p>
        </w:tc>
        <w:tc>
          <w:tcPr>
            <w:tcW w:type="dxa" w:w="4703"/>
          </w:tcPr>
          <w:p>
            <w:pPr>
              <w:jc w:val="left"/>
            </w:pPr>
            <w:r/>
            <w:r>
              <w:rPr>
                <w:rFonts w:ascii="Calibri" w:hAnsi="Calibri"/>
                <w:b w:val="0"/>
                <w:sz w:val="19"/>
              </w:rPr>
              <w:t>Does service match the ALLOWED list? → YES or NO</w:t>
            </w:r>
          </w:p>
        </w:tc>
      </w:tr>
      <w:tr>
        <w:tc>
          <w:tcPr>
            <w:tcW w:type="dxa" w:w="4703"/>
            <w:shd w:val="clear" w:color="auto" w:fill="DDEEFF"/>
          </w:tcPr>
          <w:p>
            <w:pPr>
              <w:jc w:val="left"/>
            </w:pPr>
            <w:r/>
            <w:r>
              <w:rPr>
                <w:rFonts w:ascii="Calibri" w:hAnsi="Calibri"/>
                <w:b/>
                <w:sz w:val="19"/>
              </w:rPr>
              <w:t>Step 5 prompt</w:t>
            </w:r>
          </w:p>
        </w:tc>
        <w:tc>
          <w:tcPr>
            <w:tcW w:type="dxa" w:w="4703"/>
          </w:tcPr>
          <w:p>
            <w:pPr>
              <w:jc w:val="left"/>
            </w:pPr>
            <w:r/>
            <w:r>
              <w:rPr>
                <w:rFonts w:ascii="Calibri" w:hAnsi="Calibri"/>
                <w:b w:val="0"/>
                <w:sz w:val="19"/>
              </w:rPr>
              <w:t>Is place of performance US Mainland? → MAINLAND or OUTSIDE</w:t>
            </w:r>
          </w:p>
        </w:tc>
      </w:tr>
      <w:tr>
        <w:tc>
          <w:tcPr>
            <w:tcW w:type="dxa" w:w="4703"/>
            <w:shd w:val="clear" w:color="auto" w:fill="DDEEFF"/>
          </w:tcPr>
          <w:p>
            <w:pPr>
              <w:jc w:val="left"/>
            </w:pPr>
            <w:r/>
            <w:r>
              <w:rPr>
                <w:rFonts w:ascii="Calibri" w:hAnsi="Calibri"/>
                <w:b/>
                <w:sz w:val="19"/>
              </w:rPr>
              <w:t>Location fast-path</w:t>
            </w:r>
          </w:p>
        </w:tc>
        <w:tc>
          <w:tcPr>
            <w:tcW w:type="dxa" w:w="4703"/>
          </w:tcPr>
          <w:p>
            <w:pPr>
              <w:jc w:val="left"/>
            </w:pPr>
            <w:r/>
            <w:r>
              <w:rPr>
                <w:rFonts w:ascii="Calibri" w:hAnsi="Calibri"/>
                <w:b w:val="0"/>
                <w:sz w:val="19"/>
              </w:rPr>
              <w:t>Keyword scan for non-mainland territories before LLM call</w:t>
            </w:r>
          </w:p>
        </w:tc>
      </w:tr>
      <w:tr>
        <w:tc>
          <w:tcPr>
            <w:tcW w:type="dxa" w:w="4703"/>
            <w:shd w:val="clear" w:color="auto" w:fill="DDEEFF"/>
          </w:tcPr>
          <w:p>
            <w:pPr>
              <w:jc w:val="left"/>
            </w:pPr>
            <w:r/>
            <w:r>
              <w:rPr>
                <w:rFonts w:ascii="Calibri" w:hAnsi="Calibri"/>
                <w:b/>
                <w:sz w:val="19"/>
              </w:rPr>
              <w:t>Ambiguous answer</w:t>
            </w:r>
          </w:p>
        </w:tc>
        <w:tc>
          <w:tcPr>
            <w:tcW w:type="dxa" w:w="4703"/>
          </w:tcPr>
          <w:p>
            <w:pPr>
              <w:jc w:val="left"/>
            </w:pPr>
            <w:r/>
            <w:r>
              <w:rPr>
                <w:rFonts w:ascii="Calibri" w:hAnsi="Calibri"/>
                <w:b w:val="0"/>
                <w:sz w:val="19"/>
              </w:rPr>
              <w:t>Conservative REJECT (Step 2) or OUTSIDE_MAINLAND (Step 5)</w:t>
            </w:r>
          </w:p>
        </w:tc>
      </w:tr>
    </w:tbl>
    <w:p/>
    <w:p>
      <w:pPr>
        <w:spacing w:before="320"/>
        <w:jc w:val="center"/>
      </w:pPr>
      <w:r>
        <w:rPr>
          <w:rFonts w:ascii="Calibri" w:hAnsi="Calibri"/>
          <w:i/>
          <w:color w:val="777777"/>
          <w:sz w:val="18"/>
        </w:rPr>
        <w:t>Service lists and kill words are managed live from the Evaluator Settings panel — no server restart required. Changes take effect on the next scrape run.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