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88" w:before="0" w:after="200"/>
        <w:jc w:val="left"/>
        <w:rPr/>
      </w:pPr>
      <w:r>
        <w:rPr/>
        <w:drawing>
          <wp:anchor behindDoc="1" distT="0" distB="0" distL="0" distR="0" simplePos="0" locked="0" layoutInCell="0" allowOverlap="1" relativeHeight="19">
            <wp:simplePos x="0" y="0"/>
            <wp:positionH relativeFrom="page">
              <wp:posOffset>0</wp:posOffset>
            </wp:positionH>
            <wp:positionV relativeFrom="page">
              <wp:posOffset>0</wp:posOffset>
            </wp:positionV>
            <wp:extent cx="7560310" cy="10692130"/>
            <wp:effectExtent l="0" t="0" r="0" b="0"/>
            <wp:wrapNone/>
            <wp:docPr id="1" name="CoverBackground"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Background" descr=""/>
                    <pic:cNvPicPr>
                      <a:picLocks noChangeAspect="1" noChangeArrowheads="1"/>
                    </pic:cNvPicPr>
                  </pic:nvPicPr>
                  <pic:blipFill>
                    <a:blip r:embed="rId2"/>
                    <a:stretch>
                      <a:fillRect/>
                    </a:stretch>
                  </pic:blipFill>
                  <pic:spPr bwMode="auto">
                    <a:xfrm>
                      <a:off x="0" y="0"/>
                      <a:ext cx="7560310" cy="10692130"/>
                    </a:xfrm>
                    <a:prstGeom prst="rect">
                      <a:avLst/>
                    </a:prstGeom>
                  </pic:spPr>
                </pic:pic>
              </a:graphicData>
            </a:graphic>
          </wp:anchor>
        </w:drawing>
      </w:r>
    </w:p>
    <w:p>
      <w:pPr>
        <w:pStyle w:val="Normal"/>
        <w:bidi w:val="0"/>
        <w:spacing w:before="5000" w:after="200"/>
        <w:jc w:val="left"/>
        <w:rPr/>
      </w:pPr>
      <w:r>
        <w:rPr/>
      </w:r>
    </w:p>
    <w:p>
      <w:pPr>
        <w:pStyle w:val="Normal"/>
        <w:bidi w:val="0"/>
        <w:spacing w:before="0" w:after="400"/>
        <w:ind w:left="1200"/>
        <w:jc w:val="left"/>
        <w:rPr/>
      </w:pPr>
      <w:r>
        <w:rPr>
          <w:color w:val="C75B39"/>
          <w:spacing w:val="60"/>
          <w:sz w:val="20"/>
        </w:rPr>
        <w:t>MIABE HACKATHON 2026 - BLOC D02 - INCLUSION FINANCIERE &amp; DEFI</w:t>
      </w:r>
    </w:p>
    <w:p>
      <w:pPr>
        <w:pStyle w:val="Normal"/>
        <w:bidi w:val="0"/>
        <w:spacing w:before="0" w:after="200"/>
        <w:ind w:left="1200" w:right="1200"/>
        <w:jc w:val="left"/>
        <w:rPr/>
      </w:pPr>
      <w:r>
        <w:rPr>
          <w:b/>
          <w:color w:val="1A1A1A"/>
          <w:sz w:val="72"/>
        </w:rPr>
        <w:t>DiasporaConnect</w:t>
      </w:r>
    </w:p>
    <w:p>
      <w:pPr>
        <w:pStyle w:val="Normal"/>
        <w:bidi w:val="0"/>
        <w:spacing w:before="0" w:after="600"/>
        <w:ind w:left="1200" w:right="1200"/>
        <w:jc w:val="left"/>
        <w:rPr/>
      </w:pPr>
      <w:r>
        <w:rPr>
          <w:i/>
          <w:color w:val="5A5A5A"/>
          <w:sz w:val="28"/>
        </w:rPr>
        <w:t>Plateforme de transferts blockchain pour la diaspora beninoise</w:t>
      </w:r>
    </w:p>
    <w:p>
      <w:pPr>
        <w:pStyle w:val="Normal"/>
        <w:bidi w:val="0"/>
        <w:spacing w:before="0" w:after="3000"/>
        <w:ind w:left="1200"/>
        <w:jc w:val="left"/>
        <w:rPr/>
      </w:pPr>
      <w:r>
        <w:rPr>
          <w:color w:val="2D5A4A"/>
          <w:sz w:val="18"/>
        </w:rPr>
        <w:t>ODD 1 - Fin de la pauvrete    ODD 8 - Travail decent    ODD 10 - Inegalites reduites</w:t>
      </w:r>
    </w:p>
    <w:p>
      <w:pPr>
        <w:pStyle w:val="Normal"/>
        <w:bidi w:val="0"/>
        <w:spacing w:before="0" w:after="120"/>
        <w:ind w:left="1200"/>
        <w:jc w:val="left"/>
        <w:rPr/>
      </w:pPr>
      <w:r>
        <w:rPr>
          <w:color w:val="8A8A8A"/>
          <w:sz w:val="20"/>
        </w:rPr>
        <w:t>Version 2.0 - Edition avec Design 'Le Fil d'Ariane'</w:t>
      </w:r>
    </w:p>
    <w:p>
      <w:pPr>
        <w:sectPr>
          <w:type w:val="nextPage"/>
          <w:pgSz w:w="11906" w:h="16838"/>
          <w:pgMar w:left="0" w:right="0" w:gutter="0" w:header="0" w:top="0" w:footer="0" w:bottom="0"/>
          <w:pgNumType w:fmt="decimal"/>
          <w:formProt w:val="false"/>
          <w:textDirection w:val="lrTb"/>
          <w:docGrid w:type="default" w:linePitch="100" w:charSpace="0"/>
        </w:sectPr>
        <w:pStyle w:val="Normal"/>
        <w:bidi w:val="0"/>
        <w:ind w:left="1200"/>
        <w:jc w:val="left"/>
        <w:rPr/>
      </w:pPr>
      <w:r>
        <w:rPr>
          <w:color w:val="8A8A8A"/>
          <w:sz w:val="18"/>
        </w:rPr>
        <w:t>Avril 2026</w:t>
      </w:r>
    </w:p>
    <w:p>
      <w:pPr>
        <w:pStyle w:val="Normal"/>
        <w:bidi w:val="0"/>
        <w:spacing w:before="600" w:after="400"/>
        <w:jc w:val="left"/>
        <w:rPr/>
      </w:pPr>
      <w:r>
        <w:rPr>
          <w:b/>
          <w:color w:val="C75B39"/>
          <w:sz w:val="36"/>
        </w:rPr>
        <w:t>Table des matieres</w:t>
      </w:r>
    </w:p>
    <w:p>
      <w:pPr>
        <w:pStyle w:val="Normal"/>
        <w:bidi w:val="0"/>
        <w:spacing w:before="0" w:after="300"/>
        <w:jc w:val="left"/>
        <w:rPr/>
      </w:pPr>
      <w:r>
        <w:rPr>
          <w:color w:val="8A8A8A"/>
          <w:sz w:val="18"/>
        </w:rPr>
        <w:t>(Clic droit sur la table et selectionner 'Mettre a jour les champs' pour actualiser)</w:t>
      </w:r>
    </w:p>
    <w:sdt>
      <w:sdtPr>
        <w:docPartObj>
          <w:docPartGallery w:val="Table of Contents"/>
          <w:docPartUnique w:val="true"/>
        </w:docPartObj>
      </w:sdtPr>
      <w:sdtContent>
        <w:p>
          <w:pPr>
            <w:pStyle w:val="Normal"/>
            <w:bidi w:val="0"/>
            <w:spacing w:lineRule="auto" w:line="288" w:before="0" w:after="200"/>
            <w:jc w:val="left"/>
            <w:rPr>
              <w:rFonts w:ascii="Calibri" w:hAnsi="Calibri" w:eastAsia="Microsoft YaHei"/>
              <w:color w:val="1A1A1A"/>
              <w:sz w:val="22"/>
            </w:rPr>
          </w:pPr>
          <w:r>
            <w:fldChar w:fldCharType="begin"/>
          </w:r>
          <w:r>
            <w:rPr>
              <w:sz w:val="22"/>
              <w:rFonts w:eastAsia="Microsoft YaHei"/>
              <w:color w:val="1A1A1A"/>
            </w:rPr>
            <w:instrText xml:space="preserve"> TOC \z \o "1-3" \u \h</w:instrText>
          </w:r>
          <w:r>
            <w:rPr>
              <w:sz w:val="22"/>
              <w:rFonts w:eastAsia="Microsoft YaHei"/>
              <w:color w:val="1A1A1A"/>
            </w:rPr>
            <w:fldChar w:fldCharType="separate"/>
          </w:r>
          <w:r>
            <w:rPr>
              <w:rFonts w:eastAsia="Microsoft YaHei"/>
              <w:color w:val="1A1A1A"/>
              <w:sz w:val="22"/>
            </w:rPr>
          </w:r>
        </w:p>
        <w:p>
          <w:pPr>
            <w:pStyle w:val="TOC1"/>
            <w:bidi w:val="0"/>
            <w:spacing w:before="200" w:after="60"/>
            <w:jc w:val="left"/>
            <w:rPr/>
          </w:pPr>
          <w:r>
            <w:rPr/>
            <w:t>1. Presentation du projet</w:t>
            <w:tab/>
            <w:t>3</w:t>
          </w:r>
        </w:p>
        <w:p>
          <w:pPr>
            <w:pStyle w:val="TOC2"/>
            <w:bidi w:val="0"/>
            <w:spacing w:before="60" w:after="60"/>
            <w:ind w:left="360"/>
            <w:jc w:val="left"/>
            <w:rPr/>
          </w:pPr>
          <w:r>
            <w:rPr/>
            <w:t>1.1 Contexte et probleme</w:t>
            <w:tab/>
            <w:t>3</w:t>
          </w:r>
        </w:p>
        <w:p>
          <w:pPr>
            <w:pStyle w:val="TOC2"/>
            <w:bidi w:val="0"/>
            <w:spacing w:before="60" w:after="60"/>
            <w:ind w:left="360"/>
            <w:jc w:val="left"/>
            <w:rPr/>
          </w:pPr>
          <w:r>
            <w:rPr/>
            <w:t>1.2 Solution proposee</w:t>
            <w:tab/>
            <w:t>4</w:t>
          </w:r>
        </w:p>
        <w:p>
          <w:pPr>
            <w:pStyle w:val="TOC1"/>
            <w:bidi w:val="0"/>
            <w:spacing w:before="200" w:after="60"/>
            <w:jc w:val="left"/>
            <w:rPr/>
          </w:pPr>
          <w:r>
            <w:rPr/>
            <w:t>2. Objectifs et indicateurs de succes</w:t>
            <w:tab/>
            <w:t>5</w:t>
          </w:r>
        </w:p>
        <w:p>
          <w:pPr>
            <w:pStyle w:val="TOC1"/>
            <w:bidi w:val="0"/>
            <w:spacing w:before="200" w:after="60"/>
            <w:jc w:val="left"/>
            <w:rPr/>
          </w:pPr>
          <w:r>
            <w:rPr/>
            <w:t>3. Perimetre fonctionnel</w:t>
            <w:tab/>
            <w:t>6</w:t>
          </w:r>
        </w:p>
        <w:p>
          <w:pPr>
            <w:pStyle w:val="TOC1"/>
            <w:bidi w:val="0"/>
            <w:spacing w:before="200" w:after="60"/>
            <w:jc w:val="left"/>
            <w:rPr/>
          </w:pPr>
          <w:r>
            <w:rPr/>
            <w:t>4. Design System - Le Fil d'Ariane</w:t>
            <w:tab/>
            <w:t>9</w:t>
          </w:r>
        </w:p>
        <w:p>
          <w:pPr>
            <w:pStyle w:val="TOC1"/>
            <w:bidi w:val="0"/>
            <w:spacing w:before="200" w:after="60"/>
            <w:jc w:val="left"/>
            <w:rPr/>
          </w:pPr>
          <w:r>
            <w:rPr/>
            <w:t>5. Architecture technique</w:t>
            <w:tab/>
            <w:t>11</w:t>
          </w:r>
        </w:p>
        <w:p>
          <w:pPr>
            <w:pStyle w:val="TOC1"/>
            <w:bidi w:val="0"/>
            <w:spacing w:before="200" w:after="60"/>
            <w:jc w:val="left"/>
            <w:rPr/>
          </w:pPr>
          <w:r>
            <w:rPr/>
            <w:t>6. Exigences non fonctionnelles</w:t>
            <w:tab/>
            <w:t>13</w:t>
          </w:r>
        </w:p>
        <w:p>
          <w:pPr>
            <w:pStyle w:val="TOC1"/>
            <w:bidi w:val="0"/>
            <w:spacing w:before="200" w:after="60"/>
            <w:jc w:val="left"/>
            <w:rPr/>
          </w:pPr>
          <w:r>
            <w:rPr/>
            <w:t>7. Plan de livraison</w:t>
            <w:tab/>
            <w:t>14</w:t>
          </w:r>
        </w:p>
        <w:p>
          <w:pPr>
            <w:pStyle w:val="TOC1"/>
            <w:bidi w:val="0"/>
            <w:spacing w:before="200" w:after="60"/>
            <w:jc w:val="left"/>
            <w:rPr/>
          </w:pPr>
          <w:r>
            <w:rPr/>
            <w:t>8. Organisation de l'equipe</w:t>
            <w:tab/>
            <w:t>16</w:t>
          </w:r>
        </w:p>
        <w:p>
          <w:pPr>
            <w:pStyle w:val="TOC1"/>
            <w:bidi w:val="0"/>
            <w:spacing w:before="200" w:after="60"/>
            <w:jc w:val="left"/>
            <w:rPr/>
          </w:pPr>
          <w:r>
            <w:rPr/>
            <w:t>9. Gestion des risques</w:t>
            <w:tab/>
            <w:t>17</w:t>
          </w:r>
        </w:p>
        <w:p>
          <w:pPr>
            <w:pStyle w:val="TOC1"/>
            <w:bidi w:val="0"/>
            <w:spacing w:before="200" w:after="60"/>
            <w:jc w:val="left"/>
            <w:rPr/>
          </w:pPr>
          <w:r>
            <w:rPr/>
            <w:t>10. Strategie jury et criteres d'evaluation</w:t>
            <w:tab/>
            <w:t>18</w:t>
          </w:r>
        </w:p>
        <w:p>
          <w:pPr>
            <w:pStyle w:val="TOC1"/>
            <w:bidi w:val="0"/>
            <w:spacing w:before="200" w:after="60"/>
            <w:jc w:val="left"/>
            <w:rPr/>
          </w:pPr>
          <w:r>
            <w:rPr/>
            <w:t>11. Idees &amp; Innovations pour se demarquer</w:t>
          </w:r>
          <w:r>
            <w:rPr/>
            <w:fldChar w:fldCharType="end"/>
          </w:r>
        </w:p>
        <w:p>
          <w:pPr>
            <w:sectPr>
              <w:type w:val="nextPage"/>
              <w:pgSz w:w="11906" w:h="16838"/>
              <w:pgMar w:left="1440" w:right="1440" w:gutter="0" w:header="0" w:top="1800" w:footer="0" w:bottom="1440"/>
              <w:pgNumType w:fmt="decimal"/>
              <w:formProt w:val="false"/>
              <w:textDirection w:val="lrTb"/>
              <w:docGrid w:type="default" w:linePitch="100" w:charSpace="0"/>
            </w:sectPr>
          </w:pPr>
        </w:p>
      </w:sdtContent>
    </w:sdt>
    <w:p>
      <w:pPr>
        <w:pStyle w:val="Heading1"/>
        <w:bidi w:val="0"/>
        <w:jc w:val="left"/>
        <w:rPr/>
      </w:pPr>
      <w:r>
        <w:rPr/>
        <w:t>1. Presentation du projet</w:t>
      </w:r>
    </w:p>
    <w:p>
      <w:pPr>
        <w:pStyle w:val="Normal"/>
        <w:bidi w:val="0"/>
        <w:spacing w:lineRule="auto" w:line="288" w:before="0" w:after="200"/>
        <w:jc w:val="left"/>
        <w:rPr/>
      </w:pPr>
      <w:r>
        <w:rPr/>
        <w:t>DiasporaConnect est une plateforme blockchain de transfert d'argent concue pour reduire radicalement les frais imposes a la diaspora beninoise lorsqu'elle envoie de l'argent a ses proches au Benin. Le projet repond a l'appel du Miabe Hackathon 2026, bloc D02 - Inclusion financiere et DeFi.</w:t>
      </w:r>
    </w:p>
    <w:p>
      <w:pPr>
        <w:pStyle w:val="Heading2"/>
        <w:keepNext w:val="true"/>
        <w:keepLines/>
        <w:bidi w:val="0"/>
        <w:spacing w:before="360" w:after="160"/>
        <w:jc w:val="left"/>
        <w:rPr/>
      </w:pPr>
      <w:r>
        <w:rPr/>
        <w:t>1.1 Contexte et probleme</w:t>
      </w:r>
    </w:p>
    <w:p>
      <w:pPr>
        <w:pStyle w:val="Normal"/>
        <w:bidi w:val="0"/>
        <w:spacing w:lineRule="auto" w:line="288" w:before="0" w:after="200"/>
        <w:jc w:val="left"/>
        <w:rPr/>
      </w:pPr>
      <w:r>
        <w:rPr/>
        <w:t>La diaspora beninoise expedie chaque annee entre 450 et 550 millions USD vers le Benin. Les operateurs traditionnels (Western Union, MoneyGram, banques) prélevent entre 7 et 15 pourcent de frais par transaction. Sur un envoi de 200 USD, une famille perd jusqu'a 30 USD - de l'argent qui aurait pu financer des soins ou l'alimentation de la semaine.</w:t>
      </w:r>
    </w:p>
    <w:p>
      <w:pPr>
        <w:pStyle w:val="Normal"/>
        <w:bidi w:val="0"/>
        <w:spacing w:lineRule="auto" w:line="288" w:before="0" w:after="200"/>
        <w:jc w:val="left"/>
        <w:rPr/>
      </w:pPr>
      <w:r>
        <w:rPr/>
        <w:t>L'objectif de developpement durable 10 (ODD 10) fixe un plafond mondial de 3 pourcent d'ici 2030. DiasporaConnect vise a atteindre - et depasser - cet objectif en ramenant les frais au strict cout de transaction reseau (moins de 1 pourcent).</w:t>
      </w:r>
    </w:p>
    <w:tbl>
      <w:tblPr>
        <w:tblW w:w="5000" w:type="pct"/>
        <w:jc w:val="left"/>
        <w:tblInd w:w="150" w:type="dxa"/>
        <w:tblLayout w:type="fixed"/>
        <w:tblCellMar>
          <w:top w:w="100" w:type="dxa"/>
          <w:left w:w="150" w:type="dxa"/>
          <w:bottom w:w="100" w:type="dxa"/>
          <w:right w:w="150" w:type="dxa"/>
        </w:tblCellMar>
      </w:tblPr>
      <w:tblGrid>
        <w:gridCol w:w="3008"/>
        <w:gridCol w:w="3009"/>
        <w:gridCol w:w="3009"/>
      </w:tblGrid>
      <w:tr>
        <w:trPr>
          <w:tblHeader w:val="true"/>
          <w:trHeight w:val="400" w:hRule="atLeast"/>
        </w:trPr>
        <w:tc>
          <w:tcPr>
            <w:tcW w:w="3008"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Volume annuel</w:t>
            </w:r>
          </w:p>
        </w:tc>
        <w:tc>
          <w:tcPr>
            <w:tcW w:w="3009"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Frais actuels</w:t>
            </w:r>
          </w:p>
        </w:tc>
        <w:tc>
          <w:tcPr>
            <w:tcW w:w="3009"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Economie potentielle</w:t>
            </w:r>
          </w:p>
        </w:tc>
      </w:tr>
      <w:tr>
        <w:trPr>
          <w:trHeight w:val="350" w:hRule="atLeast"/>
        </w:trPr>
        <w:tc>
          <w:tcPr>
            <w:tcW w:w="3008" w:type="dxa"/>
            <w:tcBorders>
              <w:top w:val="single" w:sz="4" w:space="0" w:color="E0E0E0"/>
              <w:bottom w:val="single" w:sz="8" w:space="0" w:color="C75B39"/>
            </w:tcBorders>
            <w:vAlign w:val="center"/>
          </w:tcPr>
          <w:p>
            <w:pPr>
              <w:pStyle w:val="Normal"/>
              <w:bidi w:val="0"/>
              <w:spacing w:before="0" w:after="0"/>
              <w:jc w:val="left"/>
              <w:rPr/>
            </w:pPr>
            <w:r>
              <w:rPr>
                <w:color w:val="1A1A1A"/>
                <w:sz w:val="20"/>
              </w:rPr>
              <w:t>450-550M USD</w:t>
            </w:r>
          </w:p>
        </w:tc>
        <w:tc>
          <w:tcPr>
            <w:tcW w:w="3009" w:type="dxa"/>
            <w:tcBorders>
              <w:top w:val="single" w:sz="4" w:space="0" w:color="E0E0E0"/>
              <w:bottom w:val="single" w:sz="8" w:space="0" w:color="C75B39"/>
            </w:tcBorders>
            <w:vAlign w:val="center"/>
          </w:tcPr>
          <w:p>
            <w:pPr>
              <w:pStyle w:val="Normal"/>
              <w:bidi w:val="0"/>
              <w:spacing w:before="0" w:after="0"/>
              <w:jc w:val="left"/>
              <w:rPr/>
            </w:pPr>
            <w:r>
              <w:rPr>
                <w:color w:val="1A1A1A"/>
                <w:sz w:val="20"/>
              </w:rPr>
              <w:t>7-15% par transaction</w:t>
            </w:r>
          </w:p>
        </w:tc>
        <w:tc>
          <w:tcPr>
            <w:tcW w:w="3009" w:type="dxa"/>
            <w:tcBorders>
              <w:top w:val="single" w:sz="4" w:space="0" w:color="E0E0E0"/>
              <w:bottom w:val="single" w:sz="8" w:space="0" w:color="C75B39"/>
            </w:tcBorders>
            <w:vAlign w:val="center"/>
          </w:tcPr>
          <w:p>
            <w:pPr>
              <w:pStyle w:val="Normal"/>
              <w:bidi w:val="0"/>
              <w:spacing w:before="0" w:after="0"/>
              <w:jc w:val="left"/>
              <w:rPr/>
            </w:pPr>
            <w:r>
              <w:rPr>
                <w:color w:val="1A1A1A"/>
                <w:sz w:val="20"/>
              </w:rPr>
              <w:t>70-100M USD/an</w:t>
            </w:r>
          </w:p>
        </w:tc>
      </w:tr>
    </w:tbl>
    <w:p>
      <w:pPr>
        <w:pStyle w:val="Heading2"/>
        <w:keepNext w:val="true"/>
        <w:keepLines/>
        <w:bidi w:val="0"/>
        <w:spacing w:before="360" w:after="160"/>
        <w:jc w:val="left"/>
        <w:rPr/>
      </w:pPr>
      <w:r>
        <w:rPr/>
        <w:t>1.2 Solution proposee</w:t>
      </w:r>
    </w:p>
    <w:p>
      <w:pPr>
        <w:pStyle w:val="Normal"/>
        <w:bidi w:val="0"/>
        <w:spacing w:lineRule="auto" w:line="288" w:before="0" w:after="200"/>
        <w:jc w:val="left"/>
        <w:rPr/>
      </w:pPr>
      <w:r>
        <w:rPr/>
        <w:t>Une application full-stack reposant sur un smart contract de depot et liberation de fonds : l'expediteur depose des fonds en cryptomonnaie stable (stablecoin USDC ou cUSD), le smart contract les securise, puis les libere automatiquement au destinataire qui retire depuis son telephone mobile via mobile money (MTN, Moov).</w:t>
      </w:r>
    </w:p>
    <w:tbl>
      <w:tblPr>
        <w:tblW w:w="5000" w:type="pct"/>
        <w:jc w:val="left"/>
        <w:tblInd w:w="150" w:type="dxa"/>
        <w:tblLayout w:type="fixed"/>
        <w:tblCellMar>
          <w:top w:w="100" w:type="dxa"/>
          <w:left w:w="150" w:type="dxa"/>
          <w:bottom w:w="100" w:type="dxa"/>
          <w:right w:w="150" w:type="dxa"/>
        </w:tblCellMar>
      </w:tblPr>
      <w:tblGrid>
        <w:gridCol w:w="4512"/>
        <w:gridCol w:w="4513"/>
      </w:tblGrid>
      <w:tr>
        <w:trPr>
          <w:tblHeader w:val="true"/>
          <w:trHeight w:val="400" w:hRule="atLeast"/>
        </w:trPr>
        <w:tc>
          <w:tcPr>
            <w:tcW w:w="4512"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Utilisateurs cibles</w:t>
            </w:r>
          </w:p>
        </w:tc>
        <w:tc>
          <w:tcPr>
            <w:tcW w:w="4513"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Choix technologiques</w:t>
            </w:r>
          </w:p>
        </w:tc>
      </w:tr>
      <w:tr>
        <w:trPr>
          <w:trHeight w:val="350" w:hRule="atLeast"/>
        </w:trPr>
        <w:tc>
          <w:tcPr>
            <w:tcW w:w="4512" w:type="dxa"/>
            <w:tcBorders>
              <w:top w:val="single" w:sz="4" w:space="0" w:color="E0E0E0"/>
              <w:bottom w:val="single" w:sz="4" w:space="0" w:color="E0E0E0"/>
            </w:tcBorders>
            <w:vAlign w:val="center"/>
          </w:tcPr>
          <w:p>
            <w:pPr>
              <w:pStyle w:val="Normal"/>
              <w:bidi w:val="0"/>
              <w:spacing w:before="0" w:after="0"/>
              <w:jc w:val="left"/>
              <w:rPr/>
            </w:pPr>
            <w:r>
              <w:rPr>
                <w:color w:val="1A1A1A"/>
                <w:sz w:val="20"/>
              </w:rPr>
              <w:t>Diaspora beninoise (France, Belgique, USA, CI)</w:t>
            </w:r>
          </w:p>
        </w:tc>
        <w:tc>
          <w:tcPr>
            <w:tcW w:w="4513" w:type="dxa"/>
            <w:tcBorders>
              <w:top w:val="single" w:sz="4" w:space="0" w:color="E0E0E0"/>
              <w:bottom w:val="single" w:sz="4" w:space="0" w:color="E0E0E0"/>
            </w:tcBorders>
            <w:vAlign w:val="center"/>
          </w:tcPr>
          <w:p>
            <w:pPr>
              <w:pStyle w:val="Normal"/>
              <w:bidi w:val="0"/>
              <w:spacing w:before="0" w:after="0"/>
              <w:jc w:val="left"/>
              <w:rPr/>
            </w:pPr>
            <w:r>
              <w:rPr>
                <w:color w:val="1A1A1A"/>
                <w:sz w:val="20"/>
              </w:rPr>
              <w:t>Reseau Celo / Polygon (faibles frais)</w:t>
            </w:r>
          </w:p>
        </w:tc>
      </w:tr>
      <w:tr>
        <w:trPr>
          <w:trHeight w:val="350" w:hRule="atLeast"/>
        </w:trPr>
        <w:tc>
          <w:tcPr>
            <w:tcW w:w="4512" w:type="dxa"/>
            <w:tcBorders>
              <w:top w:val="single" w:sz="4" w:space="0" w:color="E0E0E0"/>
              <w:bottom w:val="single" w:sz="4" w:space="0" w:color="E0E0E0"/>
            </w:tcBorders>
            <w:vAlign w:val="center"/>
          </w:tcPr>
          <w:p>
            <w:pPr>
              <w:pStyle w:val="Normal"/>
              <w:bidi w:val="0"/>
              <w:spacing w:before="0" w:after="0"/>
              <w:jc w:val="left"/>
              <w:rPr/>
            </w:pPr>
            <w:r>
              <w:rPr>
                <w:color w:val="1A1A1A"/>
                <w:sz w:val="20"/>
              </w:rPr>
              <w:t>Petits commercants beninois</w:t>
            </w:r>
          </w:p>
        </w:tc>
        <w:tc>
          <w:tcPr>
            <w:tcW w:w="4513" w:type="dxa"/>
            <w:tcBorders>
              <w:top w:val="single" w:sz="4" w:space="0" w:color="E0E0E0"/>
              <w:bottom w:val="single" w:sz="4" w:space="0" w:color="E0E0E0"/>
            </w:tcBorders>
            <w:vAlign w:val="center"/>
          </w:tcPr>
          <w:p>
            <w:pPr>
              <w:pStyle w:val="Normal"/>
              <w:bidi w:val="0"/>
              <w:spacing w:before="0" w:after="0"/>
              <w:jc w:val="left"/>
              <w:rPr/>
            </w:pPr>
            <w:r>
              <w:rPr>
                <w:color w:val="1A1A1A"/>
                <w:sz w:val="20"/>
              </w:rPr>
              <w:t>Stablecoin USDC ou cUSD (parite USD)</w:t>
            </w:r>
          </w:p>
        </w:tc>
      </w:tr>
      <w:tr>
        <w:trPr>
          <w:trHeight w:val="350" w:hRule="atLeast"/>
        </w:trPr>
        <w:tc>
          <w:tcPr>
            <w:tcW w:w="4512" w:type="dxa"/>
            <w:tcBorders>
              <w:top w:val="single" w:sz="4" w:space="0" w:color="E0E0E0"/>
              <w:bottom w:val="single" w:sz="8" w:space="0" w:color="C75B39"/>
            </w:tcBorders>
            <w:vAlign w:val="center"/>
          </w:tcPr>
          <w:p>
            <w:pPr>
              <w:pStyle w:val="Normal"/>
              <w:bidi w:val="0"/>
              <w:spacing w:before="0" w:after="0"/>
              <w:jc w:val="left"/>
              <w:rPr/>
            </w:pPr>
            <w:r>
              <w:rPr>
                <w:color w:val="1A1A1A"/>
                <w:sz w:val="20"/>
              </w:rPr>
              <w:t>Famille receptrice (rurale/urbaine)</w:t>
            </w:r>
          </w:p>
        </w:tc>
        <w:tc>
          <w:tcPr>
            <w:tcW w:w="4513" w:type="dxa"/>
            <w:tcBorders>
              <w:top w:val="single" w:sz="4" w:space="0" w:color="E0E0E0"/>
              <w:bottom w:val="single" w:sz="8" w:space="0" w:color="C75B39"/>
            </w:tcBorders>
            <w:vAlign w:val="center"/>
          </w:tcPr>
          <w:p>
            <w:pPr>
              <w:pStyle w:val="Normal"/>
              <w:bidi w:val="0"/>
              <w:spacing w:before="0" w:after="0"/>
              <w:jc w:val="left"/>
              <w:rPr/>
            </w:pPr>
            <w:r>
              <w:rPr>
                <w:color w:val="1A1A1A"/>
                <w:sz w:val="20"/>
              </w:rPr>
              <w:t>Smart contract Solidity auditable</w:t>
            </w:r>
          </w:p>
        </w:tc>
      </w:tr>
    </w:tbl>
    <w:p>
      <w:pPr>
        <w:pStyle w:val="Heading1"/>
        <w:keepNext w:val="true"/>
        <w:keepLines/>
        <w:bidi w:val="0"/>
        <w:spacing w:lineRule="auto" w:line="240" w:before="400" w:after="240"/>
        <w:jc w:val="left"/>
        <w:rPr/>
      </w:pPr>
      <w:r>
        <w:rPr/>
        <w:t>2. Objectifs et indicateurs de succes</w:t>
      </w:r>
    </w:p>
    <w:p>
      <w:pPr>
        <w:pStyle w:val="Normal"/>
        <w:bidi w:val="0"/>
        <w:spacing w:lineRule="auto" w:line="288" w:before="0" w:after="200"/>
        <w:jc w:val="left"/>
        <w:rPr/>
      </w:pPr>
      <w:r>
        <w:rPr/>
        <w:t>Les objectifs sont definis sur trois niveaux : impact social, performance technique et satisfaction jury hackathon.</w:t>
      </w:r>
    </w:p>
    <w:p>
      <w:pPr>
        <w:pStyle w:val="Heading3"/>
        <w:keepNext w:val="true"/>
        <w:keepLines/>
        <w:bidi w:val="0"/>
        <w:spacing w:before="280" w:after="120"/>
        <w:jc w:val="left"/>
        <w:rPr/>
      </w:pPr>
      <w:r>
        <w:rPr/>
        <w:t>Objectifs d'impact social</w:t>
      </w:r>
    </w:p>
    <w:p>
      <w:pPr>
        <w:pStyle w:val="Normal"/>
        <w:bidi w:val="0"/>
        <w:ind w:left="360"/>
        <w:jc w:val="left"/>
        <w:rPr/>
      </w:pPr>
      <w:r>
        <w:rPr>
          <w:color w:val="C75B39"/>
        </w:rPr>
        <w:t xml:space="preserve">•  </w:t>
      </w:r>
      <w:r>
        <w:rPr/>
        <w:t>Ramener les frais de transfert en dessous de 1 pourcent (vs. 7-15 pourcent actuels)</w:t>
      </w:r>
    </w:p>
    <w:p>
      <w:pPr>
        <w:pStyle w:val="Normal"/>
        <w:bidi w:val="0"/>
        <w:ind w:left="360"/>
        <w:jc w:val="left"/>
        <w:rPr/>
      </w:pPr>
      <w:r>
        <w:rPr>
          <w:color w:val="C75B39"/>
        </w:rPr>
        <w:t xml:space="preserve">•  </w:t>
      </w:r>
      <w:r>
        <w:rPr/>
        <w:t>Restituer 70 a 100 millions USD par an aux familles beninoises a l'echelle</w:t>
      </w:r>
    </w:p>
    <w:p>
      <w:pPr>
        <w:pStyle w:val="Normal"/>
        <w:bidi w:val="0"/>
        <w:ind w:left="360"/>
        <w:jc w:val="left"/>
        <w:rPr/>
      </w:pPr>
      <w:r>
        <w:rPr>
          <w:color w:val="C75B39"/>
        </w:rPr>
        <w:t xml:space="preserve">•  </w:t>
      </w:r>
      <w:r>
        <w:rPr/>
        <w:t>Rendre les transferts accessibles aux 60 pourcent de menages ruraux dependant de la diaspora</w:t>
      </w:r>
    </w:p>
    <w:p>
      <w:pPr>
        <w:pStyle w:val="Normal"/>
        <w:bidi w:val="0"/>
        <w:ind w:left="360"/>
        <w:jc w:val="left"/>
        <w:rPr/>
      </w:pPr>
      <w:r>
        <w:rPr>
          <w:color w:val="C75B39"/>
        </w:rPr>
        <w:t xml:space="preserve">•  </w:t>
      </w:r>
      <w:r>
        <w:rPr/>
        <w:t>Contribuer aux ODD 1, 8 et 10 de maniere mesurable et documentee</w:t>
      </w:r>
    </w:p>
    <w:p>
      <w:pPr>
        <w:pStyle w:val="Heading3"/>
        <w:keepNext w:val="true"/>
        <w:keepLines/>
        <w:bidi w:val="0"/>
        <w:spacing w:before="280" w:after="120"/>
        <w:jc w:val="left"/>
        <w:rPr/>
      </w:pPr>
      <w:r>
        <w:rPr/>
        <w:t>Objectifs techniques</w:t>
      </w:r>
    </w:p>
    <w:p>
      <w:pPr>
        <w:pStyle w:val="Normal"/>
        <w:bidi w:val="0"/>
        <w:ind w:left="360"/>
        <w:jc w:val="left"/>
        <w:rPr/>
      </w:pPr>
      <w:r>
        <w:rPr>
          <w:color w:val="C75B39"/>
        </w:rPr>
        <w:t xml:space="preserve">•  </w:t>
      </w:r>
      <w:r>
        <w:rPr/>
        <w:t>Transfert de bout en bout en moins de 60 secondes sur testnet</w:t>
      </w:r>
    </w:p>
    <w:p>
      <w:pPr>
        <w:pStyle w:val="Normal"/>
        <w:bidi w:val="0"/>
        <w:ind w:left="360"/>
        <w:jc w:val="left"/>
        <w:rPr/>
      </w:pPr>
      <w:r>
        <w:rPr>
          <w:color w:val="C75B39"/>
        </w:rPr>
        <w:t xml:space="preserve">•  </w:t>
      </w:r>
      <w:r>
        <w:rPr/>
        <w:t>Disponibilite de l'interface superieure a 99 pourcent pendant les demos</w:t>
      </w:r>
    </w:p>
    <w:p>
      <w:pPr>
        <w:pStyle w:val="Normal"/>
        <w:bidi w:val="0"/>
        <w:ind w:left="360"/>
        <w:jc w:val="left"/>
        <w:rPr/>
      </w:pPr>
      <w:r>
        <w:rPr>
          <w:color w:val="C75B39"/>
        </w:rPr>
        <w:t xml:space="preserve">•  </w:t>
      </w:r>
      <w:r>
        <w:rPr/>
        <w:t>Smart contract deploye, teste, et open source (verifiable par les jures)</w:t>
      </w:r>
    </w:p>
    <w:p>
      <w:pPr>
        <w:pStyle w:val="Normal"/>
        <w:bidi w:val="0"/>
        <w:ind w:left="360"/>
        <w:jc w:val="left"/>
        <w:rPr/>
      </w:pPr>
      <w:r>
        <w:rPr>
          <w:color w:val="C75B39"/>
        </w:rPr>
        <w:t xml:space="preserve">•  </w:t>
      </w:r>
      <w:r>
        <w:rPr/>
        <w:t>Affichage comparatif des frais en temps reel</w:t>
      </w:r>
    </w:p>
    <w:p>
      <w:pPr>
        <w:pStyle w:val="Heading1"/>
        <w:keepNext w:val="true"/>
        <w:keepLines/>
        <w:bidi w:val="0"/>
        <w:spacing w:lineRule="auto" w:line="240" w:before="400" w:after="240"/>
        <w:jc w:val="left"/>
        <w:rPr/>
      </w:pPr>
      <w:r>
        <w:rPr/>
        <w:t>3. Perimetre fonctionnel</w:t>
      </w:r>
    </w:p>
    <w:p>
      <w:pPr>
        <w:pStyle w:val="Normal"/>
        <w:bidi w:val="0"/>
        <w:spacing w:lineRule="auto" w:line="288" w:before="0" w:after="200"/>
        <w:jc w:val="left"/>
        <w:rPr/>
      </w:pPr>
      <w:r>
        <w:rPr/>
        <w:t>Les fonctionnalites sont organisees en trois niveaux : fonctionnalites essentielles (obligatoires pour chaque phase) et  fonctionnalites avancees (differenciatrices).</w:t>
      </w:r>
    </w:p>
    <w:p>
      <w:pPr>
        <w:pStyle w:val="Heading2"/>
        <w:keepNext w:val="true"/>
        <w:keepLines/>
        <w:bidi w:val="0"/>
        <w:spacing w:before="360" w:after="160"/>
        <w:jc w:val="left"/>
        <w:rPr/>
      </w:pPr>
      <w:r>
        <w:rPr/>
        <w:t>3.1 Phase 1 - Preselection</w:t>
      </w:r>
    </w:p>
    <w:tbl>
      <w:tblPr>
        <w:tblW w:w="5000" w:type="pct"/>
        <w:jc w:val="left"/>
        <w:tblInd w:w="150" w:type="dxa"/>
        <w:tblLayout w:type="fixed"/>
        <w:tblCellMar>
          <w:top w:w="100" w:type="dxa"/>
          <w:left w:w="150" w:type="dxa"/>
          <w:bottom w:w="100" w:type="dxa"/>
          <w:right w:w="150" w:type="dxa"/>
        </w:tblCellMar>
      </w:tblPr>
      <w:tblGrid>
        <w:gridCol w:w="1083"/>
        <w:gridCol w:w="5236"/>
        <w:gridCol w:w="1352"/>
        <w:gridCol w:w="1354"/>
      </w:tblGrid>
      <w:tr>
        <w:trPr>
          <w:tblHeader w:val="true"/>
          <w:trHeight w:val="400" w:hRule="atLeast"/>
        </w:trPr>
        <w:tc>
          <w:tcPr>
            <w:tcW w:w="1083"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Ref.</w:t>
            </w:r>
          </w:p>
        </w:tc>
        <w:tc>
          <w:tcPr>
            <w:tcW w:w="5236"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Description</w:t>
            </w:r>
          </w:p>
        </w:tc>
        <w:tc>
          <w:tcPr>
            <w:tcW w:w="1352"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Priorite</w:t>
            </w:r>
          </w:p>
        </w:tc>
        <w:tc>
          <w:tcPr>
            <w:tcW w:w="1354"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Phase</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F-01</w:t>
            </w:r>
          </w:p>
        </w:tc>
        <w:tc>
          <w:tcPr>
            <w:tcW w:w="5236" w:type="dxa"/>
            <w:tcBorders>
              <w:top w:val="single" w:sz="4" w:space="0" w:color="E0E0E0"/>
              <w:bottom w:val="single" w:sz="4" w:space="0" w:color="E0E0E0"/>
            </w:tcBorders>
            <w:vAlign w:val="center"/>
          </w:tcPr>
          <w:p>
            <w:pPr>
              <w:pStyle w:val="Normal"/>
              <w:bidi w:val="0"/>
              <w:spacing w:before="0" w:after="0"/>
              <w:jc w:val="left"/>
              <w:rPr/>
            </w:pPr>
            <w:r>
              <w:rPr>
                <w:color w:val="1A1A1A"/>
                <w:sz w:val="20"/>
              </w:rPr>
              <w:t>Comparateur de frais : tableau statique</w:t>
            </w:r>
          </w:p>
        </w:tc>
        <w:tc>
          <w:tcPr>
            <w:tcW w:w="1352"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Phase 1</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F-02</w:t>
            </w:r>
          </w:p>
        </w:tc>
        <w:tc>
          <w:tcPr>
            <w:tcW w:w="5236" w:type="dxa"/>
            <w:tcBorders>
              <w:top w:val="single" w:sz="4" w:space="0" w:color="E0E0E0"/>
              <w:bottom w:val="single" w:sz="4" w:space="0" w:color="E0E0E0"/>
            </w:tcBorders>
            <w:vAlign w:val="center"/>
          </w:tcPr>
          <w:p>
            <w:pPr>
              <w:pStyle w:val="Normal"/>
              <w:bidi w:val="0"/>
              <w:spacing w:before="0" w:after="0"/>
              <w:jc w:val="left"/>
              <w:rPr/>
            </w:pPr>
            <w:r>
              <w:rPr>
                <w:color w:val="1A1A1A"/>
                <w:sz w:val="20"/>
              </w:rPr>
              <w:t>Site vitrine responsive</w:t>
            </w:r>
          </w:p>
        </w:tc>
        <w:tc>
          <w:tcPr>
            <w:tcW w:w="1352"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Phase 1</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F-03</w:t>
            </w:r>
          </w:p>
        </w:tc>
        <w:tc>
          <w:tcPr>
            <w:tcW w:w="5236" w:type="dxa"/>
            <w:tcBorders>
              <w:top w:val="single" w:sz="4" w:space="0" w:color="E0E0E0"/>
              <w:bottom w:val="single" w:sz="4" w:space="0" w:color="E0E0E0"/>
            </w:tcBorders>
            <w:vAlign w:val="center"/>
          </w:tcPr>
          <w:p>
            <w:pPr>
              <w:pStyle w:val="Normal"/>
              <w:bidi w:val="0"/>
              <w:spacing w:before="0" w:after="0"/>
              <w:jc w:val="left"/>
              <w:rPr/>
            </w:pPr>
            <w:r>
              <w:rPr>
                <w:color w:val="1A1A1A"/>
                <w:sz w:val="20"/>
              </w:rPr>
              <w:t>Calculateur d'economies interactif</w:t>
            </w:r>
          </w:p>
        </w:tc>
        <w:tc>
          <w:tcPr>
            <w:tcW w:w="1352"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Phase 1</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F-04</w:t>
            </w:r>
          </w:p>
        </w:tc>
        <w:tc>
          <w:tcPr>
            <w:tcW w:w="5236" w:type="dxa"/>
            <w:tcBorders>
              <w:top w:val="single" w:sz="4" w:space="0" w:color="E0E0E0"/>
              <w:bottom w:val="single" w:sz="4" w:space="0" w:color="E0E0E0"/>
            </w:tcBorders>
            <w:vAlign w:val="center"/>
          </w:tcPr>
          <w:p>
            <w:pPr>
              <w:pStyle w:val="Normal"/>
              <w:bidi w:val="0"/>
              <w:spacing w:before="0" w:after="0"/>
              <w:jc w:val="left"/>
              <w:rPr/>
            </w:pPr>
            <w:r>
              <w:rPr>
                <w:color w:val="1A1A1A"/>
                <w:sz w:val="20"/>
              </w:rPr>
              <w:t>Maquettes visuelles Figma</w:t>
            </w:r>
          </w:p>
        </w:tc>
        <w:tc>
          <w:tcPr>
            <w:tcW w:w="1352"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Phase 1</w:t>
            </w:r>
          </w:p>
        </w:tc>
      </w:tr>
      <w:tr>
        <w:trPr>
          <w:trHeight w:val="350" w:hRule="atLeast"/>
        </w:trPr>
        <w:tc>
          <w:tcPr>
            <w:tcW w:w="1083" w:type="dxa"/>
            <w:tcBorders>
              <w:top w:val="single" w:sz="4" w:space="0" w:color="E0E0E0"/>
              <w:bottom w:val="single" w:sz="8" w:space="0" w:color="C75B39"/>
            </w:tcBorders>
            <w:vAlign w:val="center"/>
          </w:tcPr>
          <w:p>
            <w:pPr>
              <w:pStyle w:val="Normal"/>
              <w:bidi w:val="0"/>
              <w:spacing w:before="0" w:after="0"/>
              <w:jc w:val="left"/>
              <w:rPr/>
            </w:pPr>
            <w:r>
              <w:rPr>
                <w:color w:val="1A1A1A"/>
                <w:sz w:val="20"/>
              </w:rPr>
              <w:t>F-05</w:t>
            </w:r>
          </w:p>
        </w:tc>
        <w:tc>
          <w:tcPr>
            <w:tcW w:w="5236" w:type="dxa"/>
            <w:tcBorders>
              <w:top w:val="single" w:sz="4" w:space="0" w:color="E0E0E0"/>
              <w:bottom w:val="single" w:sz="8" w:space="0" w:color="C75B39"/>
            </w:tcBorders>
            <w:vAlign w:val="center"/>
          </w:tcPr>
          <w:p>
            <w:pPr>
              <w:pStyle w:val="Normal"/>
              <w:bidi w:val="0"/>
              <w:spacing w:before="0" w:after="0"/>
              <w:jc w:val="left"/>
              <w:rPr/>
            </w:pPr>
            <w:r>
              <w:rPr>
                <w:color w:val="1A1A1A"/>
                <w:sz w:val="20"/>
              </w:rPr>
              <w:t>Document blockchain et smart contract</w:t>
            </w:r>
          </w:p>
        </w:tc>
        <w:tc>
          <w:tcPr>
            <w:tcW w:w="1352" w:type="dxa"/>
            <w:tcBorders>
              <w:top w:val="single" w:sz="4" w:space="0" w:color="E0E0E0"/>
              <w:bottom w:val="single" w:sz="8" w:space="0" w:color="C75B39"/>
            </w:tcBorders>
            <w:vAlign w:val="center"/>
          </w:tcPr>
          <w:p>
            <w:pPr>
              <w:pStyle w:val="Normal"/>
              <w:bidi w:val="0"/>
              <w:spacing w:before="0" w:after="0"/>
              <w:jc w:val="left"/>
              <w:rPr/>
            </w:pPr>
            <w:r>
              <w:rPr>
                <w:color w:val="1A1A1A"/>
                <w:sz w:val="20"/>
              </w:rPr>
              <w:t>Critique</w:t>
            </w:r>
          </w:p>
        </w:tc>
        <w:tc>
          <w:tcPr>
            <w:tcW w:w="1354" w:type="dxa"/>
            <w:tcBorders>
              <w:top w:val="single" w:sz="4" w:space="0" w:color="E0E0E0"/>
              <w:bottom w:val="single" w:sz="8" w:space="0" w:color="C75B39"/>
            </w:tcBorders>
            <w:vAlign w:val="center"/>
          </w:tcPr>
          <w:p>
            <w:pPr>
              <w:pStyle w:val="Normal"/>
              <w:bidi w:val="0"/>
              <w:spacing w:before="0" w:after="0"/>
              <w:jc w:val="left"/>
              <w:rPr/>
            </w:pPr>
            <w:r>
              <w:rPr>
                <w:color w:val="1A1A1A"/>
                <w:sz w:val="20"/>
              </w:rPr>
              <w:t>Phase 1</w:t>
            </w:r>
          </w:p>
        </w:tc>
      </w:tr>
    </w:tbl>
    <w:p>
      <w:pPr>
        <w:pStyle w:val="Heading2"/>
        <w:keepNext w:val="true"/>
        <w:keepLines/>
        <w:bidi w:val="0"/>
        <w:spacing w:before="360" w:after="160"/>
        <w:jc w:val="left"/>
        <w:rPr/>
      </w:pPr>
      <w:r>
        <w:rPr/>
        <w:t>3.2 Phase 2 - Demi-finale</w:t>
      </w:r>
    </w:p>
    <w:tbl>
      <w:tblPr>
        <w:tblW w:w="5000" w:type="pct"/>
        <w:jc w:val="left"/>
        <w:tblInd w:w="150" w:type="dxa"/>
        <w:tblLayout w:type="fixed"/>
        <w:tblCellMar>
          <w:top w:w="100" w:type="dxa"/>
          <w:left w:w="150" w:type="dxa"/>
          <w:bottom w:w="100" w:type="dxa"/>
          <w:right w:w="150" w:type="dxa"/>
        </w:tblCellMar>
      </w:tblPr>
      <w:tblGrid>
        <w:gridCol w:w="1083"/>
        <w:gridCol w:w="5236"/>
        <w:gridCol w:w="1352"/>
        <w:gridCol w:w="1354"/>
      </w:tblGrid>
      <w:tr>
        <w:trPr>
          <w:tblHeader w:val="true"/>
          <w:trHeight w:val="400" w:hRule="atLeast"/>
        </w:trPr>
        <w:tc>
          <w:tcPr>
            <w:tcW w:w="1083"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Ref.</w:t>
            </w:r>
          </w:p>
        </w:tc>
        <w:tc>
          <w:tcPr>
            <w:tcW w:w="5236"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Description</w:t>
            </w:r>
          </w:p>
        </w:tc>
        <w:tc>
          <w:tcPr>
            <w:tcW w:w="1352"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Priorite</w:t>
            </w:r>
          </w:p>
        </w:tc>
        <w:tc>
          <w:tcPr>
            <w:tcW w:w="1354"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Phase</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F-07</w:t>
            </w:r>
          </w:p>
        </w:tc>
        <w:tc>
          <w:tcPr>
            <w:tcW w:w="5236" w:type="dxa"/>
            <w:tcBorders>
              <w:top w:val="single" w:sz="4" w:space="0" w:color="E0E0E0"/>
              <w:bottom w:val="single" w:sz="4" w:space="0" w:color="E0E0E0"/>
            </w:tcBorders>
            <w:vAlign w:val="center"/>
          </w:tcPr>
          <w:p>
            <w:pPr>
              <w:pStyle w:val="Normal"/>
              <w:bidi w:val="0"/>
              <w:spacing w:before="0" w:after="0"/>
              <w:jc w:val="left"/>
              <w:rPr/>
            </w:pPr>
            <w:r>
              <w:rPr>
                <w:color w:val="1A1A1A"/>
                <w:sz w:val="20"/>
              </w:rPr>
              <w:t>Interface expediteur fonctionnelle</w:t>
            </w:r>
          </w:p>
        </w:tc>
        <w:tc>
          <w:tcPr>
            <w:tcW w:w="1352"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Phase 2</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F-08</w:t>
            </w:r>
          </w:p>
        </w:tc>
        <w:tc>
          <w:tcPr>
            <w:tcW w:w="5236" w:type="dxa"/>
            <w:tcBorders>
              <w:top w:val="single" w:sz="4" w:space="0" w:color="E0E0E0"/>
              <w:bottom w:val="single" w:sz="4" w:space="0" w:color="E0E0E0"/>
            </w:tcBorders>
            <w:vAlign w:val="center"/>
          </w:tcPr>
          <w:p>
            <w:pPr>
              <w:pStyle w:val="Normal"/>
              <w:bidi w:val="0"/>
              <w:spacing w:before="0" w:after="0"/>
              <w:jc w:val="left"/>
              <w:rPr/>
            </w:pPr>
            <w:r>
              <w:rPr>
                <w:color w:val="1A1A1A"/>
                <w:sz w:val="20"/>
              </w:rPr>
              <w:t>Interface destinataire fonctionnelle</w:t>
            </w:r>
          </w:p>
        </w:tc>
        <w:tc>
          <w:tcPr>
            <w:tcW w:w="1352"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Phase 2</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F-09</w:t>
            </w:r>
          </w:p>
        </w:tc>
        <w:tc>
          <w:tcPr>
            <w:tcW w:w="5236" w:type="dxa"/>
            <w:tcBorders>
              <w:top w:val="single" w:sz="4" w:space="0" w:color="E0E0E0"/>
              <w:bottom w:val="single" w:sz="4" w:space="0" w:color="E0E0E0"/>
            </w:tcBorders>
            <w:vAlign w:val="center"/>
          </w:tcPr>
          <w:p>
            <w:pPr>
              <w:pStyle w:val="Normal"/>
              <w:bidi w:val="0"/>
              <w:spacing w:before="0" w:after="0"/>
              <w:jc w:val="left"/>
              <w:rPr/>
            </w:pPr>
            <w:r>
              <w:rPr>
                <w:color w:val="1A1A1A"/>
                <w:sz w:val="20"/>
              </w:rPr>
              <w:t>Affichage comparatif des frais temps reel</w:t>
            </w:r>
          </w:p>
        </w:tc>
        <w:tc>
          <w:tcPr>
            <w:tcW w:w="1352"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Phase 2</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F-10</w:t>
            </w:r>
          </w:p>
        </w:tc>
        <w:tc>
          <w:tcPr>
            <w:tcW w:w="5236" w:type="dxa"/>
            <w:tcBorders>
              <w:top w:val="single" w:sz="4" w:space="0" w:color="E0E0E0"/>
              <w:bottom w:val="single" w:sz="4" w:space="0" w:color="E0E0E0"/>
            </w:tcBorders>
            <w:vAlign w:val="center"/>
          </w:tcPr>
          <w:p>
            <w:pPr>
              <w:pStyle w:val="Normal"/>
              <w:bidi w:val="0"/>
              <w:spacing w:before="0" w:after="0"/>
              <w:jc w:val="left"/>
              <w:rPr/>
            </w:pPr>
            <w:r>
              <w:rPr>
                <w:color w:val="1A1A1A"/>
                <w:sz w:val="20"/>
              </w:rPr>
              <w:t>Smart contract Solidity sur testnet</w:t>
            </w:r>
          </w:p>
        </w:tc>
        <w:tc>
          <w:tcPr>
            <w:tcW w:w="1352"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Phase 2</w:t>
            </w:r>
          </w:p>
        </w:tc>
      </w:tr>
      <w:tr>
        <w:trPr>
          <w:trHeight w:val="350" w:hRule="atLeast"/>
        </w:trPr>
        <w:tc>
          <w:tcPr>
            <w:tcW w:w="1083" w:type="dxa"/>
            <w:tcBorders>
              <w:top w:val="single" w:sz="4" w:space="0" w:color="E0E0E0"/>
              <w:bottom w:val="single" w:sz="8" w:space="0" w:color="C75B39"/>
            </w:tcBorders>
            <w:vAlign w:val="center"/>
          </w:tcPr>
          <w:p>
            <w:pPr>
              <w:pStyle w:val="Normal"/>
              <w:bidi w:val="0"/>
              <w:spacing w:before="0" w:after="0"/>
              <w:jc w:val="left"/>
              <w:rPr/>
            </w:pPr>
            <w:r>
              <w:rPr>
                <w:color w:val="1A1A1A"/>
                <w:sz w:val="20"/>
              </w:rPr>
              <w:t>F-11</w:t>
            </w:r>
          </w:p>
        </w:tc>
        <w:tc>
          <w:tcPr>
            <w:tcW w:w="5236" w:type="dxa"/>
            <w:tcBorders>
              <w:top w:val="single" w:sz="4" w:space="0" w:color="E0E0E0"/>
              <w:bottom w:val="single" w:sz="8" w:space="0" w:color="C75B39"/>
            </w:tcBorders>
            <w:vAlign w:val="center"/>
          </w:tcPr>
          <w:p>
            <w:pPr>
              <w:pStyle w:val="Normal"/>
              <w:bidi w:val="0"/>
              <w:spacing w:before="0" w:after="0"/>
              <w:jc w:val="left"/>
              <w:rPr/>
            </w:pPr>
            <w:r>
              <w:rPr>
                <w:color w:val="1A1A1A"/>
                <w:sz w:val="20"/>
              </w:rPr>
              <w:t>Demo live devant le jury</w:t>
            </w:r>
          </w:p>
        </w:tc>
        <w:tc>
          <w:tcPr>
            <w:tcW w:w="1352" w:type="dxa"/>
            <w:tcBorders>
              <w:top w:val="single" w:sz="4" w:space="0" w:color="E0E0E0"/>
              <w:bottom w:val="single" w:sz="8" w:space="0" w:color="C75B39"/>
            </w:tcBorders>
            <w:vAlign w:val="center"/>
          </w:tcPr>
          <w:p>
            <w:pPr>
              <w:pStyle w:val="Normal"/>
              <w:bidi w:val="0"/>
              <w:spacing w:before="0" w:after="0"/>
              <w:jc w:val="left"/>
              <w:rPr/>
            </w:pPr>
            <w:r>
              <w:rPr>
                <w:color w:val="1A1A1A"/>
                <w:sz w:val="20"/>
              </w:rPr>
              <w:t>Critique</w:t>
            </w:r>
          </w:p>
        </w:tc>
        <w:tc>
          <w:tcPr>
            <w:tcW w:w="1354" w:type="dxa"/>
            <w:tcBorders>
              <w:top w:val="single" w:sz="4" w:space="0" w:color="E0E0E0"/>
              <w:bottom w:val="single" w:sz="8" w:space="0" w:color="C75B39"/>
            </w:tcBorders>
            <w:vAlign w:val="center"/>
          </w:tcPr>
          <w:p>
            <w:pPr>
              <w:pStyle w:val="Normal"/>
              <w:bidi w:val="0"/>
              <w:spacing w:before="0" w:after="0"/>
              <w:jc w:val="left"/>
              <w:rPr/>
            </w:pPr>
            <w:r>
              <w:rPr>
                <w:color w:val="1A1A1A"/>
                <w:sz w:val="20"/>
              </w:rPr>
              <w:t>Phase 2</w:t>
            </w:r>
          </w:p>
        </w:tc>
      </w:tr>
    </w:tbl>
    <w:p>
      <w:pPr>
        <w:pStyle w:val="Heading2"/>
        <w:keepNext w:val="true"/>
        <w:keepLines/>
        <w:bidi w:val="0"/>
        <w:spacing w:before="360" w:after="160"/>
        <w:jc w:val="left"/>
        <w:rPr/>
      </w:pPr>
      <w:r>
        <w:rPr/>
        <w:t>3.3 Phase 3 - Finale (MVP complet)</w:t>
      </w:r>
    </w:p>
    <w:tbl>
      <w:tblPr>
        <w:tblW w:w="5000" w:type="pct"/>
        <w:jc w:val="left"/>
        <w:tblInd w:w="150" w:type="dxa"/>
        <w:tblLayout w:type="fixed"/>
        <w:tblCellMar>
          <w:top w:w="100" w:type="dxa"/>
          <w:left w:w="150" w:type="dxa"/>
          <w:bottom w:w="100" w:type="dxa"/>
          <w:right w:w="150" w:type="dxa"/>
        </w:tblCellMar>
      </w:tblPr>
      <w:tblGrid>
        <w:gridCol w:w="1083"/>
        <w:gridCol w:w="5236"/>
        <w:gridCol w:w="1352"/>
        <w:gridCol w:w="1354"/>
      </w:tblGrid>
      <w:tr>
        <w:trPr>
          <w:tblHeader w:val="true"/>
          <w:trHeight w:val="400" w:hRule="atLeast"/>
        </w:trPr>
        <w:tc>
          <w:tcPr>
            <w:tcW w:w="1083"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Ref.</w:t>
            </w:r>
          </w:p>
        </w:tc>
        <w:tc>
          <w:tcPr>
            <w:tcW w:w="5236"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Description</w:t>
            </w:r>
          </w:p>
        </w:tc>
        <w:tc>
          <w:tcPr>
            <w:tcW w:w="1352"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Priorite</w:t>
            </w:r>
          </w:p>
        </w:tc>
        <w:tc>
          <w:tcPr>
            <w:tcW w:w="1354"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Phase</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F-13</w:t>
            </w:r>
          </w:p>
        </w:tc>
        <w:tc>
          <w:tcPr>
            <w:tcW w:w="5236" w:type="dxa"/>
            <w:tcBorders>
              <w:top w:val="single" w:sz="4" w:space="0" w:color="E0E0E0"/>
              <w:bottom w:val="single" w:sz="4" w:space="0" w:color="E0E0E0"/>
            </w:tcBorders>
            <w:vAlign w:val="center"/>
          </w:tcPr>
          <w:p>
            <w:pPr>
              <w:pStyle w:val="Normal"/>
              <w:bidi w:val="0"/>
              <w:spacing w:before="0" w:after="0"/>
              <w:jc w:val="left"/>
              <w:rPr/>
            </w:pPr>
            <w:r>
              <w:rPr>
                <w:color w:val="1A1A1A"/>
                <w:sz w:val="20"/>
              </w:rPr>
              <w:t>MVP complet avec deux interfaces integrees</w:t>
            </w:r>
          </w:p>
        </w:tc>
        <w:tc>
          <w:tcPr>
            <w:tcW w:w="1352"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Phase 3</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F-14</w:t>
            </w:r>
          </w:p>
        </w:tc>
        <w:tc>
          <w:tcPr>
            <w:tcW w:w="5236" w:type="dxa"/>
            <w:tcBorders>
              <w:top w:val="single" w:sz="4" w:space="0" w:color="E0E0E0"/>
              <w:bottom w:val="single" w:sz="4" w:space="0" w:color="E0E0E0"/>
            </w:tcBorders>
            <w:vAlign w:val="center"/>
          </w:tcPr>
          <w:p>
            <w:pPr>
              <w:pStyle w:val="Normal"/>
              <w:bidi w:val="0"/>
              <w:spacing w:before="0" w:after="0"/>
              <w:jc w:val="left"/>
              <w:rPr/>
            </w:pPr>
            <w:r>
              <w:rPr>
                <w:color w:val="1A1A1A"/>
                <w:sz w:val="20"/>
              </w:rPr>
              <w:t>Conversion EUR/USD vers FCFA</w:t>
            </w:r>
          </w:p>
        </w:tc>
        <w:tc>
          <w:tcPr>
            <w:tcW w:w="1352"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Phase 3</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F-15</w:t>
            </w:r>
          </w:p>
        </w:tc>
        <w:tc>
          <w:tcPr>
            <w:tcW w:w="5236" w:type="dxa"/>
            <w:tcBorders>
              <w:top w:val="single" w:sz="4" w:space="0" w:color="E0E0E0"/>
              <w:bottom w:val="single" w:sz="4" w:space="0" w:color="E0E0E0"/>
            </w:tcBorders>
            <w:vAlign w:val="center"/>
          </w:tcPr>
          <w:p>
            <w:pPr>
              <w:pStyle w:val="Normal"/>
              <w:bidi w:val="0"/>
              <w:spacing w:before="0" w:after="0"/>
              <w:jc w:val="left"/>
              <w:rPr/>
            </w:pPr>
            <w:r>
              <w:rPr>
                <w:color w:val="1A1A1A"/>
                <w:sz w:val="20"/>
              </w:rPr>
              <w:t>Historique des transferts (10+ transactions)</w:t>
            </w:r>
          </w:p>
        </w:tc>
        <w:tc>
          <w:tcPr>
            <w:tcW w:w="1352"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Phase 3</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F-16</w:t>
            </w:r>
          </w:p>
        </w:tc>
        <w:tc>
          <w:tcPr>
            <w:tcW w:w="5236" w:type="dxa"/>
            <w:tcBorders>
              <w:top w:val="single" w:sz="4" w:space="0" w:color="E0E0E0"/>
              <w:bottom w:val="single" w:sz="4" w:space="0" w:color="E0E0E0"/>
            </w:tcBorders>
            <w:vAlign w:val="center"/>
          </w:tcPr>
          <w:p>
            <w:pPr>
              <w:pStyle w:val="Normal"/>
              <w:bidi w:val="0"/>
              <w:spacing w:before="0" w:after="0"/>
              <w:jc w:val="left"/>
              <w:rPr/>
            </w:pPr>
            <w:r>
              <w:rPr>
                <w:color w:val="1A1A1A"/>
                <w:sz w:val="20"/>
              </w:rPr>
              <w:t>Pitch de 10 minutes avec chiffrage</w:t>
            </w:r>
          </w:p>
        </w:tc>
        <w:tc>
          <w:tcPr>
            <w:tcW w:w="1352"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Phase 3</w:t>
            </w:r>
          </w:p>
        </w:tc>
      </w:tr>
      <w:tr>
        <w:trPr>
          <w:trHeight w:val="350" w:hRule="atLeast"/>
        </w:trPr>
        <w:tc>
          <w:tcPr>
            <w:tcW w:w="1083" w:type="dxa"/>
            <w:tcBorders>
              <w:top w:val="single" w:sz="4" w:space="0" w:color="E0E0E0"/>
              <w:bottom w:val="single" w:sz="8" w:space="0" w:color="C75B39"/>
            </w:tcBorders>
            <w:vAlign w:val="center"/>
          </w:tcPr>
          <w:p>
            <w:pPr>
              <w:pStyle w:val="Normal"/>
              <w:bidi w:val="0"/>
              <w:spacing w:before="0" w:after="0"/>
              <w:jc w:val="left"/>
              <w:rPr/>
            </w:pPr>
            <w:r>
              <w:rPr>
                <w:color w:val="1A1A1A"/>
                <w:sz w:val="20"/>
              </w:rPr>
              <w:t>F-17</w:t>
            </w:r>
          </w:p>
        </w:tc>
        <w:tc>
          <w:tcPr>
            <w:tcW w:w="5236" w:type="dxa"/>
            <w:tcBorders>
              <w:top w:val="single" w:sz="4" w:space="0" w:color="E0E0E0"/>
              <w:bottom w:val="single" w:sz="8" w:space="0" w:color="C75B39"/>
            </w:tcBorders>
            <w:vAlign w:val="center"/>
          </w:tcPr>
          <w:p>
            <w:pPr>
              <w:pStyle w:val="Normal"/>
              <w:bidi w:val="0"/>
              <w:spacing w:before="0" w:after="0"/>
              <w:jc w:val="left"/>
              <w:rPr/>
            </w:pPr>
            <w:r>
              <w:rPr>
                <w:color w:val="1A1A1A"/>
                <w:sz w:val="20"/>
              </w:rPr>
              <w:t>Simulation retrait mobile money</w:t>
            </w:r>
          </w:p>
        </w:tc>
        <w:tc>
          <w:tcPr>
            <w:tcW w:w="1352" w:type="dxa"/>
            <w:tcBorders>
              <w:top w:val="single" w:sz="4" w:space="0" w:color="E0E0E0"/>
              <w:bottom w:val="single" w:sz="8" w:space="0" w:color="C75B39"/>
            </w:tcBorders>
            <w:vAlign w:val="center"/>
          </w:tcPr>
          <w:p>
            <w:pPr>
              <w:pStyle w:val="Normal"/>
              <w:bidi w:val="0"/>
              <w:spacing w:before="0" w:after="0"/>
              <w:jc w:val="left"/>
              <w:rPr/>
            </w:pPr>
            <w:r>
              <w:rPr>
                <w:color w:val="1A1A1A"/>
                <w:sz w:val="20"/>
              </w:rPr>
              <w:t>Haute</w:t>
            </w:r>
          </w:p>
        </w:tc>
        <w:tc>
          <w:tcPr>
            <w:tcW w:w="1354" w:type="dxa"/>
            <w:tcBorders>
              <w:top w:val="single" w:sz="4" w:space="0" w:color="E0E0E0"/>
              <w:bottom w:val="single" w:sz="8" w:space="0" w:color="C75B39"/>
            </w:tcBorders>
            <w:vAlign w:val="center"/>
          </w:tcPr>
          <w:p>
            <w:pPr>
              <w:pStyle w:val="Normal"/>
              <w:bidi w:val="0"/>
              <w:spacing w:before="0" w:after="0"/>
              <w:jc w:val="left"/>
              <w:rPr/>
            </w:pPr>
            <w:r>
              <w:rPr>
                <w:color w:val="1A1A1A"/>
                <w:sz w:val="20"/>
              </w:rPr>
              <w:t>Phase 3</w:t>
            </w:r>
          </w:p>
        </w:tc>
      </w:tr>
    </w:tbl>
    <w:p>
      <w:pPr>
        <w:pStyle w:val="Heading2"/>
        <w:bidi w:val="0"/>
        <w:jc w:val="left"/>
        <w:rPr/>
      </w:pPr>
      <w:r>
        <w:rPr/>
        <w:t>3.4 Fonctionnalites  avancées</w:t>
      </w:r>
    </w:p>
    <w:p>
      <w:pPr>
        <w:pStyle w:val="Normal"/>
        <w:bidi w:val="0"/>
        <w:jc w:val="left"/>
        <w:rPr/>
      </w:pPr>
      <w:r>
        <w:rPr/>
        <w:t>Ces fonctionnalites  constituent la couche de differenciation decisive.</w:t>
      </w:r>
    </w:p>
    <w:tbl>
      <w:tblPr>
        <w:tblW w:w="5000" w:type="pct"/>
        <w:jc w:val="left"/>
        <w:tblInd w:w="150" w:type="dxa"/>
        <w:tblLayout w:type="fixed"/>
        <w:tblCellMar>
          <w:top w:w="100" w:type="dxa"/>
          <w:left w:w="150" w:type="dxa"/>
          <w:bottom w:w="100" w:type="dxa"/>
          <w:right w:w="150" w:type="dxa"/>
        </w:tblCellMar>
      </w:tblPr>
      <w:tblGrid>
        <w:gridCol w:w="2256"/>
        <w:gridCol w:w="6769"/>
      </w:tblGrid>
      <w:tr>
        <w:trPr>
          <w:tblHeader w:val="true"/>
          <w:trHeight w:val="400" w:hRule="atLeast"/>
        </w:trPr>
        <w:tc>
          <w:tcPr>
            <w:tcW w:w="2256"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Categorie</w:t>
            </w:r>
          </w:p>
        </w:tc>
        <w:tc>
          <w:tcPr>
            <w:tcW w:w="6769"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Fonctionnalite</w:t>
            </w:r>
          </w:p>
        </w:tc>
      </w:tr>
      <w:tr>
        <w:trPr>
          <w:trHeight w:val="350" w:hRule="atLeast"/>
        </w:trPr>
        <w:tc>
          <w:tcPr>
            <w:tcW w:w="2256" w:type="dxa"/>
            <w:tcBorders>
              <w:top w:val="single" w:sz="4" w:space="0" w:color="E0E0E0"/>
              <w:bottom w:val="single" w:sz="4" w:space="0" w:color="E0E0E0"/>
            </w:tcBorders>
            <w:vAlign w:val="center"/>
          </w:tcPr>
          <w:p>
            <w:pPr>
              <w:pStyle w:val="Normal"/>
              <w:bidi w:val="0"/>
              <w:spacing w:before="0" w:after="0"/>
              <w:jc w:val="left"/>
              <w:rPr/>
            </w:pPr>
            <w:r>
              <w:rPr>
                <w:color w:val="1A1A1A"/>
                <w:sz w:val="20"/>
              </w:rPr>
              <w:t>Technique</w:t>
            </w:r>
          </w:p>
        </w:tc>
        <w:tc>
          <w:tcPr>
            <w:tcW w:w="6769" w:type="dxa"/>
            <w:tcBorders>
              <w:top w:val="single" w:sz="4" w:space="0" w:color="E0E0E0"/>
              <w:bottom w:val="single" w:sz="4" w:space="0" w:color="E0E0E0"/>
            </w:tcBorders>
            <w:vAlign w:val="center"/>
          </w:tcPr>
          <w:p>
            <w:pPr>
              <w:pStyle w:val="Normal"/>
              <w:bidi w:val="0"/>
              <w:spacing w:before="0" w:after="0"/>
              <w:jc w:val="left"/>
              <w:rPr/>
            </w:pPr>
            <w:r>
              <w:rPr>
                <w:color w:val="1A1A1A"/>
                <w:sz w:val="20"/>
              </w:rPr>
              <w:t>Audit automatique du smart contract via Slither</w:t>
            </w:r>
          </w:p>
        </w:tc>
      </w:tr>
      <w:tr>
        <w:trPr>
          <w:trHeight w:val="350" w:hRule="atLeast"/>
        </w:trPr>
        <w:tc>
          <w:tcPr>
            <w:tcW w:w="2256" w:type="dxa"/>
            <w:tcBorders>
              <w:top w:val="single" w:sz="4" w:space="0" w:color="E0E0E0"/>
              <w:bottom w:val="single" w:sz="4" w:space="0" w:color="E0E0E0"/>
            </w:tcBorders>
            <w:vAlign w:val="center"/>
          </w:tcPr>
          <w:p>
            <w:pPr>
              <w:pStyle w:val="Normal"/>
              <w:bidi w:val="0"/>
              <w:spacing w:before="0" w:after="0"/>
              <w:jc w:val="left"/>
              <w:rPr/>
            </w:pPr>
            <w:r>
              <w:rPr>
                <w:color w:val="1A1A1A"/>
                <w:sz w:val="20"/>
              </w:rPr>
              <w:t>Technique</w:t>
            </w:r>
          </w:p>
        </w:tc>
        <w:tc>
          <w:tcPr>
            <w:tcW w:w="6769" w:type="dxa"/>
            <w:tcBorders>
              <w:top w:val="single" w:sz="4" w:space="0" w:color="E0E0E0"/>
              <w:bottom w:val="single" w:sz="4" w:space="0" w:color="E0E0E0"/>
            </w:tcBorders>
            <w:vAlign w:val="center"/>
          </w:tcPr>
          <w:p>
            <w:pPr>
              <w:pStyle w:val="Normal"/>
              <w:bidi w:val="0"/>
              <w:spacing w:before="0" w:after="0"/>
              <w:jc w:val="left"/>
              <w:rPr/>
            </w:pPr>
            <w:r>
              <w:rPr>
                <w:color w:val="1A1A1A"/>
                <w:sz w:val="20"/>
              </w:rPr>
              <w:t>Gas estimation live avant transaction</w:t>
            </w:r>
          </w:p>
        </w:tc>
      </w:tr>
      <w:tr>
        <w:trPr>
          <w:trHeight w:val="350" w:hRule="atLeast"/>
        </w:trPr>
        <w:tc>
          <w:tcPr>
            <w:tcW w:w="2256" w:type="dxa"/>
            <w:tcBorders>
              <w:top w:val="single" w:sz="4" w:space="0" w:color="E0E0E0"/>
              <w:bottom w:val="single" w:sz="4" w:space="0" w:color="E0E0E0"/>
            </w:tcBorders>
            <w:vAlign w:val="center"/>
          </w:tcPr>
          <w:p>
            <w:pPr>
              <w:pStyle w:val="Normal"/>
              <w:bidi w:val="0"/>
              <w:spacing w:before="0" w:after="0"/>
              <w:jc w:val="left"/>
              <w:rPr/>
            </w:pPr>
            <w:r>
              <w:rPr>
                <w:color w:val="1A1A1A"/>
                <w:sz w:val="20"/>
              </w:rPr>
              <w:t>Technique</w:t>
            </w:r>
          </w:p>
        </w:tc>
        <w:tc>
          <w:tcPr>
            <w:tcW w:w="6769" w:type="dxa"/>
            <w:tcBorders>
              <w:top w:val="single" w:sz="4" w:space="0" w:color="E0E0E0"/>
              <w:bottom w:val="single" w:sz="4" w:space="0" w:color="E0E0E0"/>
            </w:tcBorders>
            <w:vAlign w:val="center"/>
          </w:tcPr>
          <w:p>
            <w:pPr>
              <w:pStyle w:val="Normal"/>
              <w:bidi w:val="0"/>
              <w:spacing w:before="0" w:after="0"/>
              <w:jc w:val="left"/>
              <w:rPr/>
            </w:pPr>
            <w:r>
              <w:rPr>
                <w:color w:val="1A1A1A"/>
                <w:sz w:val="20"/>
              </w:rPr>
              <w:t>Support multi-blockchain (Celo/Polygon)</w:t>
            </w:r>
          </w:p>
        </w:tc>
      </w:tr>
      <w:tr>
        <w:trPr>
          <w:trHeight w:val="350" w:hRule="atLeast"/>
        </w:trPr>
        <w:tc>
          <w:tcPr>
            <w:tcW w:w="2256" w:type="dxa"/>
            <w:tcBorders>
              <w:top w:val="single" w:sz="4" w:space="0" w:color="E0E0E0"/>
              <w:bottom w:val="single" w:sz="4" w:space="0" w:color="E0E0E0"/>
            </w:tcBorders>
            <w:vAlign w:val="center"/>
          </w:tcPr>
          <w:p>
            <w:pPr>
              <w:pStyle w:val="Normal"/>
              <w:bidi w:val="0"/>
              <w:spacing w:before="0" w:after="0"/>
              <w:jc w:val="left"/>
              <w:rPr/>
            </w:pPr>
            <w:r>
              <w:rPr>
                <w:color w:val="1A1A1A"/>
                <w:sz w:val="20"/>
              </w:rPr>
              <w:t>UX</w:t>
            </w:r>
          </w:p>
        </w:tc>
        <w:tc>
          <w:tcPr>
            <w:tcW w:w="6769" w:type="dxa"/>
            <w:tcBorders>
              <w:top w:val="single" w:sz="4" w:space="0" w:color="E0E0E0"/>
              <w:bottom w:val="single" w:sz="4" w:space="0" w:color="E0E0E0"/>
            </w:tcBorders>
            <w:vAlign w:val="center"/>
          </w:tcPr>
          <w:p>
            <w:pPr>
              <w:pStyle w:val="Normal"/>
              <w:bidi w:val="0"/>
              <w:spacing w:before="0" w:after="0"/>
              <w:jc w:val="left"/>
              <w:rPr/>
            </w:pPr>
            <w:r>
              <w:rPr>
                <w:color w:val="1A1A1A"/>
                <w:sz w:val="20"/>
              </w:rPr>
              <w:t>Application mobile React Native</w:t>
            </w:r>
          </w:p>
        </w:tc>
      </w:tr>
      <w:tr>
        <w:trPr>
          <w:trHeight w:val="350" w:hRule="atLeast"/>
        </w:trPr>
        <w:tc>
          <w:tcPr>
            <w:tcW w:w="2256" w:type="dxa"/>
            <w:tcBorders>
              <w:top w:val="single" w:sz="4" w:space="0" w:color="E0E0E0"/>
              <w:bottom w:val="single" w:sz="4" w:space="0" w:color="E0E0E0"/>
            </w:tcBorders>
            <w:vAlign w:val="center"/>
          </w:tcPr>
          <w:p>
            <w:pPr>
              <w:pStyle w:val="Normal"/>
              <w:bidi w:val="0"/>
              <w:spacing w:before="0" w:after="0"/>
              <w:jc w:val="left"/>
              <w:rPr/>
            </w:pPr>
            <w:r>
              <w:rPr>
                <w:color w:val="1A1A1A"/>
                <w:sz w:val="20"/>
              </w:rPr>
              <w:t>UX</w:t>
            </w:r>
          </w:p>
        </w:tc>
        <w:tc>
          <w:tcPr>
            <w:tcW w:w="6769" w:type="dxa"/>
            <w:tcBorders>
              <w:top w:val="single" w:sz="4" w:space="0" w:color="E0E0E0"/>
              <w:bottom w:val="single" w:sz="4" w:space="0" w:color="E0E0E0"/>
            </w:tcBorders>
            <w:vAlign w:val="center"/>
          </w:tcPr>
          <w:p>
            <w:pPr>
              <w:pStyle w:val="Normal"/>
              <w:bidi w:val="0"/>
              <w:spacing w:before="0" w:after="0"/>
              <w:jc w:val="left"/>
              <w:rPr/>
            </w:pPr>
            <w:r>
              <w:rPr>
                <w:color w:val="1A1A1A"/>
                <w:sz w:val="20"/>
              </w:rPr>
              <w:t>QR Code destinataire pour adresse auto</w:t>
            </w:r>
          </w:p>
        </w:tc>
      </w:tr>
      <w:tr>
        <w:trPr>
          <w:trHeight w:val="350" w:hRule="atLeast"/>
        </w:trPr>
        <w:tc>
          <w:tcPr>
            <w:tcW w:w="2256" w:type="dxa"/>
            <w:tcBorders>
              <w:top w:val="single" w:sz="4" w:space="0" w:color="E0E0E0"/>
              <w:bottom w:val="single" w:sz="4" w:space="0" w:color="E0E0E0"/>
            </w:tcBorders>
            <w:vAlign w:val="center"/>
          </w:tcPr>
          <w:p>
            <w:pPr>
              <w:pStyle w:val="Normal"/>
              <w:bidi w:val="0"/>
              <w:spacing w:before="0" w:after="0"/>
              <w:jc w:val="left"/>
              <w:rPr/>
            </w:pPr>
            <w:r>
              <w:rPr>
                <w:color w:val="1A1A1A"/>
                <w:sz w:val="20"/>
              </w:rPr>
              <w:t>UX</w:t>
            </w:r>
          </w:p>
        </w:tc>
        <w:tc>
          <w:tcPr>
            <w:tcW w:w="6769" w:type="dxa"/>
            <w:tcBorders>
              <w:top w:val="single" w:sz="4" w:space="0" w:color="E0E0E0"/>
              <w:bottom w:val="single" w:sz="4" w:space="0" w:color="E0E0E0"/>
            </w:tcBorders>
            <w:vAlign w:val="center"/>
          </w:tcPr>
          <w:p>
            <w:pPr>
              <w:pStyle w:val="Normal"/>
              <w:bidi w:val="0"/>
              <w:spacing w:before="0" w:after="0"/>
              <w:jc w:val="left"/>
              <w:rPr/>
            </w:pPr>
            <w:r>
              <w:rPr>
                <w:color w:val="1A1A1A"/>
                <w:sz w:val="20"/>
              </w:rPr>
              <w:t>Interface en francais ET en fon</w:t>
            </w:r>
          </w:p>
        </w:tc>
      </w:tr>
      <w:tr>
        <w:trPr>
          <w:trHeight w:val="350" w:hRule="atLeast"/>
        </w:trPr>
        <w:tc>
          <w:tcPr>
            <w:tcW w:w="2256" w:type="dxa"/>
            <w:tcBorders>
              <w:top w:val="single" w:sz="4" w:space="0" w:color="E0E0E0"/>
              <w:bottom w:val="single" w:sz="4" w:space="0" w:color="E0E0E0"/>
            </w:tcBorders>
            <w:vAlign w:val="center"/>
          </w:tcPr>
          <w:p>
            <w:pPr>
              <w:pStyle w:val="Normal"/>
              <w:bidi w:val="0"/>
              <w:spacing w:before="0" w:after="0"/>
              <w:jc w:val="left"/>
              <w:rPr/>
            </w:pPr>
            <w:r>
              <w:rPr>
                <w:color w:val="1A1A1A"/>
                <w:sz w:val="20"/>
              </w:rPr>
              <w:t>Business</w:t>
            </w:r>
          </w:p>
        </w:tc>
        <w:tc>
          <w:tcPr>
            <w:tcW w:w="6769" w:type="dxa"/>
            <w:tcBorders>
              <w:top w:val="single" w:sz="4" w:space="0" w:color="E0E0E0"/>
              <w:bottom w:val="single" w:sz="4" w:space="0" w:color="E0E0E0"/>
            </w:tcBorders>
            <w:vAlign w:val="center"/>
          </w:tcPr>
          <w:p>
            <w:pPr>
              <w:pStyle w:val="Normal"/>
              <w:bidi w:val="0"/>
              <w:spacing w:before="0" w:after="0"/>
              <w:jc w:val="left"/>
              <w:rPr/>
            </w:pPr>
            <w:r>
              <w:rPr>
                <w:color w:val="1A1A1A"/>
                <w:sz w:val="20"/>
              </w:rPr>
              <w:t>Modele economique documente (moins de 0.5% frais)</w:t>
            </w:r>
          </w:p>
        </w:tc>
      </w:tr>
      <w:tr>
        <w:trPr>
          <w:trHeight w:val="350" w:hRule="atLeast"/>
        </w:trPr>
        <w:tc>
          <w:tcPr>
            <w:tcW w:w="2256" w:type="dxa"/>
            <w:tcBorders>
              <w:top w:val="single" w:sz="4" w:space="0" w:color="E0E0E0"/>
              <w:bottom w:val="single" w:sz="8" w:space="0" w:color="C75B39"/>
            </w:tcBorders>
            <w:vAlign w:val="center"/>
          </w:tcPr>
          <w:p>
            <w:pPr>
              <w:pStyle w:val="Normal"/>
              <w:bidi w:val="0"/>
              <w:spacing w:before="0" w:after="0"/>
              <w:jc w:val="left"/>
              <w:rPr/>
            </w:pPr>
            <w:r>
              <w:rPr>
                <w:color w:val="1A1A1A"/>
                <w:sz w:val="20"/>
              </w:rPr>
              <w:t>Business</w:t>
            </w:r>
          </w:p>
        </w:tc>
        <w:tc>
          <w:tcPr>
            <w:tcW w:w="6769" w:type="dxa"/>
            <w:tcBorders>
              <w:top w:val="single" w:sz="4" w:space="0" w:color="E0E0E0"/>
              <w:bottom w:val="single" w:sz="8" w:space="0" w:color="C75B39"/>
            </w:tcBorders>
            <w:vAlign w:val="center"/>
          </w:tcPr>
          <w:p>
            <w:pPr>
              <w:pStyle w:val="Normal"/>
              <w:bidi w:val="0"/>
              <w:spacing w:before="0" w:after="0"/>
              <w:jc w:val="left"/>
              <w:rPr/>
            </w:pPr>
            <w:r>
              <w:rPr>
                <w:color w:val="1A1A1A"/>
                <w:sz w:val="20"/>
              </w:rPr>
              <w:t>Partenariats MTN/CELTIS/Moov identifiés</w:t>
            </w:r>
          </w:p>
        </w:tc>
      </w:tr>
    </w:tbl>
    <w:p>
      <w:pPr>
        <w:pStyle w:val="Heading1"/>
        <w:keepNext w:val="true"/>
        <w:keepLines/>
        <w:bidi w:val="0"/>
        <w:spacing w:lineRule="auto" w:line="240" w:before="400" w:after="240"/>
        <w:jc w:val="left"/>
        <w:rPr/>
      </w:pPr>
      <w:r>
        <w:rPr/>
        <w:t>4. Design System - Le Fil d'Ariane</w:t>
      </w:r>
    </w:p>
    <w:p>
      <w:pPr>
        <w:pStyle w:val="Normal"/>
        <w:bidi w:val="0"/>
        <w:spacing w:lineRule="auto" w:line="288" w:before="0" w:after="200"/>
        <w:jc w:val="left"/>
        <w:rPr/>
      </w:pPr>
      <w:r>
        <w:rPr/>
        <w:t>Le design de DiasporaConnect s'inspire du concept du 'Fil d'Ariane' - representant visuellement le lien qui unit la diaspora a ses familles restees au Benin. Ce n'est pas simplement une interface fintech, mais une experience emotionnelle qui fait sentir a l'utilisateur l'impact reel de son envoi.</w:t>
      </w:r>
    </w:p>
    <w:p>
      <w:pPr>
        <w:pStyle w:val="Heading2"/>
        <w:keepNext w:val="true"/>
        <w:keepLines/>
        <w:bidi w:val="0"/>
        <w:spacing w:before="360" w:after="160"/>
        <w:jc w:val="left"/>
        <w:rPr/>
      </w:pPr>
      <w:r>
        <w:rPr/>
        <w:t>4.1 Philosophie de design</w:t>
      </w:r>
    </w:p>
    <w:p>
      <w:pPr>
        <w:pStyle w:val="Normal"/>
        <w:bidi w:val="0"/>
        <w:ind w:left="360"/>
        <w:jc w:val="left"/>
        <w:rPr/>
      </w:pPr>
      <w:r>
        <w:rPr>
          <w:color w:val="C75B39"/>
        </w:rPr>
        <w:t xml:space="preserve">•  </w:t>
      </w:r>
      <w:r>
        <w:rPr/>
        <w:t>Des lignes fluides qui connectent visuellement l'expediteur au destinataire</w:t>
      </w:r>
    </w:p>
    <w:p>
      <w:pPr>
        <w:pStyle w:val="Normal"/>
        <w:bidi w:val="0"/>
        <w:ind w:left="360"/>
        <w:jc w:val="left"/>
        <w:rPr/>
      </w:pPr>
      <w:r>
        <w:rPr>
          <w:color w:val="C75B39"/>
        </w:rPr>
        <w:t xml:space="preserve">•  </w:t>
      </w:r>
      <w:r>
        <w:rPr/>
        <w:t>Une palette chaleureuse inspiree des terres du Benin</w:t>
      </w:r>
    </w:p>
    <w:p>
      <w:pPr>
        <w:pStyle w:val="Normal"/>
        <w:bidi w:val="0"/>
        <w:ind w:left="360"/>
        <w:jc w:val="left"/>
        <w:rPr/>
      </w:pPr>
      <w:r>
        <w:rPr>
          <w:color w:val="C75B39"/>
        </w:rPr>
        <w:t xml:space="preserve">•  </w:t>
      </w:r>
      <w:r>
        <w:rPr/>
        <w:t>Des visuels humains authentiques - photos de familles beninoises</w:t>
      </w:r>
    </w:p>
    <w:p>
      <w:pPr>
        <w:pStyle w:val="Normal"/>
        <w:bidi w:val="0"/>
        <w:ind w:left="360"/>
        <w:jc w:val="left"/>
        <w:rPr/>
      </w:pPr>
      <w:r>
        <w:rPr>
          <w:color w:val="C75B39"/>
        </w:rPr>
        <w:t xml:space="preserve">•  </w:t>
      </w:r>
      <w:r>
        <w:rPr/>
        <w:t>Une experience emotionnelle - l'utilisateur doit ressentir l'impact</w:t>
      </w:r>
    </w:p>
    <w:p>
      <w:pPr>
        <w:pStyle w:val="Heading2"/>
        <w:keepNext w:val="true"/>
        <w:keepLines/>
        <w:bidi w:val="0"/>
        <w:spacing w:before="360" w:after="160"/>
        <w:jc w:val="left"/>
        <w:rPr/>
      </w:pPr>
      <w:r>
        <w:rPr/>
        <w:t>4.2 Palette de couleurs</w:t>
      </w:r>
    </w:p>
    <w:tbl>
      <w:tblPr>
        <w:tblW w:w="5000" w:type="pct"/>
        <w:jc w:val="left"/>
        <w:tblInd w:w="150" w:type="dxa"/>
        <w:tblLayout w:type="fixed"/>
        <w:tblCellMar>
          <w:top w:w="100" w:type="dxa"/>
          <w:left w:w="150" w:type="dxa"/>
          <w:bottom w:w="100" w:type="dxa"/>
          <w:right w:w="150" w:type="dxa"/>
        </w:tblCellMar>
      </w:tblPr>
      <w:tblGrid>
        <w:gridCol w:w="2255"/>
        <w:gridCol w:w="2256"/>
        <w:gridCol w:w="4515"/>
      </w:tblGrid>
      <w:tr>
        <w:trPr>
          <w:tblHeader w:val="true"/>
          <w:trHeight w:val="400" w:hRule="atLeast"/>
        </w:trPr>
        <w:tc>
          <w:tcPr>
            <w:tcW w:w="2255"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Role</w:t>
            </w:r>
          </w:p>
        </w:tc>
        <w:tc>
          <w:tcPr>
            <w:tcW w:w="2256"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Couleur</w:t>
            </w:r>
          </w:p>
        </w:tc>
        <w:tc>
          <w:tcPr>
            <w:tcW w:w="4515"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Usage</w:t>
            </w:r>
          </w:p>
        </w:tc>
      </w:tr>
      <w:tr>
        <w:trPr>
          <w:trHeight w:val="350" w:hRule="atLeast"/>
        </w:trPr>
        <w:tc>
          <w:tcPr>
            <w:tcW w:w="2255" w:type="dxa"/>
            <w:tcBorders>
              <w:top w:val="single" w:sz="4" w:space="0" w:color="E0E0E0"/>
              <w:bottom w:val="single" w:sz="4" w:space="0" w:color="E0E0E0"/>
            </w:tcBorders>
            <w:vAlign w:val="center"/>
          </w:tcPr>
          <w:p>
            <w:pPr>
              <w:pStyle w:val="Normal"/>
              <w:bidi w:val="0"/>
              <w:spacing w:before="0" w:after="0"/>
              <w:jc w:val="left"/>
              <w:rPr/>
            </w:pPr>
            <w:r>
              <w:rPr>
                <w:color w:val="1A1A1A"/>
                <w:sz w:val="20"/>
              </w:rPr>
              <w:t>Primaire</w:t>
            </w:r>
          </w:p>
        </w:tc>
        <w:tc>
          <w:tcPr>
            <w:tcW w:w="2256" w:type="dxa"/>
            <w:tcBorders>
              <w:top w:val="single" w:sz="4" w:space="0" w:color="E0E0E0"/>
              <w:bottom w:val="single" w:sz="4" w:space="0" w:color="E0E0E0"/>
            </w:tcBorders>
            <w:vAlign w:val="center"/>
          </w:tcPr>
          <w:p>
            <w:pPr>
              <w:pStyle w:val="Normal"/>
              <w:bidi w:val="0"/>
              <w:spacing w:before="0" w:after="0"/>
              <w:jc w:val="left"/>
              <w:rPr/>
            </w:pPr>
            <w:r>
              <w:rPr>
                <w:color w:val="1A1A1A"/>
                <w:sz w:val="20"/>
              </w:rPr>
              <w:t>#C75B39 (Ocre Benin)</w:t>
            </w:r>
          </w:p>
        </w:tc>
        <w:tc>
          <w:tcPr>
            <w:tcW w:w="4515" w:type="dxa"/>
            <w:tcBorders>
              <w:top w:val="single" w:sz="4" w:space="0" w:color="E0E0E0"/>
              <w:bottom w:val="single" w:sz="4" w:space="0" w:color="E0E0E0"/>
            </w:tcBorders>
            <w:vAlign w:val="center"/>
          </w:tcPr>
          <w:p>
            <w:pPr>
              <w:pStyle w:val="Normal"/>
              <w:bidi w:val="0"/>
              <w:spacing w:before="0" w:after="0"/>
              <w:jc w:val="left"/>
              <w:rPr/>
            </w:pPr>
            <w:r>
              <w:rPr>
                <w:color w:val="1A1A1A"/>
                <w:sz w:val="20"/>
              </w:rPr>
              <w:t>Titres, accents, CTA principaux</w:t>
            </w:r>
          </w:p>
        </w:tc>
      </w:tr>
      <w:tr>
        <w:trPr>
          <w:trHeight w:val="350" w:hRule="atLeast"/>
        </w:trPr>
        <w:tc>
          <w:tcPr>
            <w:tcW w:w="2255" w:type="dxa"/>
            <w:tcBorders>
              <w:top w:val="single" w:sz="4" w:space="0" w:color="E0E0E0"/>
              <w:bottom w:val="single" w:sz="4" w:space="0" w:color="E0E0E0"/>
            </w:tcBorders>
            <w:vAlign w:val="center"/>
          </w:tcPr>
          <w:p>
            <w:pPr>
              <w:pStyle w:val="Normal"/>
              <w:bidi w:val="0"/>
              <w:spacing w:before="0" w:after="0"/>
              <w:jc w:val="left"/>
              <w:rPr/>
            </w:pPr>
            <w:r>
              <w:rPr>
                <w:color w:val="1A1A1A"/>
                <w:sz w:val="20"/>
              </w:rPr>
              <w:t>Secondaire</w:t>
            </w:r>
          </w:p>
        </w:tc>
        <w:tc>
          <w:tcPr>
            <w:tcW w:w="2256" w:type="dxa"/>
            <w:tcBorders>
              <w:top w:val="single" w:sz="4" w:space="0" w:color="E0E0E0"/>
              <w:bottom w:val="single" w:sz="4" w:space="0" w:color="E0E0E0"/>
            </w:tcBorders>
            <w:vAlign w:val="center"/>
          </w:tcPr>
          <w:p>
            <w:pPr>
              <w:pStyle w:val="Normal"/>
              <w:bidi w:val="0"/>
              <w:spacing w:before="0" w:after="0"/>
              <w:jc w:val="left"/>
              <w:rPr/>
            </w:pPr>
            <w:r>
              <w:rPr>
                <w:color w:val="1A1A1A"/>
                <w:sz w:val="20"/>
              </w:rPr>
              <w:t>#D4A574 (Or Terre)</w:t>
            </w:r>
          </w:p>
        </w:tc>
        <w:tc>
          <w:tcPr>
            <w:tcW w:w="4515" w:type="dxa"/>
            <w:tcBorders>
              <w:top w:val="single" w:sz="4" w:space="0" w:color="E0E0E0"/>
              <w:bottom w:val="single" w:sz="4" w:space="0" w:color="E0E0E0"/>
            </w:tcBorders>
            <w:vAlign w:val="center"/>
          </w:tcPr>
          <w:p>
            <w:pPr>
              <w:pStyle w:val="Normal"/>
              <w:bidi w:val="0"/>
              <w:spacing w:before="0" w:after="0"/>
              <w:jc w:val="left"/>
              <w:rPr/>
            </w:pPr>
            <w:r>
              <w:rPr>
                <w:color w:val="1A1A1A"/>
                <w:sz w:val="20"/>
              </w:rPr>
              <w:t>Elements secondaires, highlights</w:t>
            </w:r>
          </w:p>
        </w:tc>
      </w:tr>
      <w:tr>
        <w:trPr>
          <w:trHeight w:val="350" w:hRule="atLeast"/>
        </w:trPr>
        <w:tc>
          <w:tcPr>
            <w:tcW w:w="2255" w:type="dxa"/>
            <w:tcBorders>
              <w:top w:val="single" w:sz="4" w:space="0" w:color="E0E0E0"/>
              <w:bottom w:val="single" w:sz="4" w:space="0" w:color="E0E0E0"/>
            </w:tcBorders>
            <w:vAlign w:val="center"/>
          </w:tcPr>
          <w:p>
            <w:pPr>
              <w:pStyle w:val="Normal"/>
              <w:bidi w:val="0"/>
              <w:spacing w:before="0" w:after="0"/>
              <w:jc w:val="left"/>
              <w:rPr/>
            </w:pPr>
            <w:r>
              <w:rPr>
                <w:color w:val="1A1A1A"/>
                <w:sz w:val="20"/>
              </w:rPr>
              <w:t>Accent</w:t>
            </w:r>
          </w:p>
        </w:tc>
        <w:tc>
          <w:tcPr>
            <w:tcW w:w="2256" w:type="dxa"/>
            <w:tcBorders>
              <w:top w:val="single" w:sz="4" w:space="0" w:color="E0E0E0"/>
              <w:bottom w:val="single" w:sz="4" w:space="0" w:color="E0E0E0"/>
            </w:tcBorders>
            <w:vAlign w:val="center"/>
          </w:tcPr>
          <w:p>
            <w:pPr>
              <w:pStyle w:val="Normal"/>
              <w:bidi w:val="0"/>
              <w:spacing w:before="0" w:after="0"/>
              <w:jc w:val="left"/>
              <w:rPr/>
            </w:pPr>
            <w:r>
              <w:rPr>
                <w:color w:val="1A1A1A"/>
                <w:sz w:val="20"/>
              </w:rPr>
              <w:t>#2D5A4A (Vert Espoir)</w:t>
            </w:r>
          </w:p>
        </w:tc>
        <w:tc>
          <w:tcPr>
            <w:tcW w:w="4515" w:type="dxa"/>
            <w:tcBorders>
              <w:top w:val="single" w:sz="4" w:space="0" w:color="E0E0E0"/>
              <w:bottom w:val="single" w:sz="4" w:space="0" w:color="E0E0E0"/>
            </w:tcBorders>
            <w:vAlign w:val="center"/>
          </w:tcPr>
          <w:p>
            <w:pPr>
              <w:pStyle w:val="Normal"/>
              <w:bidi w:val="0"/>
              <w:spacing w:before="0" w:after="0"/>
              <w:jc w:val="left"/>
              <w:rPr/>
            </w:pPr>
            <w:r>
              <w:rPr>
                <w:color w:val="1A1A1A"/>
                <w:sz w:val="20"/>
              </w:rPr>
              <w:t>Succes, validation, indicateurs positifs</w:t>
            </w:r>
          </w:p>
        </w:tc>
      </w:tr>
      <w:tr>
        <w:trPr>
          <w:trHeight w:val="350" w:hRule="atLeast"/>
        </w:trPr>
        <w:tc>
          <w:tcPr>
            <w:tcW w:w="2255" w:type="dxa"/>
            <w:tcBorders>
              <w:top w:val="single" w:sz="4" w:space="0" w:color="E0E0E0"/>
              <w:bottom w:val="single" w:sz="4" w:space="0" w:color="E0E0E0"/>
            </w:tcBorders>
            <w:vAlign w:val="center"/>
          </w:tcPr>
          <w:p>
            <w:pPr>
              <w:pStyle w:val="Normal"/>
              <w:bidi w:val="0"/>
              <w:spacing w:before="0" w:after="0"/>
              <w:jc w:val="left"/>
              <w:rPr/>
            </w:pPr>
            <w:r>
              <w:rPr>
                <w:color w:val="1A1A1A"/>
                <w:sz w:val="20"/>
              </w:rPr>
              <w:t>Fond</w:t>
            </w:r>
          </w:p>
        </w:tc>
        <w:tc>
          <w:tcPr>
            <w:tcW w:w="2256" w:type="dxa"/>
            <w:tcBorders>
              <w:top w:val="single" w:sz="4" w:space="0" w:color="E0E0E0"/>
              <w:bottom w:val="single" w:sz="4" w:space="0" w:color="E0E0E0"/>
            </w:tcBorders>
            <w:vAlign w:val="center"/>
          </w:tcPr>
          <w:p>
            <w:pPr>
              <w:pStyle w:val="Normal"/>
              <w:bidi w:val="0"/>
              <w:spacing w:before="0" w:after="0"/>
              <w:jc w:val="left"/>
              <w:rPr/>
            </w:pPr>
            <w:r>
              <w:rPr>
                <w:color w:val="1A1A1A"/>
                <w:sz w:val="20"/>
              </w:rPr>
              <w:t>#FDF8F3 (Creme Chaud)</w:t>
            </w:r>
          </w:p>
        </w:tc>
        <w:tc>
          <w:tcPr>
            <w:tcW w:w="4515" w:type="dxa"/>
            <w:tcBorders>
              <w:top w:val="single" w:sz="4" w:space="0" w:color="E0E0E0"/>
              <w:bottom w:val="single" w:sz="4" w:space="0" w:color="E0E0E0"/>
            </w:tcBorders>
            <w:vAlign w:val="center"/>
          </w:tcPr>
          <w:p>
            <w:pPr>
              <w:pStyle w:val="Normal"/>
              <w:bidi w:val="0"/>
              <w:spacing w:before="0" w:after="0"/>
              <w:jc w:val="left"/>
              <w:rPr/>
            </w:pPr>
            <w:r>
              <w:rPr>
                <w:color w:val="1A1A1A"/>
                <w:sz w:val="20"/>
              </w:rPr>
              <w:t>Arriere-plan principal</w:t>
            </w:r>
          </w:p>
        </w:tc>
      </w:tr>
      <w:tr>
        <w:trPr>
          <w:trHeight w:val="350" w:hRule="atLeast"/>
        </w:trPr>
        <w:tc>
          <w:tcPr>
            <w:tcW w:w="2255" w:type="dxa"/>
            <w:tcBorders>
              <w:top w:val="single" w:sz="4" w:space="0" w:color="E0E0E0"/>
              <w:bottom w:val="single" w:sz="8" w:space="0" w:color="C75B39"/>
            </w:tcBorders>
            <w:vAlign w:val="center"/>
          </w:tcPr>
          <w:p>
            <w:pPr>
              <w:pStyle w:val="Normal"/>
              <w:bidi w:val="0"/>
              <w:spacing w:before="0" w:after="0"/>
              <w:jc w:val="left"/>
              <w:rPr/>
            </w:pPr>
            <w:r>
              <w:rPr>
                <w:color w:val="1A1A1A"/>
                <w:sz w:val="20"/>
              </w:rPr>
              <w:t>Texte</w:t>
            </w:r>
          </w:p>
        </w:tc>
        <w:tc>
          <w:tcPr>
            <w:tcW w:w="2256" w:type="dxa"/>
            <w:tcBorders>
              <w:top w:val="single" w:sz="4" w:space="0" w:color="E0E0E0"/>
              <w:bottom w:val="single" w:sz="8" w:space="0" w:color="C75B39"/>
            </w:tcBorders>
            <w:vAlign w:val="center"/>
          </w:tcPr>
          <w:p>
            <w:pPr>
              <w:pStyle w:val="Normal"/>
              <w:bidi w:val="0"/>
              <w:spacing w:before="0" w:after="0"/>
              <w:jc w:val="left"/>
              <w:rPr/>
            </w:pPr>
            <w:r>
              <w:rPr>
                <w:color w:val="1A1A1A"/>
                <w:sz w:val="20"/>
              </w:rPr>
              <w:t>#1A1A1A (Noir Profond)</w:t>
            </w:r>
          </w:p>
        </w:tc>
        <w:tc>
          <w:tcPr>
            <w:tcW w:w="4515" w:type="dxa"/>
            <w:tcBorders>
              <w:top w:val="single" w:sz="4" w:space="0" w:color="E0E0E0"/>
              <w:bottom w:val="single" w:sz="8" w:space="0" w:color="C75B39"/>
            </w:tcBorders>
            <w:vAlign w:val="center"/>
          </w:tcPr>
          <w:p>
            <w:pPr>
              <w:pStyle w:val="Normal"/>
              <w:bidi w:val="0"/>
              <w:spacing w:before="0" w:after="0"/>
              <w:jc w:val="left"/>
              <w:rPr/>
            </w:pPr>
            <w:r>
              <w:rPr>
                <w:color w:val="1A1A1A"/>
                <w:sz w:val="20"/>
              </w:rPr>
              <w:t>Texte principal</w:t>
            </w:r>
          </w:p>
        </w:tc>
      </w:tr>
    </w:tbl>
    <w:p>
      <w:pPr>
        <w:pStyle w:val="Heading2"/>
        <w:keepNext w:val="true"/>
        <w:keepLines/>
        <w:bidi w:val="0"/>
        <w:spacing w:before="360" w:after="160"/>
        <w:jc w:val="left"/>
        <w:rPr/>
      </w:pPr>
      <w:r>
        <w:rPr/>
        <w:t>4.3 Elements visuels uniques</w:t>
      </w:r>
    </w:p>
    <w:p>
      <w:pPr>
        <w:pStyle w:val="Normal"/>
        <w:bidi w:val="0"/>
        <w:ind w:left="360"/>
        <w:jc w:val="left"/>
        <w:rPr/>
      </w:pPr>
      <w:r>
        <w:rPr>
          <w:color w:val="C75B39"/>
        </w:rPr>
        <w:t xml:space="preserve">•  </w:t>
      </w:r>
      <w:r>
        <w:rPr/>
        <w:t>Carte interactive - Montrer visuellement le trajet France-Benin avec animation</w:t>
      </w:r>
    </w:p>
    <w:p>
      <w:pPr>
        <w:pStyle w:val="Normal"/>
        <w:bidi w:val="0"/>
        <w:ind w:left="360"/>
        <w:jc w:val="left"/>
        <w:rPr/>
      </w:pPr>
      <w:r>
        <w:rPr>
          <w:color w:val="C75B39"/>
        </w:rPr>
        <w:t xml:space="preserve">•  </w:t>
      </w:r>
      <w:r>
        <w:rPr/>
        <w:t>Compteur d'impact - Afficher les economies realisees par les familles</w:t>
      </w:r>
    </w:p>
    <w:p>
      <w:pPr>
        <w:pStyle w:val="Normal"/>
        <w:bidi w:val="0"/>
        <w:ind w:left="360"/>
        <w:jc w:val="left"/>
        <w:rPr/>
      </w:pPr>
      <w:r>
        <w:rPr>
          <w:color w:val="C75B39"/>
        </w:rPr>
        <w:t xml:space="preserve">•  </w:t>
      </w:r>
      <w:r>
        <w:rPr/>
        <w:t>Temoignages reels - Integrer des videos ou audio de vraies familles</w:t>
      </w:r>
    </w:p>
    <w:p>
      <w:pPr>
        <w:pStyle w:val="Normal"/>
        <w:bidi w:val="0"/>
        <w:ind w:left="360"/>
        <w:jc w:val="left"/>
        <w:rPr/>
      </w:pPr>
      <w:r>
        <w:rPr>
          <w:color w:val="C75B39"/>
        </w:rPr>
        <w:t xml:space="preserve">•  </w:t>
      </w:r>
      <w:r>
        <w:rPr/>
        <w:t>Motifs Adinkra - Integrer subtilement des motifs traditionnels beninois</w:t>
      </w:r>
    </w:p>
    <w:p>
      <w:pPr>
        <w:pStyle w:val="Heading2"/>
        <w:keepNext w:val="true"/>
        <w:keepLines/>
        <w:bidi w:val="0"/>
        <w:spacing w:before="360" w:after="160"/>
        <w:jc w:val="left"/>
        <w:rPr/>
      </w:pPr>
      <w:r>
        <w:rPr/>
        <w:t>4.4 Typographie</w:t>
      </w:r>
    </w:p>
    <w:p>
      <w:pPr>
        <w:pStyle w:val="Normal"/>
        <w:bidi w:val="0"/>
        <w:spacing w:lineRule="auto" w:line="288" w:before="0" w:after="200"/>
        <w:jc w:val="left"/>
        <w:rPr/>
      </w:pPr>
      <w:r>
        <w:rPr/>
        <w:t>Police principale : Inter ou SF Pro Display pour le contenu, avec une police secondaire serif (Playfair Display) pour les titres importants, evoquant l'elegance et la tradition africaine.</w:t>
      </w:r>
    </w:p>
    <w:p>
      <w:pPr>
        <w:pStyle w:val="Heading1"/>
        <w:keepNext w:val="true"/>
        <w:keepLines/>
        <w:bidi w:val="0"/>
        <w:spacing w:lineRule="auto" w:line="240" w:before="400" w:after="240"/>
        <w:jc w:val="left"/>
        <w:rPr/>
      </w:pPr>
      <w:r>
        <w:rPr/>
        <w:t>5. Architecture technique</w:t>
      </w:r>
    </w:p>
    <w:p>
      <w:pPr>
        <w:pStyle w:val="Normal"/>
        <w:bidi w:val="0"/>
        <w:spacing w:lineRule="auto" w:line="288" w:before="0" w:after="200"/>
        <w:jc w:val="left"/>
        <w:rPr/>
      </w:pPr>
      <w:r>
        <w:rPr/>
        <w:t>L'architecture repose sur trois couches : le frontend utilisateur, le middleware d'integration, et le smart contract on-chain.</w:t>
      </w:r>
    </w:p>
    <w:p>
      <w:pPr>
        <w:pStyle w:val="Heading2"/>
        <w:keepNext w:val="true"/>
        <w:keepLines/>
        <w:bidi w:val="0"/>
        <w:spacing w:before="360" w:after="160"/>
        <w:jc w:val="left"/>
        <w:rPr/>
      </w:pPr>
      <w:r>
        <w:rPr/>
        <w:t>5.1 Stack technologique (on discute de tous ça dans le meet)</w:t>
      </w:r>
    </w:p>
    <w:tbl>
      <w:tblPr>
        <w:tblW w:w="5000" w:type="pct"/>
        <w:jc w:val="left"/>
        <w:tblInd w:w="150" w:type="dxa"/>
        <w:tblLayout w:type="fixed"/>
        <w:tblCellMar>
          <w:top w:w="100" w:type="dxa"/>
          <w:left w:w="150" w:type="dxa"/>
          <w:bottom w:w="100" w:type="dxa"/>
          <w:right w:w="150" w:type="dxa"/>
        </w:tblCellMar>
      </w:tblPr>
      <w:tblGrid>
        <w:gridCol w:w="3610"/>
        <w:gridCol w:w="5415"/>
      </w:tblGrid>
      <w:tr>
        <w:trPr>
          <w:tblHeader w:val="true"/>
          <w:trHeight w:val="400" w:hRule="atLeast"/>
        </w:trPr>
        <w:tc>
          <w:tcPr>
            <w:tcW w:w="3610"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Composant</w:t>
            </w:r>
          </w:p>
        </w:tc>
        <w:tc>
          <w:tcPr>
            <w:tcW w:w="5415"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Choix recommande</w:t>
            </w:r>
          </w:p>
        </w:tc>
      </w:tr>
      <w:tr>
        <w:trPr>
          <w:trHeight w:val="350" w:hRule="atLeast"/>
        </w:trPr>
        <w:tc>
          <w:tcPr>
            <w:tcW w:w="3610" w:type="dxa"/>
            <w:tcBorders>
              <w:top w:val="single" w:sz="4" w:space="0" w:color="E0E0E0"/>
              <w:bottom w:val="single" w:sz="4" w:space="0" w:color="E0E0E0"/>
            </w:tcBorders>
            <w:vAlign w:val="center"/>
          </w:tcPr>
          <w:p>
            <w:pPr>
              <w:pStyle w:val="Normal"/>
              <w:bidi w:val="0"/>
              <w:spacing w:before="0" w:after="0"/>
              <w:jc w:val="left"/>
              <w:rPr/>
            </w:pPr>
            <w:r>
              <w:rPr>
                <w:color w:val="1A1A1A"/>
                <w:sz w:val="20"/>
              </w:rPr>
              <w:t>Frontend Web</w:t>
            </w:r>
          </w:p>
        </w:tc>
        <w:tc>
          <w:tcPr>
            <w:tcW w:w="5415" w:type="dxa"/>
            <w:tcBorders>
              <w:top w:val="single" w:sz="4" w:space="0" w:color="E0E0E0"/>
              <w:bottom w:val="single" w:sz="4" w:space="0" w:color="E0E0E0"/>
            </w:tcBorders>
            <w:vAlign w:val="center"/>
          </w:tcPr>
          <w:p>
            <w:pPr>
              <w:pStyle w:val="Normal"/>
              <w:bidi w:val="0"/>
              <w:spacing w:before="0" w:after="0"/>
              <w:jc w:val="left"/>
              <w:rPr/>
            </w:pPr>
            <w:r>
              <w:rPr>
                <w:color w:val="1A1A1A"/>
                <w:sz w:val="20"/>
              </w:rPr>
              <w:t>Next.js 14 ou React + Vite</w:t>
            </w:r>
          </w:p>
        </w:tc>
      </w:tr>
      <w:tr>
        <w:trPr>
          <w:trHeight w:val="350" w:hRule="atLeast"/>
        </w:trPr>
        <w:tc>
          <w:tcPr>
            <w:tcW w:w="3610" w:type="dxa"/>
            <w:tcBorders>
              <w:top w:val="single" w:sz="4" w:space="0" w:color="E0E0E0"/>
              <w:bottom w:val="single" w:sz="4" w:space="0" w:color="E0E0E0"/>
            </w:tcBorders>
            <w:vAlign w:val="center"/>
          </w:tcPr>
          <w:p>
            <w:pPr>
              <w:pStyle w:val="Normal"/>
              <w:bidi w:val="0"/>
              <w:spacing w:before="0" w:after="0"/>
              <w:jc w:val="left"/>
              <w:rPr/>
            </w:pPr>
            <w:r>
              <w:rPr>
                <w:color w:val="1A1A1A"/>
                <w:sz w:val="20"/>
              </w:rPr>
              <w:t>Frontend Mobile</w:t>
            </w:r>
          </w:p>
        </w:tc>
        <w:tc>
          <w:tcPr>
            <w:tcW w:w="5415" w:type="dxa"/>
            <w:tcBorders>
              <w:top w:val="single" w:sz="4" w:space="0" w:color="E0E0E0"/>
              <w:bottom w:val="single" w:sz="4" w:space="0" w:color="E0E0E0"/>
            </w:tcBorders>
            <w:vAlign w:val="center"/>
          </w:tcPr>
          <w:p>
            <w:pPr>
              <w:pStyle w:val="Normal"/>
              <w:bidi w:val="0"/>
              <w:spacing w:before="0" w:after="0"/>
              <w:jc w:val="left"/>
              <w:rPr/>
            </w:pPr>
            <w:r>
              <w:rPr>
                <w:color w:val="1A1A1A"/>
                <w:sz w:val="20"/>
              </w:rPr>
              <w:t>React Native / Expo (optionnel)</w:t>
            </w:r>
          </w:p>
        </w:tc>
      </w:tr>
      <w:tr>
        <w:trPr>
          <w:trHeight w:val="350" w:hRule="atLeast"/>
        </w:trPr>
        <w:tc>
          <w:tcPr>
            <w:tcW w:w="3610" w:type="dxa"/>
            <w:tcBorders>
              <w:top w:val="single" w:sz="4" w:space="0" w:color="E0E0E0"/>
              <w:bottom w:val="single" w:sz="4" w:space="0" w:color="E0E0E0"/>
            </w:tcBorders>
            <w:vAlign w:val="center"/>
          </w:tcPr>
          <w:p>
            <w:pPr>
              <w:pStyle w:val="Normal"/>
              <w:bidi w:val="0"/>
              <w:spacing w:before="0" w:after="0"/>
              <w:jc w:val="left"/>
              <w:rPr/>
            </w:pPr>
            <w:r>
              <w:rPr>
                <w:color w:val="1A1A1A"/>
                <w:sz w:val="20"/>
              </w:rPr>
              <w:t>Backend API</w:t>
            </w:r>
          </w:p>
        </w:tc>
        <w:tc>
          <w:tcPr>
            <w:tcW w:w="5415" w:type="dxa"/>
            <w:tcBorders>
              <w:top w:val="single" w:sz="4" w:space="0" w:color="E0E0E0"/>
              <w:bottom w:val="single" w:sz="4" w:space="0" w:color="E0E0E0"/>
            </w:tcBorders>
            <w:vAlign w:val="center"/>
          </w:tcPr>
          <w:p>
            <w:pPr>
              <w:pStyle w:val="Normal"/>
              <w:bidi w:val="0"/>
              <w:spacing w:before="0" w:after="0"/>
              <w:jc w:val="left"/>
              <w:rPr/>
            </w:pPr>
            <w:r>
              <w:rPr>
                <w:color w:val="1A1A1A"/>
                <w:sz w:val="20"/>
              </w:rPr>
              <w:t>Node.js / Express ou FastAPI</w:t>
            </w:r>
          </w:p>
        </w:tc>
      </w:tr>
      <w:tr>
        <w:trPr>
          <w:trHeight w:val="350" w:hRule="atLeast"/>
        </w:trPr>
        <w:tc>
          <w:tcPr>
            <w:tcW w:w="3610" w:type="dxa"/>
            <w:tcBorders>
              <w:top w:val="single" w:sz="4" w:space="0" w:color="E0E0E0"/>
              <w:bottom w:val="single" w:sz="4" w:space="0" w:color="E0E0E0"/>
            </w:tcBorders>
            <w:vAlign w:val="center"/>
          </w:tcPr>
          <w:p>
            <w:pPr>
              <w:pStyle w:val="Normal"/>
              <w:bidi w:val="0"/>
              <w:spacing w:before="0" w:after="0"/>
              <w:jc w:val="left"/>
              <w:rPr/>
            </w:pPr>
            <w:r>
              <w:rPr>
                <w:color w:val="1A1A1A"/>
                <w:sz w:val="20"/>
              </w:rPr>
              <w:t>Smart Contract</w:t>
            </w:r>
          </w:p>
        </w:tc>
        <w:tc>
          <w:tcPr>
            <w:tcW w:w="5415" w:type="dxa"/>
            <w:tcBorders>
              <w:top w:val="single" w:sz="4" w:space="0" w:color="E0E0E0"/>
              <w:bottom w:val="single" w:sz="4" w:space="0" w:color="E0E0E0"/>
            </w:tcBorders>
            <w:vAlign w:val="center"/>
          </w:tcPr>
          <w:p>
            <w:pPr>
              <w:pStyle w:val="Normal"/>
              <w:bidi w:val="0"/>
              <w:spacing w:before="0" w:after="0"/>
              <w:jc w:val="left"/>
              <w:rPr/>
            </w:pPr>
            <w:r>
              <w:rPr>
                <w:color w:val="1A1A1A"/>
                <w:sz w:val="20"/>
              </w:rPr>
              <w:t>Solidity 0.8.x</w:t>
            </w:r>
          </w:p>
        </w:tc>
      </w:tr>
      <w:tr>
        <w:trPr>
          <w:trHeight w:val="350" w:hRule="atLeast"/>
        </w:trPr>
        <w:tc>
          <w:tcPr>
            <w:tcW w:w="3610" w:type="dxa"/>
            <w:tcBorders>
              <w:top w:val="single" w:sz="4" w:space="0" w:color="E0E0E0"/>
              <w:bottom w:val="single" w:sz="4" w:space="0" w:color="E0E0E0"/>
            </w:tcBorders>
            <w:vAlign w:val="center"/>
          </w:tcPr>
          <w:p>
            <w:pPr>
              <w:pStyle w:val="Normal"/>
              <w:bidi w:val="0"/>
              <w:spacing w:before="0" w:after="0"/>
              <w:jc w:val="left"/>
              <w:rPr/>
            </w:pPr>
            <w:r>
              <w:rPr>
                <w:color w:val="1A1A1A"/>
                <w:sz w:val="20"/>
              </w:rPr>
              <w:t>Blockchain</w:t>
            </w:r>
          </w:p>
        </w:tc>
        <w:tc>
          <w:tcPr>
            <w:tcW w:w="5415" w:type="dxa"/>
            <w:tcBorders>
              <w:top w:val="single" w:sz="4" w:space="0" w:color="E0E0E0"/>
              <w:bottom w:val="single" w:sz="4" w:space="0" w:color="E0E0E0"/>
            </w:tcBorders>
            <w:vAlign w:val="center"/>
          </w:tcPr>
          <w:p>
            <w:pPr>
              <w:pStyle w:val="Normal"/>
              <w:bidi w:val="0"/>
              <w:spacing w:before="0" w:after="0"/>
              <w:jc w:val="left"/>
              <w:rPr/>
            </w:pPr>
            <w:r>
              <w:rPr>
                <w:color w:val="1A1A1A"/>
                <w:sz w:val="20"/>
              </w:rPr>
              <w:t>Celo Alfajores (testnet) -&gt; Celo mainnet</w:t>
            </w:r>
          </w:p>
        </w:tc>
      </w:tr>
      <w:tr>
        <w:trPr>
          <w:trHeight w:val="350" w:hRule="atLeast"/>
        </w:trPr>
        <w:tc>
          <w:tcPr>
            <w:tcW w:w="3610" w:type="dxa"/>
            <w:tcBorders>
              <w:top w:val="single" w:sz="4" w:space="0" w:color="E0E0E0"/>
              <w:bottom w:val="single" w:sz="4" w:space="0" w:color="E0E0E0"/>
            </w:tcBorders>
            <w:vAlign w:val="center"/>
          </w:tcPr>
          <w:p>
            <w:pPr>
              <w:pStyle w:val="Normal"/>
              <w:bidi w:val="0"/>
              <w:spacing w:before="0" w:after="0"/>
              <w:jc w:val="left"/>
              <w:rPr/>
            </w:pPr>
            <w:r>
              <w:rPr>
                <w:color w:val="1A1A1A"/>
                <w:sz w:val="20"/>
              </w:rPr>
              <w:t>Stablecoin</w:t>
            </w:r>
          </w:p>
        </w:tc>
        <w:tc>
          <w:tcPr>
            <w:tcW w:w="5415" w:type="dxa"/>
            <w:tcBorders>
              <w:top w:val="single" w:sz="4" w:space="0" w:color="E0E0E0"/>
              <w:bottom w:val="single" w:sz="4" w:space="0" w:color="E0E0E0"/>
            </w:tcBorders>
            <w:vAlign w:val="center"/>
          </w:tcPr>
          <w:p>
            <w:pPr>
              <w:pStyle w:val="Normal"/>
              <w:bidi w:val="0"/>
              <w:spacing w:before="0" w:after="0"/>
              <w:jc w:val="left"/>
              <w:rPr/>
            </w:pPr>
            <w:r>
              <w:rPr>
                <w:color w:val="1A1A1A"/>
                <w:sz w:val="20"/>
              </w:rPr>
              <w:t>cUSD (Celo Dollar) ou USDC</w:t>
            </w:r>
          </w:p>
        </w:tc>
      </w:tr>
      <w:tr>
        <w:trPr>
          <w:trHeight w:val="350" w:hRule="atLeast"/>
        </w:trPr>
        <w:tc>
          <w:tcPr>
            <w:tcW w:w="3610" w:type="dxa"/>
            <w:tcBorders>
              <w:top w:val="single" w:sz="4" w:space="0" w:color="E0E0E0"/>
              <w:bottom w:val="single" w:sz="8" w:space="0" w:color="C75B39"/>
            </w:tcBorders>
            <w:vAlign w:val="center"/>
          </w:tcPr>
          <w:p>
            <w:pPr>
              <w:pStyle w:val="Normal"/>
              <w:bidi w:val="0"/>
              <w:spacing w:before="0" w:after="0"/>
              <w:jc w:val="left"/>
              <w:rPr/>
            </w:pPr>
            <w:r>
              <w:rPr>
                <w:color w:val="1A1A1A"/>
                <w:sz w:val="20"/>
              </w:rPr>
              <w:t>Wallet integre</w:t>
            </w:r>
          </w:p>
        </w:tc>
        <w:tc>
          <w:tcPr>
            <w:tcW w:w="5415" w:type="dxa"/>
            <w:tcBorders>
              <w:top w:val="single" w:sz="4" w:space="0" w:color="E0E0E0"/>
              <w:bottom w:val="single" w:sz="8" w:space="0" w:color="C75B39"/>
            </w:tcBorders>
            <w:vAlign w:val="center"/>
          </w:tcPr>
          <w:p>
            <w:pPr>
              <w:pStyle w:val="Normal"/>
              <w:bidi w:val="0"/>
              <w:spacing w:before="0" w:after="0"/>
              <w:jc w:val="left"/>
              <w:rPr/>
            </w:pPr>
            <w:r>
              <w:rPr>
                <w:color w:val="1A1A1A"/>
                <w:sz w:val="20"/>
              </w:rPr>
              <w:t>MetaMask + WalletConnect / Valora</w:t>
            </w:r>
          </w:p>
        </w:tc>
      </w:tr>
    </w:tbl>
    <w:p>
      <w:pPr>
        <w:pStyle w:val="Heading2"/>
        <w:keepNext w:val="true"/>
        <w:keepLines/>
        <w:bidi w:val="0"/>
        <w:spacing w:before="360" w:after="160"/>
        <w:jc w:val="left"/>
        <w:rPr/>
      </w:pPr>
      <w:r>
        <w:rPr/>
        <w:t>5.2 Flux de transaction</w:t>
      </w:r>
    </w:p>
    <w:p>
      <w:pPr>
        <w:pStyle w:val="Normal"/>
        <w:bidi w:val="0"/>
        <w:ind w:left="360"/>
        <w:jc w:val="left"/>
        <w:rPr/>
      </w:pPr>
      <w:r>
        <w:rPr>
          <w:b/>
          <w:color w:val="C75B39"/>
        </w:rPr>
        <w:t xml:space="preserve">1. </w:t>
      </w:r>
      <w:r>
        <w:rPr/>
        <w:t>L'expediteur se connecte a l'interface web et connecte son wallet (MetaMask / Valora)</w:t>
      </w:r>
    </w:p>
    <w:p>
      <w:pPr>
        <w:pStyle w:val="Normal"/>
        <w:bidi w:val="0"/>
        <w:ind w:left="360"/>
        <w:jc w:val="left"/>
        <w:rPr/>
      </w:pPr>
      <w:r>
        <w:rPr>
          <w:b/>
          <w:color w:val="C75B39"/>
        </w:rPr>
        <w:t xml:space="preserve">2. </w:t>
      </w:r>
      <w:r>
        <w:rPr/>
        <w:t>Il saisit le montant en EUR ou USD, l'adresse ou le numero de telephone du destinataire</w:t>
      </w:r>
    </w:p>
    <w:p>
      <w:pPr>
        <w:pStyle w:val="Normal"/>
        <w:bidi w:val="0"/>
        <w:ind w:left="360"/>
        <w:jc w:val="left"/>
        <w:rPr/>
      </w:pPr>
      <w:r>
        <w:rPr>
          <w:b/>
          <w:color w:val="C75B39"/>
        </w:rPr>
        <w:t xml:space="preserve">3. </w:t>
      </w:r>
      <w:r>
        <w:rPr/>
        <w:t>Le frontend calcule l'equivalent en cUSD et affiche les frais reseau estimes (moins de 1 pourcent)</w:t>
      </w:r>
    </w:p>
    <w:p>
      <w:pPr>
        <w:pStyle w:val="Normal"/>
        <w:bidi w:val="0"/>
        <w:ind w:left="360"/>
        <w:jc w:val="left"/>
        <w:rPr/>
      </w:pPr>
      <w:r>
        <w:rPr>
          <w:b/>
          <w:color w:val="C75B39"/>
        </w:rPr>
        <w:t xml:space="preserve">4. </w:t>
      </w:r>
      <w:r>
        <w:rPr/>
        <w:t>L'expediteur confirme : le smart contract deposit() bloque les fonds on-chain</w:t>
      </w:r>
    </w:p>
    <w:p>
      <w:pPr>
        <w:pStyle w:val="Normal"/>
        <w:bidi w:val="0"/>
        <w:ind w:left="360"/>
        <w:jc w:val="left"/>
        <w:rPr/>
      </w:pPr>
      <w:r>
        <w:rPr>
          <w:b/>
          <w:color w:val="C75B39"/>
        </w:rPr>
        <w:t xml:space="preserve">5. </w:t>
      </w:r>
      <w:r>
        <w:rPr/>
        <w:t>Le destinataire recoit une notification et accede a l'interface de retrait</w:t>
      </w:r>
    </w:p>
    <w:p>
      <w:pPr>
        <w:pStyle w:val="Normal"/>
        <w:bidi w:val="0"/>
        <w:ind w:left="360"/>
        <w:jc w:val="left"/>
        <w:rPr/>
      </w:pPr>
      <w:r>
        <w:rPr>
          <w:b/>
          <w:color w:val="C75B39"/>
        </w:rPr>
        <w:t xml:space="preserve">6. </w:t>
      </w:r>
      <w:r>
        <w:rPr/>
        <w:t>Le destinataire confirme : le smart contract release() libere les fonds</w:t>
      </w:r>
    </w:p>
    <w:p>
      <w:pPr>
        <w:pStyle w:val="Heading2"/>
        <w:keepNext w:val="true"/>
        <w:keepLines/>
        <w:bidi w:val="0"/>
        <w:spacing w:before="360" w:after="160"/>
        <w:jc w:val="left"/>
        <w:rPr/>
      </w:pPr>
      <w:r>
        <w:rPr/>
        <w:t>5.3 Smart contract - Specifications</w:t>
      </w:r>
    </w:p>
    <w:tbl>
      <w:tblPr>
        <w:tblW w:w="5000" w:type="pct"/>
        <w:jc w:val="left"/>
        <w:tblInd w:w="150" w:type="dxa"/>
        <w:tblLayout w:type="fixed"/>
        <w:tblCellMar>
          <w:top w:w="100" w:type="dxa"/>
          <w:left w:w="150" w:type="dxa"/>
          <w:bottom w:w="100" w:type="dxa"/>
          <w:right w:w="150" w:type="dxa"/>
        </w:tblCellMar>
      </w:tblPr>
      <w:tblGrid>
        <w:gridCol w:w="1083"/>
        <w:gridCol w:w="5236"/>
        <w:gridCol w:w="1352"/>
        <w:gridCol w:w="1354"/>
      </w:tblGrid>
      <w:tr>
        <w:trPr>
          <w:tblHeader w:val="true"/>
          <w:trHeight w:val="400" w:hRule="atLeast"/>
        </w:trPr>
        <w:tc>
          <w:tcPr>
            <w:tcW w:w="1083"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Ref.</w:t>
            </w:r>
          </w:p>
        </w:tc>
        <w:tc>
          <w:tcPr>
            <w:tcW w:w="5236"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Description</w:t>
            </w:r>
          </w:p>
        </w:tc>
        <w:tc>
          <w:tcPr>
            <w:tcW w:w="1352"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Priorite</w:t>
            </w:r>
          </w:p>
        </w:tc>
        <w:tc>
          <w:tcPr>
            <w:tcW w:w="1354"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Phase</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SC-01</w:t>
            </w:r>
          </w:p>
        </w:tc>
        <w:tc>
          <w:tcPr>
            <w:tcW w:w="5236" w:type="dxa"/>
            <w:tcBorders>
              <w:top w:val="single" w:sz="4" w:space="0" w:color="E0E0E0"/>
              <w:bottom w:val="single" w:sz="4" w:space="0" w:color="E0E0E0"/>
            </w:tcBorders>
            <w:vAlign w:val="center"/>
          </w:tcPr>
          <w:p>
            <w:pPr>
              <w:pStyle w:val="Normal"/>
              <w:bidi w:val="0"/>
              <w:spacing w:before="0" w:after="0"/>
              <w:jc w:val="left"/>
              <w:rPr/>
            </w:pPr>
            <w:r>
              <w:rPr>
                <w:color w:val="1A1A1A"/>
                <w:sz w:val="20"/>
              </w:rPr>
              <w:t>deposit(address recipient, uint256 amount)</w:t>
            </w:r>
          </w:p>
        </w:tc>
        <w:tc>
          <w:tcPr>
            <w:tcW w:w="1352"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Phase 2</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SC-02</w:t>
            </w:r>
          </w:p>
        </w:tc>
        <w:tc>
          <w:tcPr>
            <w:tcW w:w="5236" w:type="dxa"/>
            <w:tcBorders>
              <w:top w:val="single" w:sz="4" w:space="0" w:color="E0E0E0"/>
              <w:bottom w:val="single" w:sz="4" w:space="0" w:color="E0E0E0"/>
            </w:tcBorders>
            <w:vAlign w:val="center"/>
          </w:tcPr>
          <w:p>
            <w:pPr>
              <w:pStyle w:val="Normal"/>
              <w:bidi w:val="0"/>
              <w:spacing w:before="0" w:after="0"/>
              <w:jc w:val="left"/>
              <w:rPr/>
            </w:pPr>
            <w:r>
              <w:rPr>
                <w:color w:val="1A1A1A"/>
                <w:sz w:val="20"/>
              </w:rPr>
              <w:t>release(uint256 transferId)</w:t>
            </w:r>
          </w:p>
        </w:tc>
        <w:tc>
          <w:tcPr>
            <w:tcW w:w="1352"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Phase 2</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SC-03</w:t>
            </w:r>
          </w:p>
        </w:tc>
        <w:tc>
          <w:tcPr>
            <w:tcW w:w="5236" w:type="dxa"/>
            <w:tcBorders>
              <w:top w:val="single" w:sz="4" w:space="0" w:color="E0E0E0"/>
              <w:bottom w:val="single" w:sz="4" w:space="0" w:color="E0E0E0"/>
            </w:tcBorders>
            <w:vAlign w:val="center"/>
          </w:tcPr>
          <w:p>
            <w:pPr>
              <w:pStyle w:val="Normal"/>
              <w:bidi w:val="0"/>
              <w:spacing w:before="0" w:after="0"/>
              <w:jc w:val="left"/>
              <w:rPr/>
            </w:pPr>
            <w:r>
              <w:rPr>
                <w:color w:val="1A1A1A"/>
                <w:sz w:val="20"/>
              </w:rPr>
              <w:t>Mapping transfers avec statut</w:t>
            </w:r>
          </w:p>
        </w:tc>
        <w:tc>
          <w:tcPr>
            <w:tcW w:w="1352"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Phase 2</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SC-04</w:t>
            </w:r>
          </w:p>
        </w:tc>
        <w:tc>
          <w:tcPr>
            <w:tcW w:w="5236" w:type="dxa"/>
            <w:tcBorders>
              <w:top w:val="single" w:sz="4" w:space="0" w:color="E0E0E0"/>
              <w:bottom w:val="single" w:sz="4" w:space="0" w:color="E0E0E0"/>
            </w:tcBorders>
            <w:vAlign w:val="center"/>
          </w:tcPr>
          <w:p>
            <w:pPr>
              <w:pStyle w:val="Normal"/>
              <w:bidi w:val="0"/>
              <w:spacing w:before="0" w:after="0"/>
              <w:jc w:val="left"/>
              <w:rPr/>
            </w:pPr>
            <w:r>
              <w:rPr>
                <w:color w:val="1A1A1A"/>
                <w:sz w:val="20"/>
              </w:rPr>
              <w:t>Evenements TransferCreated/Released</w:t>
            </w:r>
          </w:p>
        </w:tc>
        <w:tc>
          <w:tcPr>
            <w:tcW w:w="1352" w:type="dxa"/>
            <w:tcBorders>
              <w:top w:val="single" w:sz="4" w:space="0" w:color="E0E0E0"/>
              <w:bottom w:val="single" w:sz="4" w:space="0" w:color="E0E0E0"/>
            </w:tcBorders>
            <w:vAlign w:val="center"/>
          </w:tcPr>
          <w:p>
            <w:pPr>
              <w:pStyle w:val="Normal"/>
              <w:bidi w:val="0"/>
              <w:spacing w:before="0" w:after="0"/>
              <w:jc w:val="left"/>
              <w:rPr/>
            </w:pPr>
            <w:r>
              <w:rPr>
                <w:color w:val="1A1A1A"/>
                <w:sz w:val="20"/>
              </w:rPr>
              <w:t>Haute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Phase 2</w:t>
            </w:r>
          </w:p>
        </w:tc>
      </w:tr>
      <w:tr>
        <w:trPr>
          <w:trHeight w:val="350" w:hRule="atLeast"/>
        </w:trPr>
        <w:tc>
          <w:tcPr>
            <w:tcW w:w="1083" w:type="dxa"/>
            <w:tcBorders>
              <w:top w:val="single" w:sz="4" w:space="0" w:color="E0E0E0"/>
              <w:bottom w:val="single" w:sz="8" w:space="0" w:color="C75B39"/>
            </w:tcBorders>
            <w:vAlign w:val="center"/>
          </w:tcPr>
          <w:p>
            <w:pPr>
              <w:pStyle w:val="Normal"/>
              <w:bidi w:val="0"/>
              <w:spacing w:before="0" w:after="0"/>
              <w:jc w:val="left"/>
              <w:rPr/>
            </w:pPr>
            <w:r>
              <w:rPr>
                <w:color w:val="1A1A1A"/>
                <w:sz w:val="20"/>
              </w:rPr>
              <w:t>SC-05</w:t>
            </w:r>
          </w:p>
        </w:tc>
        <w:tc>
          <w:tcPr>
            <w:tcW w:w="5236" w:type="dxa"/>
            <w:tcBorders>
              <w:top w:val="single" w:sz="4" w:space="0" w:color="E0E0E0"/>
              <w:bottom w:val="single" w:sz="8" w:space="0" w:color="C75B39"/>
            </w:tcBorders>
            <w:vAlign w:val="center"/>
          </w:tcPr>
          <w:p>
            <w:pPr>
              <w:pStyle w:val="Normal"/>
              <w:bidi w:val="0"/>
              <w:spacing w:before="0" w:after="0"/>
              <w:jc w:val="left"/>
              <w:rPr/>
            </w:pPr>
            <w:r>
              <w:rPr>
                <w:color w:val="1A1A1A"/>
                <w:sz w:val="20"/>
              </w:rPr>
              <w:t>refund(uint256 transferId) apres 72h</w:t>
            </w:r>
          </w:p>
        </w:tc>
        <w:tc>
          <w:tcPr>
            <w:tcW w:w="1352" w:type="dxa"/>
            <w:tcBorders>
              <w:top w:val="single" w:sz="4" w:space="0" w:color="E0E0E0"/>
              <w:bottom w:val="single" w:sz="8" w:space="0" w:color="C75B39"/>
            </w:tcBorders>
            <w:vAlign w:val="center"/>
          </w:tcPr>
          <w:p>
            <w:pPr>
              <w:pStyle w:val="Normal"/>
              <w:bidi w:val="0"/>
              <w:spacing w:before="0" w:after="0"/>
              <w:jc w:val="left"/>
              <w:rPr/>
            </w:pPr>
            <w:r>
              <w:rPr>
                <w:color w:val="1A1A1A"/>
                <w:sz w:val="20"/>
              </w:rPr>
              <w:t>Haute</w:t>
            </w:r>
          </w:p>
        </w:tc>
        <w:tc>
          <w:tcPr>
            <w:tcW w:w="1354" w:type="dxa"/>
            <w:tcBorders>
              <w:top w:val="single" w:sz="4" w:space="0" w:color="E0E0E0"/>
              <w:bottom w:val="single" w:sz="8" w:space="0" w:color="C75B39"/>
            </w:tcBorders>
            <w:vAlign w:val="center"/>
          </w:tcPr>
          <w:p>
            <w:pPr>
              <w:pStyle w:val="Normal"/>
              <w:bidi w:val="0"/>
              <w:spacing w:before="0" w:after="0"/>
              <w:jc w:val="left"/>
              <w:rPr/>
            </w:pPr>
            <w:r>
              <w:rPr>
                <w:color w:val="1A1A1A"/>
                <w:sz w:val="20"/>
              </w:rPr>
              <w:t>Phase 3</w:t>
            </w:r>
          </w:p>
        </w:tc>
      </w:tr>
    </w:tbl>
    <w:p>
      <w:pPr>
        <w:pStyle w:val="Heading1"/>
        <w:keepNext w:val="true"/>
        <w:keepLines/>
        <w:bidi w:val="0"/>
        <w:spacing w:lineRule="auto" w:line="240" w:before="400" w:after="240"/>
        <w:jc w:val="left"/>
        <w:rPr/>
      </w:pPr>
      <w:r>
        <w:rPr/>
        <w:t>6. Exigences non fonctionnelles</w:t>
      </w:r>
    </w:p>
    <w:p>
      <w:pPr>
        <w:pStyle w:val="Heading2"/>
        <w:keepNext w:val="true"/>
        <w:keepLines/>
        <w:bidi w:val="0"/>
        <w:spacing w:before="360" w:after="160"/>
        <w:jc w:val="left"/>
        <w:rPr/>
      </w:pPr>
      <w:r>
        <w:rPr/>
        <w:t>6.1 Securite</w:t>
      </w:r>
    </w:p>
    <w:p>
      <w:pPr>
        <w:pStyle w:val="Normal"/>
        <w:bidi w:val="0"/>
        <w:ind w:left="360"/>
        <w:jc w:val="left"/>
        <w:rPr/>
      </w:pPr>
      <w:r>
        <w:rPr>
          <w:color w:val="C75B39"/>
        </w:rPr>
        <w:t xml:space="preserve">•  </w:t>
      </w:r>
      <w:r>
        <w:rPr/>
        <w:t>Aucune cle privee ne transite par le backend</w:t>
      </w:r>
    </w:p>
    <w:p>
      <w:pPr>
        <w:pStyle w:val="Normal"/>
        <w:bidi w:val="0"/>
        <w:ind w:left="360"/>
        <w:jc w:val="left"/>
        <w:rPr/>
      </w:pPr>
      <w:r>
        <w:rPr>
          <w:color w:val="C75B39"/>
        </w:rPr>
        <w:t xml:space="preserve">•  </w:t>
      </w:r>
      <w:r>
        <w:rPr/>
        <w:t>Variables d'environnement stockees via .env et jamais committees</w:t>
      </w:r>
    </w:p>
    <w:p>
      <w:pPr>
        <w:pStyle w:val="Normal"/>
        <w:bidi w:val="0"/>
        <w:ind w:left="360"/>
        <w:jc w:val="left"/>
        <w:rPr/>
      </w:pPr>
      <w:r>
        <w:rPr>
          <w:color w:val="C75B39"/>
        </w:rPr>
        <w:t xml:space="preserve">•  </w:t>
      </w:r>
      <w:r>
        <w:rPr/>
        <w:t>Smart contract protege contre les attaques de reentrance</w:t>
      </w:r>
    </w:p>
    <w:p>
      <w:pPr>
        <w:pStyle w:val="Normal"/>
        <w:bidi w:val="0"/>
        <w:ind w:left="360"/>
        <w:jc w:val="left"/>
        <w:rPr/>
      </w:pPr>
      <w:r>
        <w:rPr>
          <w:color w:val="C75B39"/>
        </w:rPr>
        <w:t xml:space="preserve">•  </w:t>
      </w:r>
      <w:r>
        <w:rPr/>
        <w:t>HTTPS obligatoire sur tous les endpoints exposes</w:t>
      </w:r>
    </w:p>
    <w:p>
      <w:pPr>
        <w:pStyle w:val="Heading2"/>
        <w:keepNext w:val="true"/>
        <w:keepLines/>
        <w:bidi w:val="0"/>
        <w:spacing w:before="360" w:after="160"/>
        <w:jc w:val="left"/>
        <w:rPr/>
      </w:pPr>
      <w:r>
        <w:rPr/>
        <w:t>6.2 Performance</w:t>
      </w:r>
    </w:p>
    <w:p>
      <w:pPr>
        <w:pStyle w:val="Normal"/>
        <w:bidi w:val="0"/>
        <w:ind w:left="360"/>
        <w:jc w:val="left"/>
        <w:rPr/>
      </w:pPr>
      <w:r>
        <w:rPr>
          <w:color w:val="C75B39"/>
        </w:rPr>
        <w:t xml:space="preserve">•  </w:t>
      </w:r>
      <w:r>
        <w:rPr/>
        <w:t>Temps de chargement initial inferieur a 3 secondes sur connexion 3G</w:t>
      </w:r>
    </w:p>
    <w:p>
      <w:pPr>
        <w:pStyle w:val="Normal"/>
        <w:bidi w:val="0"/>
        <w:ind w:left="360"/>
        <w:jc w:val="left"/>
        <w:rPr/>
      </w:pPr>
      <w:r>
        <w:rPr>
          <w:color w:val="C75B39"/>
        </w:rPr>
        <w:t xml:space="preserve">•  </w:t>
      </w:r>
      <w:r>
        <w:rPr/>
        <w:t>Confirmation de transaction on-chain inferieure a 60 secondes sur testnet Celo</w:t>
      </w:r>
    </w:p>
    <w:p>
      <w:pPr>
        <w:pStyle w:val="Normal"/>
        <w:bidi w:val="0"/>
        <w:ind w:left="360"/>
        <w:jc w:val="left"/>
        <w:rPr/>
      </w:pPr>
      <w:r>
        <w:rPr>
          <w:color w:val="C75B39"/>
        </w:rPr>
        <w:t xml:space="preserve">•  </w:t>
      </w:r>
      <w:r>
        <w:rPr/>
        <w:t>Affichage comparatif des frais en moins de 2 secondes</w:t>
      </w:r>
    </w:p>
    <w:p>
      <w:pPr>
        <w:pStyle w:val="Heading2"/>
        <w:keepNext w:val="true"/>
        <w:keepLines/>
        <w:bidi w:val="0"/>
        <w:spacing w:before="360" w:after="160"/>
        <w:jc w:val="left"/>
        <w:rPr/>
      </w:pPr>
      <w:r>
        <w:rPr/>
        <w:t>6.3 Accessibilite et inclusion</w:t>
      </w:r>
    </w:p>
    <w:p>
      <w:pPr>
        <w:pStyle w:val="Normal"/>
        <w:bidi w:val="0"/>
        <w:ind w:left="360"/>
        <w:jc w:val="left"/>
        <w:rPr/>
      </w:pPr>
      <w:r>
        <w:rPr>
          <w:color w:val="C75B39"/>
        </w:rPr>
        <w:t xml:space="preserve">•  </w:t>
      </w:r>
      <w:r>
        <w:rPr/>
        <w:t>Interface utilisable sur smartphone Android d'entree de gamme (RAM 2 Go)</w:t>
      </w:r>
    </w:p>
    <w:p>
      <w:pPr>
        <w:pStyle w:val="Normal"/>
        <w:bidi w:val="0"/>
        <w:ind w:left="360"/>
        <w:jc w:val="left"/>
        <w:rPr/>
      </w:pPr>
      <w:r>
        <w:rPr>
          <w:color w:val="C75B39"/>
        </w:rPr>
        <w:t xml:space="preserve">•  </w:t>
      </w:r>
      <w:r>
        <w:rPr/>
        <w:t>Aucun prerequis technique pour le destinataire</w:t>
      </w:r>
    </w:p>
    <w:p>
      <w:pPr>
        <w:pStyle w:val="Normal"/>
        <w:bidi w:val="0"/>
        <w:ind w:left="360"/>
        <w:jc w:val="left"/>
        <w:rPr/>
      </w:pPr>
      <w:r>
        <w:rPr>
          <w:color w:val="C75B39"/>
        </w:rPr>
        <w:t xml:space="preserve">•  </w:t>
      </w:r>
      <w:r>
        <w:rPr/>
        <w:t>Langue principale : francais et anglais. Langue secondaire: fon et yoruba (beninois)</w:t>
      </w:r>
    </w:p>
    <w:p>
      <w:pPr>
        <w:pStyle w:val="Normal"/>
        <w:bidi w:val="0"/>
        <w:ind w:left="360"/>
        <w:jc w:val="left"/>
        <w:rPr/>
      </w:pPr>
      <w:r>
        <w:rPr>
          <w:color w:val="C75B39"/>
        </w:rPr>
        <w:t xml:space="preserve">•  </w:t>
      </w:r>
      <w:r>
        <w:rPr/>
        <w:t>Contraste texte/fond conforme WCAG AA</w:t>
      </w:r>
    </w:p>
    <w:p>
      <w:pPr>
        <w:pStyle w:val="Heading1"/>
        <w:keepNext w:val="true"/>
        <w:keepLines/>
        <w:bidi w:val="0"/>
        <w:spacing w:lineRule="auto" w:line="240" w:before="400" w:after="240"/>
        <w:jc w:val="left"/>
        <w:rPr/>
      </w:pPr>
      <w:r>
        <w:rPr/>
        <w:t>7. Plan de livraison</w:t>
      </w:r>
    </w:p>
    <w:p>
      <w:pPr>
        <w:pStyle w:val="Heading2"/>
        <w:keepNext w:val="true"/>
        <w:keepLines/>
        <w:bidi w:val="0"/>
        <w:spacing w:before="360" w:after="160"/>
        <w:jc w:val="left"/>
        <w:rPr/>
      </w:pPr>
      <w:r>
        <w:rPr/>
        <w:t>7.1 Phase 1 - Preselection</w:t>
      </w:r>
    </w:p>
    <w:p>
      <w:pPr>
        <w:pStyle w:val="Normal"/>
        <w:bidi w:val="0"/>
        <w:spacing w:lineRule="auto" w:line="288" w:before="0" w:after="200"/>
        <w:jc w:val="left"/>
        <w:rPr/>
      </w:pPr>
      <w:r>
        <w:rPr/>
        <w:t>Livrable : dossier de presentation (site vitrine + documentation)</w:t>
      </w:r>
    </w:p>
    <w:tbl>
      <w:tblPr>
        <w:tblW w:w="5000" w:type="pct"/>
        <w:jc w:val="left"/>
        <w:tblInd w:w="150" w:type="dxa"/>
        <w:tblLayout w:type="fixed"/>
        <w:tblCellMar>
          <w:top w:w="100" w:type="dxa"/>
          <w:left w:w="150" w:type="dxa"/>
          <w:bottom w:w="100" w:type="dxa"/>
          <w:right w:w="150" w:type="dxa"/>
        </w:tblCellMar>
      </w:tblPr>
      <w:tblGrid>
        <w:gridCol w:w="1083"/>
        <w:gridCol w:w="6136"/>
        <w:gridCol w:w="1807"/>
      </w:tblGrid>
      <w:tr>
        <w:trPr>
          <w:tblHeader w:val="true"/>
          <w:trHeight w:val="400" w:hRule="atLeast"/>
        </w:trPr>
        <w:tc>
          <w:tcPr>
            <w:tcW w:w="1083"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Ref.</w:t>
            </w:r>
          </w:p>
        </w:tc>
        <w:tc>
          <w:tcPr>
            <w:tcW w:w="6136"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Description</w:t>
            </w:r>
          </w:p>
        </w:tc>
        <w:tc>
          <w:tcPr>
            <w:tcW w:w="1807"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Priorite</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L1-01</w:t>
            </w:r>
          </w:p>
        </w:tc>
        <w:tc>
          <w:tcPr>
            <w:tcW w:w="6136" w:type="dxa"/>
            <w:tcBorders>
              <w:top w:val="single" w:sz="4" w:space="0" w:color="E0E0E0"/>
              <w:bottom w:val="single" w:sz="4" w:space="0" w:color="E0E0E0"/>
            </w:tcBorders>
            <w:vAlign w:val="center"/>
          </w:tcPr>
          <w:p>
            <w:pPr>
              <w:pStyle w:val="Normal"/>
              <w:bidi w:val="0"/>
              <w:spacing w:before="0" w:after="0"/>
              <w:jc w:val="left"/>
              <w:rPr/>
            </w:pPr>
            <w:r>
              <w:rPr>
                <w:color w:val="1A1A1A"/>
                <w:sz w:val="20"/>
              </w:rPr>
              <w:t>Site vitrine en ligne avec calculateur</w:t>
            </w:r>
          </w:p>
        </w:tc>
        <w:tc>
          <w:tcPr>
            <w:tcW w:w="1807"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L1-02</w:t>
            </w:r>
          </w:p>
        </w:tc>
        <w:tc>
          <w:tcPr>
            <w:tcW w:w="6136" w:type="dxa"/>
            <w:tcBorders>
              <w:top w:val="single" w:sz="4" w:space="0" w:color="E0E0E0"/>
              <w:bottom w:val="single" w:sz="4" w:space="0" w:color="E0E0E0"/>
            </w:tcBorders>
            <w:vAlign w:val="center"/>
          </w:tcPr>
          <w:p>
            <w:pPr>
              <w:pStyle w:val="Normal"/>
              <w:bidi w:val="0"/>
              <w:spacing w:before="0" w:after="0"/>
              <w:jc w:val="left"/>
              <w:rPr/>
            </w:pPr>
            <w:r>
              <w:rPr>
                <w:color w:val="1A1A1A"/>
                <w:sz w:val="20"/>
              </w:rPr>
              <w:t>Comparateur de frais illustre</w:t>
            </w:r>
          </w:p>
        </w:tc>
        <w:tc>
          <w:tcPr>
            <w:tcW w:w="1807"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L1-03</w:t>
            </w:r>
          </w:p>
        </w:tc>
        <w:tc>
          <w:tcPr>
            <w:tcW w:w="6136" w:type="dxa"/>
            <w:tcBorders>
              <w:top w:val="single" w:sz="4" w:space="0" w:color="E0E0E0"/>
              <w:bottom w:val="single" w:sz="4" w:space="0" w:color="E0E0E0"/>
            </w:tcBorders>
            <w:vAlign w:val="center"/>
          </w:tcPr>
          <w:p>
            <w:pPr>
              <w:pStyle w:val="Normal"/>
              <w:bidi w:val="0"/>
              <w:spacing w:before="0" w:after="0"/>
              <w:jc w:val="left"/>
              <w:rPr/>
            </w:pPr>
            <w:r>
              <w:rPr>
                <w:color w:val="1A1A1A"/>
                <w:sz w:val="20"/>
              </w:rPr>
              <w:t>Maquettes Figma des deux interfaces</w:t>
            </w:r>
          </w:p>
        </w:tc>
        <w:tc>
          <w:tcPr>
            <w:tcW w:w="1807"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r>
      <w:tr>
        <w:trPr>
          <w:trHeight w:val="350" w:hRule="atLeast"/>
        </w:trPr>
        <w:tc>
          <w:tcPr>
            <w:tcW w:w="1083" w:type="dxa"/>
            <w:tcBorders>
              <w:top w:val="single" w:sz="4" w:space="0" w:color="E0E0E0"/>
              <w:bottom w:val="single" w:sz="8" w:space="0" w:color="C75B39"/>
            </w:tcBorders>
            <w:vAlign w:val="center"/>
          </w:tcPr>
          <w:p>
            <w:pPr>
              <w:pStyle w:val="Normal"/>
              <w:bidi w:val="0"/>
              <w:spacing w:before="0" w:after="0"/>
              <w:jc w:val="left"/>
              <w:rPr/>
            </w:pPr>
            <w:r>
              <w:rPr>
                <w:color w:val="1A1A1A"/>
                <w:sz w:val="20"/>
              </w:rPr>
              <w:t>L1-04</w:t>
            </w:r>
          </w:p>
        </w:tc>
        <w:tc>
          <w:tcPr>
            <w:tcW w:w="6136" w:type="dxa"/>
            <w:tcBorders>
              <w:top w:val="single" w:sz="4" w:space="0" w:color="E0E0E0"/>
              <w:bottom w:val="single" w:sz="8" w:space="0" w:color="C75B39"/>
            </w:tcBorders>
            <w:vAlign w:val="center"/>
          </w:tcPr>
          <w:p>
            <w:pPr>
              <w:pStyle w:val="Normal"/>
              <w:bidi w:val="0"/>
              <w:spacing w:before="0" w:after="0"/>
              <w:jc w:val="left"/>
              <w:rPr/>
            </w:pPr>
            <w:r>
              <w:rPr>
                <w:color w:val="1A1A1A"/>
                <w:sz w:val="20"/>
              </w:rPr>
              <w:t>Document smart contract et blockchain</w:t>
            </w:r>
          </w:p>
        </w:tc>
        <w:tc>
          <w:tcPr>
            <w:tcW w:w="1807" w:type="dxa"/>
            <w:tcBorders>
              <w:top w:val="single" w:sz="4" w:space="0" w:color="E0E0E0"/>
              <w:bottom w:val="single" w:sz="8" w:space="0" w:color="C75B39"/>
            </w:tcBorders>
            <w:vAlign w:val="center"/>
          </w:tcPr>
          <w:p>
            <w:pPr>
              <w:pStyle w:val="Normal"/>
              <w:bidi w:val="0"/>
              <w:spacing w:before="0" w:after="0"/>
              <w:jc w:val="left"/>
              <w:rPr/>
            </w:pPr>
            <w:r>
              <w:rPr>
                <w:color w:val="1A1A1A"/>
                <w:sz w:val="20"/>
              </w:rPr>
              <w:t>Critique</w:t>
            </w:r>
          </w:p>
        </w:tc>
      </w:tr>
    </w:tbl>
    <w:p>
      <w:pPr>
        <w:pStyle w:val="Heading2"/>
        <w:keepNext w:val="true"/>
        <w:keepLines/>
        <w:bidi w:val="0"/>
        <w:spacing w:before="360" w:after="160"/>
        <w:jc w:val="left"/>
        <w:rPr/>
      </w:pPr>
      <w:r>
        <w:rPr/>
        <w:t>7.2 Phase 2 - Demi-finale</w:t>
      </w:r>
    </w:p>
    <w:p>
      <w:pPr>
        <w:pStyle w:val="Normal"/>
        <w:bidi w:val="0"/>
        <w:spacing w:lineRule="auto" w:line="288" w:before="0" w:after="200"/>
        <w:jc w:val="left"/>
        <w:rPr/>
      </w:pPr>
      <w:r>
        <w:rPr/>
        <w:t>Livrable : prototype fonctionnel avec demo live</w:t>
      </w:r>
    </w:p>
    <w:tbl>
      <w:tblPr>
        <w:tblW w:w="5000" w:type="pct"/>
        <w:jc w:val="left"/>
        <w:tblInd w:w="150" w:type="dxa"/>
        <w:tblLayout w:type="fixed"/>
        <w:tblCellMar>
          <w:top w:w="100" w:type="dxa"/>
          <w:left w:w="150" w:type="dxa"/>
          <w:bottom w:w="100" w:type="dxa"/>
          <w:right w:w="150" w:type="dxa"/>
        </w:tblCellMar>
      </w:tblPr>
      <w:tblGrid>
        <w:gridCol w:w="1083"/>
        <w:gridCol w:w="6136"/>
        <w:gridCol w:w="1807"/>
      </w:tblGrid>
      <w:tr>
        <w:trPr>
          <w:tblHeader w:val="true"/>
          <w:trHeight w:val="400" w:hRule="atLeast"/>
        </w:trPr>
        <w:tc>
          <w:tcPr>
            <w:tcW w:w="1083"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Ref.</w:t>
            </w:r>
          </w:p>
        </w:tc>
        <w:tc>
          <w:tcPr>
            <w:tcW w:w="6136"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Description</w:t>
            </w:r>
          </w:p>
        </w:tc>
        <w:tc>
          <w:tcPr>
            <w:tcW w:w="1807"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Priorite</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L2-01</w:t>
            </w:r>
          </w:p>
        </w:tc>
        <w:tc>
          <w:tcPr>
            <w:tcW w:w="6136" w:type="dxa"/>
            <w:tcBorders>
              <w:top w:val="single" w:sz="4" w:space="0" w:color="E0E0E0"/>
              <w:bottom w:val="single" w:sz="4" w:space="0" w:color="E0E0E0"/>
            </w:tcBorders>
            <w:vAlign w:val="center"/>
          </w:tcPr>
          <w:p>
            <w:pPr>
              <w:pStyle w:val="Normal"/>
              <w:bidi w:val="0"/>
              <w:spacing w:before="0" w:after="0"/>
              <w:jc w:val="left"/>
              <w:rPr/>
            </w:pPr>
            <w:r>
              <w:rPr>
                <w:color w:val="1A1A1A"/>
                <w:sz w:val="20"/>
              </w:rPr>
              <w:t>Smart contract deploye sur Celo Alfajores</w:t>
            </w:r>
          </w:p>
        </w:tc>
        <w:tc>
          <w:tcPr>
            <w:tcW w:w="1807"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L2-02</w:t>
            </w:r>
          </w:p>
        </w:tc>
        <w:tc>
          <w:tcPr>
            <w:tcW w:w="6136" w:type="dxa"/>
            <w:tcBorders>
              <w:top w:val="single" w:sz="4" w:space="0" w:color="E0E0E0"/>
              <w:bottom w:val="single" w:sz="4" w:space="0" w:color="E0E0E0"/>
            </w:tcBorders>
            <w:vAlign w:val="center"/>
          </w:tcPr>
          <w:p>
            <w:pPr>
              <w:pStyle w:val="Normal"/>
              <w:bidi w:val="0"/>
              <w:spacing w:before="0" w:after="0"/>
              <w:jc w:val="left"/>
              <w:rPr/>
            </w:pPr>
            <w:r>
              <w:rPr>
                <w:color w:val="1A1A1A"/>
                <w:sz w:val="20"/>
              </w:rPr>
              <w:t>Interface expediteur fonctionnelle</w:t>
            </w:r>
          </w:p>
        </w:tc>
        <w:tc>
          <w:tcPr>
            <w:tcW w:w="1807"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L2-03</w:t>
            </w:r>
          </w:p>
        </w:tc>
        <w:tc>
          <w:tcPr>
            <w:tcW w:w="6136" w:type="dxa"/>
            <w:tcBorders>
              <w:top w:val="single" w:sz="4" w:space="0" w:color="E0E0E0"/>
              <w:bottom w:val="single" w:sz="4" w:space="0" w:color="E0E0E0"/>
            </w:tcBorders>
            <w:vAlign w:val="center"/>
          </w:tcPr>
          <w:p>
            <w:pPr>
              <w:pStyle w:val="Normal"/>
              <w:bidi w:val="0"/>
              <w:spacing w:before="0" w:after="0"/>
              <w:jc w:val="left"/>
              <w:rPr/>
            </w:pPr>
            <w:r>
              <w:rPr>
                <w:color w:val="1A1A1A"/>
                <w:sz w:val="20"/>
              </w:rPr>
              <w:t>Interface destinataire fonctionnelle</w:t>
            </w:r>
          </w:p>
        </w:tc>
        <w:tc>
          <w:tcPr>
            <w:tcW w:w="1807"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L2-04</w:t>
            </w:r>
          </w:p>
        </w:tc>
        <w:tc>
          <w:tcPr>
            <w:tcW w:w="6136" w:type="dxa"/>
            <w:tcBorders>
              <w:top w:val="single" w:sz="4" w:space="0" w:color="E0E0E0"/>
              <w:bottom w:val="single" w:sz="4" w:space="0" w:color="E0E0E0"/>
            </w:tcBorders>
            <w:vAlign w:val="center"/>
          </w:tcPr>
          <w:p>
            <w:pPr>
              <w:pStyle w:val="Normal"/>
              <w:bidi w:val="0"/>
              <w:spacing w:before="0" w:after="0"/>
              <w:jc w:val="left"/>
              <w:rPr/>
            </w:pPr>
            <w:r>
              <w:rPr>
                <w:color w:val="1A1A1A"/>
                <w:sz w:val="20"/>
              </w:rPr>
              <w:t>Affichage des frais en temps reel</w:t>
            </w:r>
          </w:p>
        </w:tc>
        <w:tc>
          <w:tcPr>
            <w:tcW w:w="1807"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r>
      <w:tr>
        <w:trPr>
          <w:trHeight w:val="350" w:hRule="atLeast"/>
        </w:trPr>
        <w:tc>
          <w:tcPr>
            <w:tcW w:w="1083" w:type="dxa"/>
            <w:tcBorders>
              <w:top w:val="single" w:sz="4" w:space="0" w:color="E0E0E0"/>
              <w:bottom w:val="single" w:sz="8" w:space="0" w:color="C75B39"/>
            </w:tcBorders>
            <w:vAlign w:val="center"/>
          </w:tcPr>
          <w:p>
            <w:pPr>
              <w:pStyle w:val="Normal"/>
              <w:bidi w:val="0"/>
              <w:spacing w:before="0" w:after="0"/>
              <w:jc w:val="left"/>
              <w:rPr/>
            </w:pPr>
            <w:r>
              <w:rPr>
                <w:color w:val="1A1A1A"/>
                <w:sz w:val="20"/>
              </w:rPr>
              <w:t>L2-05</w:t>
            </w:r>
          </w:p>
        </w:tc>
        <w:tc>
          <w:tcPr>
            <w:tcW w:w="6136" w:type="dxa"/>
            <w:tcBorders>
              <w:top w:val="single" w:sz="4" w:space="0" w:color="E0E0E0"/>
              <w:bottom w:val="single" w:sz="8" w:space="0" w:color="C75B39"/>
            </w:tcBorders>
            <w:vAlign w:val="center"/>
          </w:tcPr>
          <w:p>
            <w:pPr>
              <w:pStyle w:val="Normal"/>
              <w:bidi w:val="0"/>
              <w:spacing w:before="0" w:after="0"/>
              <w:jc w:val="left"/>
              <w:rPr/>
            </w:pPr>
            <w:r>
              <w:rPr>
                <w:color w:val="1A1A1A"/>
                <w:sz w:val="20"/>
              </w:rPr>
              <w:t>Demo live reussie devant le jury</w:t>
            </w:r>
          </w:p>
        </w:tc>
        <w:tc>
          <w:tcPr>
            <w:tcW w:w="1807" w:type="dxa"/>
            <w:tcBorders>
              <w:top w:val="single" w:sz="4" w:space="0" w:color="E0E0E0"/>
              <w:bottom w:val="single" w:sz="8" w:space="0" w:color="C75B39"/>
            </w:tcBorders>
            <w:vAlign w:val="center"/>
          </w:tcPr>
          <w:p>
            <w:pPr>
              <w:pStyle w:val="Normal"/>
              <w:bidi w:val="0"/>
              <w:spacing w:before="0" w:after="0"/>
              <w:jc w:val="left"/>
              <w:rPr/>
            </w:pPr>
            <w:r>
              <w:rPr>
                <w:color w:val="1A1A1A"/>
                <w:sz w:val="20"/>
              </w:rPr>
              <w:t>Critique</w:t>
            </w:r>
          </w:p>
        </w:tc>
      </w:tr>
    </w:tbl>
    <w:p>
      <w:pPr>
        <w:pStyle w:val="Heading2"/>
        <w:keepNext w:val="true"/>
        <w:keepLines/>
        <w:bidi w:val="0"/>
        <w:spacing w:before="360" w:after="160"/>
        <w:jc w:val="left"/>
        <w:rPr/>
      </w:pPr>
      <w:r>
        <w:rPr/>
        <w:t>7.3 Phase 3 - Finale</w:t>
      </w:r>
    </w:p>
    <w:p>
      <w:pPr>
        <w:pStyle w:val="Normal"/>
        <w:bidi w:val="0"/>
        <w:spacing w:lineRule="auto" w:line="288" w:before="0" w:after="200"/>
        <w:jc w:val="left"/>
        <w:rPr/>
      </w:pPr>
      <w:r>
        <w:rPr/>
        <w:t>Livrable : MVP complet et pitch de 10 minutes</w:t>
      </w:r>
    </w:p>
    <w:tbl>
      <w:tblPr>
        <w:tblW w:w="5000" w:type="pct"/>
        <w:jc w:val="left"/>
        <w:tblInd w:w="150" w:type="dxa"/>
        <w:tblLayout w:type="fixed"/>
        <w:tblCellMar>
          <w:top w:w="100" w:type="dxa"/>
          <w:left w:w="150" w:type="dxa"/>
          <w:bottom w:w="100" w:type="dxa"/>
          <w:right w:w="150" w:type="dxa"/>
        </w:tblCellMar>
      </w:tblPr>
      <w:tblGrid>
        <w:gridCol w:w="1083"/>
        <w:gridCol w:w="6136"/>
        <w:gridCol w:w="1807"/>
      </w:tblGrid>
      <w:tr>
        <w:trPr>
          <w:tblHeader w:val="true"/>
          <w:trHeight w:val="400" w:hRule="atLeast"/>
        </w:trPr>
        <w:tc>
          <w:tcPr>
            <w:tcW w:w="1083"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Ref.</w:t>
            </w:r>
          </w:p>
        </w:tc>
        <w:tc>
          <w:tcPr>
            <w:tcW w:w="6136"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Description</w:t>
            </w:r>
          </w:p>
        </w:tc>
        <w:tc>
          <w:tcPr>
            <w:tcW w:w="1807"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Priorite</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L3-01</w:t>
            </w:r>
          </w:p>
        </w:tc>
        <w:tc>
          <w:tcPr>
            <w:tcW w:w="6136" w:type="dxa"/>
            <w:tcBorders>
              <w:top w:val="single" w:sz="4" w:space="0" w:color="E0E0E0"/>
              <w:bottom w:val="single" w:sz="4" w:space="0" w:color="E0E0E0"/>
            </w:tcBorders>
            <w:vAlign w:val="center"/>
          </w:tcPr>
          <w:p>
            <w:pPr>
              <w:pStyle w:val="Normal"/>
              <w:bidi w:val="0"/>
              <w:spacing w:before="0" w:after="0"/>
              <w:jc w:val="left"/>
              <w:rPr/>
            </w:pPr>
            <w:r>
              <w:rPr>
                <w:color w:val="1A1A1A"/>
                <w:sz w:val="20"/>
              </w:rPr>
              <w:t>MVP integre avec conversion FCFA</w:t>
            </w:r>
          </w:p>
        </w:tc>
        <w:tc>
          <w:tcPr>
            <w:tcW w:w="1807"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L3-02</w:t>
            </w:r>
          </w:p>
        </w:tc>
        <w:tc>
          <w:tcPr>
            <w:tcW w:w="6136" w:type="dxa"/>
            <w:tcBorders>
              <w:top w:val="single" w:sz="4" w:space="0" w:color="E0E0E0"/>
              <w:bottom w:val="single" w:sz="4" w:space="0" w:color="E0E0E0"/>
            </w:tcBorders>
            <w:vAlign w:val="center"/>
          </w:tcPr>
          <w:p>
            <w:pPr>
              <w:pStyle w:val="Normal"/>
              <w:bidi w:val="0"/>
              <w:spacing w:before="0" w:after="0"/>
              <w:jc w:val="left"/>
              <w:rPr/>
            </w:pPr>
            <w:r>
              <w:rPr>
                <w:color w:val="1A1A1A"/>
                <w:sz w:val="20"/>
              </w:rPr>
              <w:t>Historique des transferts (10+ tx)</w:t>
            </w:r>
          </w:p>
        </w:tc>
        <w:tc>
          <w:tcPr>
            <w:tcW w:w="1807"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L3-03</w:t>
            </w:r>
          </w:p>
        </w:tc>
        <w:tc>
          <w:tcPr>
            <w:tcW w:w="6136" w:type="dxa"/>
            <w:tcBorders>
              <w:top w:val="single" w:sz="4" w:space="0" w:color="E0E0E0"/>
              <w:bottom w:val="single" w:sz="4" w:space="0" w:color="E0E0E0"/>
            </w:tcBorders>
            <w:vAlign w:val="center"/>
          </w:tcPr>
          <w:p>
            <w:pPr>
              <w:pStyle w:val="Normal"/>
              <w:bidi w:val="0"/>
              <w:spacing w:before="0" w:after="0"/>
              <w:jc w:val="left"/>
              <w:rPr/>
            </w:pPr>
            <w:r>
              <w:rPr>
                <w:color w:val="1A1A1A"/>
                <w:sz w:val="20"/>
              </w:rPr>
              <w:t>Simulation retrait mobile money</w:t>
            </w:r>
          </w:p>
        </w:tc>
        <w:tc>
          <w:tcPr>
            <w:tcW w:w="1807"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r>
      <w:tr>
        <w:trPr>
          <w:trHeight w:val="350" w:hRule="atLeast"/>
        </w:trPr>
        <w:tc>
          <w:tcPr>
            <w:tcW w:w="1083" w:type="dxa"/>
            <w:tcBorders>
              <w:top w:val="single" w:sz="4" w:space="0" w:color="E0E0E0"/>
              <w:bottom w:val="single" w:sz="4" w:space="0" w:color="E0E0E0"/>
            </w:tcBorders>
            <w:vAlign w:val="center"/>
          </w:tcPr>
          <w:p>
            <w:pPr>
              <w:pStyle w:val="Normal"/>
              <w:bidi w:val="0"/>
              <w:spacing w:before="0" w:after="0"/>
              <w:jc w:val="left"/>
              <w:rPr/>
            </w:pPr>
            <w:r>
              <w:rPr>
                <w:color w:val="1A1A1A"/>
                <w:sz w:val="20"/>
              </w:rPr>
              <w:t>L3-04</w:t>
            </w:r>
          </w:p>
        </w:tc>
        <w:tc>
          <w:tcPr>
            <w:tcW w:w="6136" w:type="dxa"/>
            <w:tcBorders>
              <w:top w:val="single" w:sz="4" w:space="0" w:color="E0E0E0"/>
              <w:bottom w:val="single" w:sz="4" w:space="0" w:color="E0E0E0"/>
            </w:tcBorders>
            <w:vAlign w:val="center"/>
          </w:tcPr>
          <w:p>
            <w:pPr>
              <w:pStyle w:val="Normal"/>
              <w:bidi w:val="0"/>
              <w:spacing w:before="0" w:after="0"/>
              <w:jc w:val="left"/>
              <w:rPr/>
            </w:pPr>
            <w:r>
              <w:rPr>
                <w:color w:val="1A1A1A"/>
                <w:sz w:val="20"/>
              </w:rPr>
              <w:t>Pitch deck 10 min avec chiffrage</w:t>
            </w:r>
          </w:p>
        </w:tc>
        <w:tc>
          <w:tcPr>
            <w:tcW w:w="1807" w:type="dxa"/>
            <w:tcBorders>
              <w:top w:val="single" w:sz="4" w:space="0" w:color="E0E0E0"/>
              <w:bottom w:val="single" w:sz="4" w:space="0" w:color="E0E0E0"/>
            </w:tcBorders>
            <w:vAlign w:val="center"/>
          </w:tcPr>
          <w:p>
            <w:pPr>
              <w:pStyle w:val="Normal"/>
              <w:bidi w:val="0"/>
              <w:spacing w:before="0" w:after="0"/>
              <w:jc w:val="left"/>
              <w:rPr/>
            </w:pPr>
            <w:r>
              <w:rPr>
                <w:color w:val="1A1A1A"/>
                <w:sz w:val="20"/>
              </w:rPr>
              <w:t>Critique</w:t>
            </w:r>
          </w:p>
        </w:tc>
      </w:tr>
      <w:tr>
        <w:trPr>
          <w:trHeight w:val="350" w:hRule="atLeast"/>
        </w:trPr>
        <w:tc>
          <w:tcPr>
            <w:tcW w:w="1083" w:type="dxa"/>
            <w:tcBorders>
              <w:top w:val="single" w:sz="4" w:space="0" w:color="E0E0E0"/>
              <w:bottom w:val="single" w:sz="8" w:space="0" w:color="C75B39"/>
            </w:tcBorders>
            <w:vAlign w:val="center"/>
          </w:tcPr>
          <w:p>
            <w:pPr>
              <w:pStyle w:val="Normal"/>
              <w:bidi w:val="0"/>
              <w:spacing w:before="0" w:after="0"/>
              <w:jc w:val="left"/>
              <w:rPr/>
            </w:pPr>
            <w:r>
              <w:rPr>
                <w:color w:val="1A1A1A"/>
                <w:sz w:val="20"/>
              </w:rPr>
              <w:t>L3-05</w:t>
            </w:r>
          </w:p>
        </w:tc>
        <w:tc>
          <w:tcPr>
            <w:tcW w:w="6136" w:type="dxa"/>
            <w:tcBorders>
              <w:top w:val="single" w:sz="4" w:space="0" w:color="E0E0E0"/>
              <w:bottom w:val="single" w:sz="8" w:space="0" w:color="C75B39"/>
            </w:tcBorders>
            <w:vAlign w:val="center"/>
          </w:tcPr>
          <w:p>
            <w:pPr>
              <w:pStyle w:val="Normal"/>
              <w:bidi w:val="0"/>
              <w:spacing w:before="0" w:after="0"/>
              <w:jc w:val="left"/>
              <w:rPr/>
            </w:pPr>
            <w:r>
              <w:rPr>
                <w:color w:val="1A1A1A"/>
                <w:sz w:val="20"/>
              </w:rPr>
              <w:t>Tableau d'impact ODD</w:t>
            </w:r>
          </w:p>
        </w:tc>
        <w:tc>
          <w:tcPr>
            <w:tcW w:w="1807" w:type="dxa"/>
            <w:tcBorders>
              <w:top w:val="single" w:sz="4" w:space="0" w:color="E0E0E0"/>
              <w:bottom w:val="single" w:sz="8" w:space="0" w:color="C75B39"/>
            </w:tcBorders>
            <w:vAlign w:val="center"/>
          </w:tcPr>
          <w:p>
            <w:pPr>
              <w:pStyle w:val="Normal"/>
              <w:bidi w:val="0"/>
              <w:spacing w:before="0" w:after="0"/>
              <w:jc w:val="left"/>
              <w:rPr/>
            </w:pPr>
            <w:r>
              <w:rPr>
                <w:color w:val="1A1A1A"/>
                <w:sz w:val="20"/>
              </w:rPr>
              <w:t>Haute</w:t>
            </w:r>
          </w:p>
        </w:tc>
      </w:tr>
    </w:tbl>
    <w:p>
      <w:pPr>
        <w:pStyle w:val="Heading1"/>
        <w:keepNext w:val="true"/>
        <w:keepLines/>
        <w:bidi w:val="0"/>
        <w:spacing w:lineRule="auto" w:line="240" w:before="400" w:after="240"/>
        <w:jc w:val="left"/>
        <w:rPr/>
      </w:pPr>
      <w:r>
        <w:rPr/>
        <w:t>8. Organisation de l'equipe</w:t>
      </w:r>
    </w:p>
    <w:p>
      <w:pPr>
        <w:pStyle w:val="Normal"/>
        <w:bidi w:val="0"/>
        <w:spacing w:lineRule="auto" w:line="288" w:before="0" w:after="200"/>
        <w:jc w:val="left"/>
        <w:rPr/>
      </w:pPr>
      <w:r>
        <w:rPr/>
        <w:t>Une organisation claire des roles est indispensable pour livrer les trois phases sans deperdition d'energie.</w:t>
      </w:r>
    </w:p>
    <w:tbl>
      <w:tblPr>
        <w:tblW w:w="5000" w:type="pct"/>
        <w:jc w:val="left"/>
        <w:tblInd w:w="150" w:type="dxa"/>
        <w:tblLayout w:type="fixed"/>
        <w:tblCellMar>
          <w:top w:w="100" w:type="dxa"/>
          <w:left w:w="150" w:type="dxa"/>
          <w:bottom w:w="100" w:type="dxa"/>
          <w:right w:w="150" w:type="dxa"/>
        </w:tblCellMar>
      </w:tblPr>
      <w:tblGrid>
        <w:gridCol w:w="3159"/>
        <w:gridCol w:w="5866"/>
      </w:tblGrid>
      <w:tr>
        <w:trPr>
          <w:tblHeader w:val="true"/>
          <w:trHeight w:val="400" w:hRule="atLeast"/>
        </w:trPr>
        <w:tc>
          <w:tcPr>
            <w:tcW w:w="3159"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Role</w:t>
            </w:r>
          </w:p>
        </w:tc>
        <w:tc>
          <w:tcPr>
            <w:tcW w:w="5866"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Responsabilites cles</w:t>
            </w:r>
          </w:p>
        </w:tc>
      </w:tr>
      <w:tr>
        <w:trPr>
          <w:trHeight w:val="350" w:hRule="atLeast"/>
        </w:trPr>
        <w:tc>
          <w:tcPr>
            <w:tcW w:w="3159" w:type="dxa"/>
            <w:tcBorders>
              <w:top w:val="single" w:sz="4" w:space="0" w:color="E0E0E0"/>
              <w:bottom w:val="single" w:sz="4" w:space="0" w:color="E0E0E0"/>
            </w:tcBorders>
            <w:vAlign w:val="center"/>
          </w:tcPr>
          <w:p>
            <w:pPr>
              <w:pStyle w:val="Normal"/>
              <w:bidi w:val="0"/>
              <w:spacing w:before="0" w:after="0"/>
              <w:jc w:val="left"/>
              <w:rPr/>
            </w:pPr>
            <w:r>
              <w:rPr>
                <w:color w:val="1A1A1A"/>
                <w:sz w:val="20"/>
              </w:rPr>
              <w:t>Lead Blockchain / Smart Contract</w:t>
            </w:r>
          </w:p>
        </w:tc>
        <w:tc>
          <w:tcPr>
            <w:tcW w:w="5866" w:type="dxa"/>
            <w:tcBorders>
              <w:top w:val="single" w:sz="4" w:space="0" w:color="E0E0E0"/>
              <w:bottom w:val="single" w:sz="4" w:space="0" w:color="E0E0E0"/>
            </w:tcBorders>
            <w:vAlign w:val="center"/>
          </w:tcPr>
          <w:p>
            <w:pPr>
              <w:pStyle w:val="Normal"/>
              <w:bidi w:val="0"/>
              <w:spacing w:before="0" w:after="0"/>
              <w:jc w:val="left"/>
              <w:rPr/>
            </w:pPr>
            <w:r>
              <w:rPr>
                <w:color w:val="1A1A1A"/>
                <w:sz w:val="20"/>
              </w:rPr>
              <w:t>Developpement Solidity, tests, audit securite</w:t>
            </w:r>
          </w:p>
        </w:tc>
      </w:tr>
      <w:tr>
        <w:trPr>
          <w:trHeight w:val="350" w:hRule="atLeast"/>
        </w:trPr>
        <w:tc>
          <w:tcPr>
            <w:tcW w:w="3159" w:type="dxa"/>
            <w:tcBorders>
              <w:top w:val="single" w:sz="4" w:space="0" w:color="E0E0E0"/>
              <w:bottom w:val="single" w:sz="4" w:space="0" w:color="E0E0E0"/>
            </w:tcBorders>
            <w:vAlign w:val="center"/>
          </w:tcPr>
          <w:p>
            <w:pPr>
              <w:pStyle w:val="Normal"/>
              <w:bidi w:val="0"/>
              <w:spacing w:before="0" w:after="0"/>
              <w:jc w:val="left"/>
              <w:rPr/>
            </w:pPr>
            <w:r>
              <w:rPr>
                <w:color w:val="1A1A1A"/>
                <w:sz w:val="20"/>
              </w:rPr>
              <w:t>Lead Frontend Web</w:t>
            </w:r>
          </w:p>
        </w:tc>
        <w:tc>
          <w:tcPr>
            <w:tcW w:w="5866" w:type="dxa"/>
            <w:tcBorders>
              <w:top w:val="single" w:sz="4" w:space="0" w:color="E0E0E0"/>
              <w:bottom w:val="single" w:sz="4" w:space="0" w:color="E0E0E0"/>
            </w:tcBorders>
            <w:vAlign w:val="center"/>
          </w:tcPr>
          <w:p>
            <w:pPr>
              <w:pStyle w:val="Normal"/>
              <w:bidi w:val="0"/>
              <w:spacing w:before="0" w:after="0"/>
              <w:jc w:val="left"/>
              <w:rPr/>
            </w:pPr>
            <w:r>
              <w:rPr>
                <w:color w:val="1A1A1A"/>
                <w:sz w:val="20"/>
              </w:rPr>
              <w:t>Interfaces expediteur/destinataire, integration Web3</w:t>
            </w:r>
          </w:p>
        </w:tc>
      </w:tr>
      <w:tr>
        <w:trPr>
          <w:trHeight w:val="350" w:hRule="atLeast"/>
        </w:trPr>
        <w:tc>
          <w:tcPr>
            <w:tcW w:w="3159" w:type="dxa"/>
            <w:tcBorders>
              <w:top w:val="single" w:sz="4" w:space="0" w:color="E0E0E0"/>
              <w:bottom w:val="single" w:sz="4" w:space="0" w:color="E0E0E0"/>
            </w:tcBorders>
            <w:vAlign w:val="center"/>
          </w:tcPr>
          <w:p>
            <w:pPr>
              <w:pStyle w:val="Normal"/>
              <w:bidi w:val="0"/>
              <w:spacing w:before="0" w:after="0"/>
              <w:jc w:val="left"/>
              <w:rPr/>
            </w:pPr>
            <w:r>
              <w:rPr>
                <w:color w:val="1A1A1A"/>
                <w:sz w:val="20"/>
              </w:rPr>
              <w:t>Lead Backend / Integration</w:t>
            </w:r>
          </w:p>
        </w:tc>
        <w:tc>
          <w:tcPr>
            <w:tcW w:w="5866" w:type="dxa"/>
            <w:tcBorders>
              <w:top w:val="single" w:sz="4" w:space="0" w:color="E0E0E0"/>
              <w:bottom w:val="single" w:sz="4" w:space="0" w:color="E0E0E0"/>
            </w:tcBorders>
            <w:vAlign w:val="center"/>
          </w:tcPr>
          <w:p>
            <w:pPr>
              <w:pStyle w:val="Normal"/>
              <w:bidi w:val="0"/>
              <w:spacing w:before="0" w:after="0"/>
              <w:jc w:val="left"/>
              <w:rPr/>
            </w:pPr>
            <w:r>
              <w:rPr>
                <w:color w:val="1A1A1A"/>
                <w:sz w:val="20"/>
              </w:rPr>
              <w:t>API Node.js, passerelle mobile money simulee</w:t>
            </w:r>
          </w:p>
        </w:tc>
      </w:tr>
      <w:tr>
        <w:trPr>
          <w:trHeight w:val="350" w:hRule="atLeast"/>
        </w:trPr>
        <w:tc>
          <w:tcPr>
            <w:tcW w:w="3159" w:type="dxa"/>
            <w:tcBorders>
              <w:top w:val="single" w:sz="4" w:space="0" w:color="E0E0E0"/>
              <w:bottom w:val="single" w:sz="4" w:space="0" w:color="E0E0E0"/>
            </w:tcBorders>
            <w:vAlign w:val="center"/>
          </w:tcPr>
          <w:p>
            <w:pPr>
              <w:pStyle w:val="Normal"/>
              <w:bidi w:val="0"/>
              <w:spacing w:before="0" w:after="0"/>
              <w:jc w:val="left"/>
              <w:rPr/>
            </w:pPr>
            <w:r>
              <w:rPr>
                <w:color w:val="1A1A1A"/>
                <w:sz w:val="20"/>
              </w:rPr>
              <w:t>UX Designer / Product Owner</w:t>
            </w:r>
          </w:p>
        </w:tc>
        <w:tc>
          <w:tcPr>
            <w:tcW w:w="5866" w:type="dxa"/>
            <w:tcBorders>
              <w:top w:val="single" w:sz="4" w:space="0" w:color="E0E0E0"/>
              <w:bottom w:val="single" w:sz="4" w:space="0" w:color="E0E0E0"/>
            </w:tcBorders>
            <w:vAlign w:val="center"/>
          </w:tcPr>
          <w:p>
            <w:pPr>
              <w:pStyle w:val="Normal"/>
              <w:bidi w:val="0"/>
              <w:spacing w:before="0" w:after="0"/>
              <w:jc w:val="left"/>
              <w:rPr/>
            </w:pPr>
            <w:r>
              <w:rPr>
                <w:color w:val="1A1A1A"/>
                <w:sz w:val="20"/>
              </w:rPr>
              <w:t>Maquettes Figma, parcours utilisateur, accessibilite</w:t>
            </w:r>
          </w:p>
        </w:tc>
      </w:tr>
      <w:tr>
        <w:trPr>
          <w:trHeight w:val="350" w:hRule="atLeast"/>
        </w:trPr>
        <w:tc>
          <w:tcPr>
            <w:tcW w:w="3159" w:type="dxa"/>
            <w:tcBorders>
              <w:top w:val="single" w:sz="4" w:space="0" w:color="E0E0E0"/>
              <w:bottom w:val="single" w:sz="8" w:space="0" w:color="C75B39"/>
            </w:tcBorders>
            <w:vAlign w:val="center"/>
          </w:tcPr>
          <w:p>
            <w:pPr>
              <w:pStyle w:val="Normal"/>
              <w:bidi w:val="0"/>
              <w:spacing w:before="0" w:after="0"/>
              <w:jc w:val="left"/>
              <w:rPr/>
            </w:pPr>
            <w:r>
              <w:rPr>
                <w:color w:val="1A1A1A"/>
                <w:sz w:val="20"/>
              </w:rPr>
              <w:t>Lead Data &amp; Pitch</w:t>
            </w:r>
          </w:p>
        </w:tc>
        <w:tc>
          <w:tcPr>
            <w:tcW w:w="5866" w:type="dxa"/>
            <w:tcBorders>
              <w:top w:val="single" w:sz="4" w:space="0" w:color="E0E0E0"/>
              <w:bottom w:val="single" w:sz="8" w:space="0" w:color="C75B39"/>
            </w:tcBorders>
            <w:vAlign w:val="center"/>
          </w:tcPr>
          <w:p>
            <w:pPr>
              <w:pStyle w:val="Normal"/>
              <w:bidi w:val="0"/>
              <w:spacing w:before="0" w:after="0"/>
              <w:jc w:val="left"/>
              <w:rPr/>
            </w:pPr>
            <w:r>
              <w:rPr>
                <w:color w:val="1A1A1A"/>
                <w:sz w:val="20"/>
              </w:rPr>
              <w:t>Donnees ODD, calcul d'economies, pitch deck</w:t>
            </w:r>
          </w:p>
        </w:tc>
      </w:tr>
    </w:tbl>
    <w:p>
      <w:pPr>
        <w:pStyle w:val="Heading2"/>
        <w:keepNext w:val="true"/>
        <w:keepLines/>
        <w:bidi w:val="0"/>
        <w:spacing w:before="360" w:after="160"/>
        <w:jc w:val="left"/>
        <w:rPr/>
      </w:pPr>
      <w:r>
        <w:rPr/>
        <w:t>8.1 Conventions de travail</w:t>
      </w:r>
    </w:p>
    <w:p>
      <w:pPr>
        <w:pStyle w:val="Normal"/>
        <w:bidi w:val="0"/>
        <w:ind w:left="360"/>
        <w:jc w:val="left"/>
        <w:rPr/>
      </w:pPr>
      <w:r>
        <w:rPr>
          <w:color w:val="C75B39"/>
        </w:rPr>
        <w:t xml:space="preserve">•  </w:t>
      </w:r>
      <w:r>
        <w:rPr/>
        <w:t>Versionning : Git Flow - branches feature, hotfix, main protegee avec PR obligatoires</w:t>
      </w:r>
    </w:p>
    <w:p>
      <w:pPr>
        <w:pStyle w:val="Normal"/>
        <w:bidi w:val="0"/>
        <w:ind w:left="360"/>
        <w:jc w:val="left"/>
        <w:rPr/>
      </w:pPr>
      <w:r>
        <w:rPr>
          <w:color w:val="C75B39"/>
        </w:rPr>
        <w:t xml:space="preserve">•  </w:t>
      </w:r>
      <w:r>
        <w:rPr/>
        <w:t>Daily standup : 15 minutes chaque matin pour synchroniser les avancements</w:t>
      </w:r>
    </w:p>
    <w:p>
      <w:pPr>
        <w:pStyle w:val="Normal"/>
        <w:bidi w:val="0"/>
        <w:ind w:left="360"/>
        <w:jc w:val="left"/>
        <w:rPr/>
      </w:pPr>
      <w:r>
        <w:rPr>
          <w:color w:val="C75B39"/>
        </w:rPr>
        <w:t xml:space="preserve">•  </w:t>
      </w:r>
      <w:r>
        <w:rPr/>
        <w:t>Definition of Done : fonctionnalite testee, documentee, et demontree avant merge</w:t>
      </w:r>
    </w:p>
    <w:p>
      <w:pPr>
        <w:pStyle w:val="Normal"/>
        <w:bidi w:val="0"/>
        <w:ind w:left="360"/>
        <w:jc w:val="left"/>
        <w:rPr/>
      </w:pPr>
      <w:r>
        <w:rPr>
          <w:color w:val="C75B39"/>
        </w:rPr>
        <w:t xml:space="preserve">•  </w:t>
      </w:r>
      <w:r>
        <w:rPr/>
        <w:t>Backup demo : capture video de chaque demo fonctionnelle comme filet de securite</w:t>
      </w:r>
    </w:p>
    <w:p>
      <w:pPr>
        <w:pStyle w:val="Heading1"/>
        <w:keepNext w:val="true"/>
        <w:keepLines/>
        <w:bidi w:val="0"/>
        <w:spacing w:lineRule="auto" w:line="240" w:before="400" w:after="240"/>
        <w:jc w:val="left"/>
        <w:rPr/>
      </w:pPr>
      <w:r>
        <w:rPr/>
        <w:t>9. Gestion des risques</w:t>
      </w:r>
    </w:p>
    <w:tbl>
      <w:tblPr>
        <w:tblW w:w="5000" w:type="pct"/>
        <w:jc w:val="left"/>
        <w:tblInd w:w="150" w:type="dxa"/>
        <w:tblLayout w:type="fixed"/>
        <w:tblCellMar>
          <w:top w:w="100" w:type="dxa"/>
          <w:left w:w="150" w:type="dxa"/>
          <w:bottom w:w="100" w:type="dxa"/>
          <w:right w:w="150" w:type="dxa"/>
        </w:tblCellMar>
      </w:tblPr>
      <w:tblGrid>
        <w:gridCol w:w="2706"/>
        <w:gridCol w:w="1354"/>
        <w:gridCol w:w="4966"/>
      </w:tblGrid>
      <w:tr>
        <w:trPr>
          <w:tblHeader w:val="true"/>
          <w:trHeight w:val="400" w:hRule="atLeast"/>
        </w:trPr>
        <w:tc>
          <w:tcPr>
            <w:tcW w:w="2706"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Risque</w:t>
            </w:r>
          </w:p>
        </w:tc>
        <w:tc>
          <w:tcPr>
            <w:tcW w:w="1354"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Impact</w:t>
            </w:r>
          </w:p>
        </w:tc>
        <w:tc>
          <w:tcPr>
            <w:tcW w:w="4966"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Mitigation</w:t>
            </w:r>
          </w:p>
        </w:tc>
      </w:tr>
      <w:tr>
        <w:trPr>
          <w:trHeight w:val="350" w:hRule="atLeast"/>
        </w:trPr>
        <w:tc>
          <w:tcPr>
            <w:tcW w:w="2706" w:type="dxa"/>
            <w:tcBorders>
              <w:top w:val="single" w:sz="4" w:space="0" w:color="E0E0E0"/>
              <w:bottom w:val="single" w:sz="4" w:space="0" w:color="E0E0E0"/>
            </w:tcBorders>
            <w:vAlign w:val="center"/>
          </w:tcPr>
          <w:p>
            <w:pPr>
              <w:pStyle w:val="Normal"/>
              <w:bidi w:val="0"/>
              <w:spacing w:before="0" w:after="0"/>
              <w:jc w:val="left"/>
              <w:rPr/>
            </w:pPr>
            <w:r>
              <w:rPr>
                <w:color w:val="1A1A1A"/>
                <w:sz w:val="20"/>
              </w:rPr>
              <w:t>Testnet Celo instable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Eleve</w:t>
            </w:r>
          </w:p>
        </w:tc>
        <w:tc>
          <w:tcPr>
            <w:tcW w:w="4966" w:type="dxa"/>
            <w:tcBorders>
              <w:top w:val="single" w:sz="4" w:space="0" w:color="E0E0E0"/>
              <w:bottom w:val="single" w:sz="4" w:space="0" w:color="E0E0E0"/>
            </w:tcBorders>
            <w:vAlign w:val="center"/>
          </w:tcPr>
          <w:p>
            <w:pPr>
              <w:pStyle w:val="Normal"/>
              <w:bidi w:val="0"/>
              <w:spacing w:before="0" w:after="0"/>
              <w:jc w:val="left"/>
              <w:rPr/>
            </w:pPr>
            <w:r>
              <w:rPr>
                <w:color w:val="1A1A1A"/>
                <w:sz w:val="20"/>
              </w:rPr>
              <w:t>Video de secours + backup Polygon Mumbai</w:t>
            </w:r>
          </w:p>
        </w:tc>
      </w:tr>
      <w:tr>
        <w:trPr>
          <w:trHeight w:val="350" w:hRule="atLeast"/>
        </w:trPr>
        <w:tc>
          <w:tcPr>
            <w:tcW w:w="2706" w:type="dxa"/>
            <w:tcBorders>
              <w:top w:val="single" w:sz="4" w:space="0" w:color="E0E0E0"/>
              <w:bottom w:val="single" w:sz="4" w:space="0" w:color="E0E0E0"/>
            </w:tcBorders>
            <w:vAlign w:val="center"/>
          </w:tcPr>
          <w:p>
            <w:pPr>
              <w:pStyle w:val="Normal"/>
              <w:bidi w:val="0"/>
              <w:spacing w:before="0" w:after="0"/>
              <w:jc w:val="left"/>
              <w:rPr/>
            </w:pPr>
            <w:r>
              <w:rPr>
                <w:color w:val="1A1A1A"/>
                <w:sz w:val="20"/>
              </w:rPr>
              <w:t>Wallet jury non configure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Moyen</w:t>
            </w:r>
          </w:p>
        </w:tc>
        <w:tc>
          <w:tcPr>
            <w:tcW w:w="4966" w:type="dxa"/>
            <w:tcBorders>
              <w:top w:val="single" w:sz="4" w:space="0" w:color="E0E0E0"/>
              <w:bottom w:val="single" w:sz="4" w:space="0" w:color="E0E0E0"/>
            </w:tcBorders>
            <w:vAlign w:val="center"/>
          </w:tcPr>
          <w:p>
            <w:pPr>
              <w:pStyle w:val="Normal"/>
              <w:bidi w:val="0"/>
              <w:spacing w:before="0" w:after="0"/>
              <w:jc w:val="left"/>
              <w:rPr/>
            </w:pPr>
            <w:r>
              <w:rPr>
                <w:color w:val="1A1A1A"/>
                <w:sz w:val="20"/>
              </w:rPr>
              <w:t>Compte demo pre-configure</w:t>
            </w:r>
          </w:p>
        </w:tc>
      </w:tr>
      <w:tr>
        <w:trPr>
          <w:trHeight w:val="350" w:hRule="atLeast"/>
        </w:trPr>
        <w:tc>
          <w:tcPr>
            <w:tcW w:w="2706" w:type="dxa"/>
            <w:tcBorders>
              <w:top w:val="single" w:sz="4" w:space="0" w:color="E0E0E0"/>
              <w:bottom w:val="single" w:sz="4" w:space="0" w:color="E0E0E0"/>
            </w:tcBorders>
            <w:vAlign w:val="center"/>
          </w:tcPr>
          <w:p>
            <w:pPr>
              <w:pStyle w:val="Normal"/>
              <w:bidi w:val="0"/>
              <w:spacing w:before="0" w:after="0"/>
              <w:jc w:val="left"/>
              <w:rPr/>
            </w:pPr>
            <w:r>
              <w:rPr>
                <w:color w:val="1A1A1A"/>
                <w:sz w:val="20"/>
              </w:rPr>
              <w:t>API de change indisponible</w:t>
            </w:r>
          </w:p>
        </w:tc>
        <w:tc>
          <w:tcPr>
            <w:tcW w:w="1354" w:type="dxa"/>
            <w:tcBorders>
              <w:top w:val="single" w:sz="4" w:space="0" w:color="E0E0E0"/>
              <w:bottom w:val="single" w:sz="4" w:space="0" w:color="E0E0E0"/>
            </w:tcBorders>
            <w:vAlign w:val="center"/>
          </w:tcPr>
          <w:p>
            <w:pPr>
              <w:pStyle w:val="Normal"/>
              <w:bidi w:val="0"/>
              <w:spacing w:before="0" w:after="0"/>
              <w:jc w:val="left"/>
              <w:rPr/>
            </w:pPr>
            <w:r>
              <w:rPr>
                <w:color w:val="1A1A1A"/>
                <w:sz w:val="20"/>
              </w:rPr>
              <w:t>Moyen</w:t>
            </w:r>
          </w:p>
        </w:tc>
        <w:tc>
          <w:tcPr>
            <w:tcW w:w="4966" w:type="dxa"/>
            <w:tcBorders>
              <w:top w:val="single" w:sz="4" w:space="0" w:color="E0E0E0"/>
              <w:bottom w:val="single" w:sz="4" w:space="0" w:color="E0E0E0"/>
            </w:tcBorders>
            <w:vAlign w:val="center"/>
          </w:tcPr>
          <w:p>
            <w:pPr>
              <w:pStyle w:val="Normal"/>
              <w:bidi w:val="0"/>
              <w:spacing w:before="0" w:after="0"/>
              <w:jc w:val="left"/>
              <w:rPr/>
            </w:pPr>
            <w:r>
              <w:rPr>
                <w:color w:val="1A1A1A"/>
                <w:sz w:val="20"/>
              </w:rPr>
              <w:t>Taux fixe en fallback</w:t>
            </w:r>
          </w:p>
        </w:tc>
      </w:tr>
      <w:tr>
        <w:trPr>
          <w:trHeight w:val="350" w:hRule="atLeast"/>
        </w:trPr>
        <w:tc>
          <w:tcPr>
            <w:tcW w:w="2706" w:type="dxa"/>
            <w:tcBorders>
              <w:top w:val="single" w:sz="4" w:space="0" w:color="E0E0E0"/>
              <w:bottom w:val="single" w:sz="8" w:space="0" w:color="C75B39"/>
            </w:tcBorders>
            <w:vAlign w:val="center"/>
          </w:tcPr>
          <w:p>
            <w:pPr>
              <w:pStyle w:val="Normal"/>
              <w:bidi w:val="0"/>
              <w:spacing w:before="0" w:after="0"/>
              <w:jc w:val="left"/>
              <w:rPr/>
            </w:pPr>
            <w:r>
              <w:rPr>
                <w:color w:val="1A1A1A"/>
                <w:sz w:val="20"/>
              </w:rPr>
              <w:t>Faille smart contract</w:t>
            </w:r>
          </w:p>
        </w:tc>
        <w:tc>
          <w:tcPr>
            <w:tcW w:w="1354" w:type="dxa"/>
            <w:tcBorders>
              <w:top w:val="single" w:sz="4" w:space="0" w:color="E0E0E0"/>
              <w:bottom w:val="single" w:sz="8" w:space="0" w:color="C75B39"/>
            </w:tcBorders>
            <w:vAlign w:val="center"/>
          </w:tcPr>
          <w:p>
            <w:pPr>
              <w:pStyle w:val="Normal"/>
              <w:bidi w:val="0"/>
              <w:spacing w:before="0" w:after="0"/>
              <w:jc w:val="left"/>
              <w:rPr/>
            </w:pPr>
            <w:r>
              <w:rPr>
                <w:color w:val="1A1A1A"/>
                <w:sz w:val="20"/>
              </w:rPr>
              <w:t>Eleve</w:t>
            </w:r>
          </w:p>
        </w:tc>
        <w:tc>
          <w:tcPr>
            <w:tcW w:w="4966" w:type="dxa"/>
            <w:tcBorders>
              <w:top w:val="single" w:sz="4" w:space="0" w:color="E0E0E0"/>
              <w:bottom w:val="single" w:sz="8" w:space="0" w:color="C75B39"/>
            </w:tcBorders>
            <w:vAlign w:val="center"/>
          </w:tcPr>
          <w:p>
            <w:pPr>
              <w:pStyle w:val="Normal"/>
              <w:bidi w:val="0"/>
              <w:spacing w:before="0" w:after="0"/>
              <w:jc w:val="left"/>
              <w:rPr/>
            </w:pPr>
            <w:r>
              <w:rPr>
                <w:color w:val="1A1A1A"/>
                <w:sz w:val="20"/>
              </w:rPr>
              <w:t>Tests unitaires + scan Slither</w:t>
            </w:r>
          </w:p>
        </w:tc>
      </w:tr>
    </w:tbl>
    <w:p>
      <w:pPr>
        <w:pStyle w:val="Heading1"/>
        <w:keepNext w:val="true"/>
        <w:keepLines/>
        <w:bidi w:val="0"/>
        <w:spacing w:lineRule="auto" w:line="240" w:before="400" w:after="240"/>
        <w:jc w:val="left"/>
        <w:rPr/>
      </w:pPr>
      <w:r>
        <w:rPr/>
        <w:t>10. Strategie jury et criteres d'evaluation</w:t>
      </w:r>
    </w:p>
    <w:p>
      <w:pPr>
        <w:pStyle w:val="Normal"/>
        <w:bidi w:val="0"/>
        <w:spacing w:lineRule="auto" w:line="288" w:before="0" w:after="200"/>
        <w:jc w:val="left"/>
        <w:rPr/>
      </w:pPr>
      <w:r>
        <w:rPr/>
        <w:t>Sur la base du cadre Miabe Hackathon 2026, voici les criteres d'evaluation anticipes et la strategie pour maximiser le score sur chacun.</w:t>
      </w:r>
    </w:p>
    <w:tbl>
      <w:tblPr>
        <w:tblW w:w="5000" w:type="pct"/>
        <w:jc w:val="left"/>
        <w:tblInd w:w="150" w:type="dxa"/>
        <w:tblLayout w:type="fixed"/>
        <w:tblCellMar>
          <w:top w:w="100" w:type="dxa"/>
          <w:left w:w="150" w:type="dxa"/>
          <w:bottom w:w="100" w:type="dxa"/>
          <w:right w:w="150" w:type="dxa"/>
        </w:tblCellMar>
      </w:tblPr>
      <w:tblGrid>
        <w:gridCol w:w="3610"/>
        <w:gridCol w:w="5415"/>
      </w:tblGrid>
      <w:tr>
        <w:trPr>
          <w:tblHeader w:val="true"/>
          <w:trHeight w:val="400" w:hRule="atLeast"/>
        </w:trPr>
        <w:tc>
          <w:tcPr>
            <w:tcW w:w="3610"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Critere</w:t>
            </w:r>
          </w:p>
        </w:tc>
        <w:tc>
          <w:tcPr>
            <w:tcW w:w="5415" w:type="dxa"/>
            <w:tcBorders>
              <w:top w:val="single" w:sz="8" w:space="0" w:color="C75B39"/>
              <w:bottom w:val="single" w:sz="6" w:space="0" w:color="C75B39"/>
            </w:tcBorders>
            <w:shd w:fill="F5E6D3" w:val="clear"/>
            <w:vAlign w:val="center"/>
          </w:tcPr>
          <w:p>
            <w:pPr>
              <w:pStyle w:val="Normal"/>
              <w:bidi w:val="0"/>
              <w:spacing w:before="0" w:after="0"/>
              <w:jc w:val="left"/>
              <w:rPr/>
            </w:pPr>
            <w:r>
              <w:rPr>
                <w:b/>
                <w:color w:val="1A1A1A"/>
                <w:sz w:val="20"/>
              </w:rPr>
              <w:t>Strategie recommandee</w:t>
            </w:r>
          </w:p>
        </w:tc>
      </w:tr>
      <w:tr>
        <w:trPr>
          <w:trHeight w:val="350" w:hRule="atLeast"/>
        </w:trPr>
        <w:tc>
          <w:tcPr>
            <w:tcW w:w="3610" w:type="dxa"/>
            <w:tcBorders>
              <w:top w:val="single" w:sz="4" w:space="0" w:color="E0E0E0"/>
              <w:bottom w:val="single" w:sz="4" w:space="0" w:color="E0E0E0"/>
            </w:tcBorders>
            <w:vAlign w:val="center"/>
          </w:tcPr>
          <w:p>
            <w:pPr>
              <w:pStyle w:val="Normal"/>
              <w:bidi w:val="0"/>
              <w:spacing w:before="0" w:after="0"/>
              <w:jc w:val="left"/>
              <w:rPr/>
            </w:pPr>
            <w:r>
              <w:rPr>
                <w:color w:val="1A1A1A"/>
                <w:sz w:val="20"/>
              </w:rPr>
              <w:t>Innovation et pertinence</w:t>
            </w:r>
          </w:p>
        </w:tc>
        <w:tc>
          <w:tcPr>
            <w:tcW w:w="5415" w:type="dxa"/>
            <w:tcBorders>
              <w:top w:val="single" w:sz="4" w:space="0" w:color="E0E0E0"/>
              <w:bottom w:val="single" w:sz="4" w:space="0" w:color="E0E0E0"/>
            </w:tcBorders>
            <w:vAlign w:val="center"/>
          </w:tcPr>
          <w:p>
            <w:pPr>
              <w:pStyle w:val="Normal"/>
              <w:bidi w:val="0"/>
              <w:spacing w:before="0" w:after="0"/>
              <w:jc w:val="left"/>
              <w:rPr/>
            </w:pPr>
            <w:r>
              <w:rPr>
                <w:color w:val="1A1A1A"/>
                <w:sz w:val="20"/>
              </w:rPr>
              <w:t>Mettre en avant le gain reel en USD/FCFA</w:t>
            </w:r>
          </w:p>
        </w:tc>
      </w:tr>
      <w:tr>
        <w:trPr>
          <w:trHeight w:val="350" w:hRule="atLeast"/>
        </w:trPr>
        <w:tc>
          <w:tcPr>
            <w:tcW w:w="3610" w:type="dxa"/>
            <w:tcBorders>
              <w:top w:val="single" w:sz="4" w:space="0" w:color="E0E0E0"/>
              <w:bottom w:val="single" w:sz="4" w:space="0" w:color="E0E0E0"/>
            </w:tcBorders>
            <w:vAlign w:val="center"/>
          </w:tcPr>
          <w:p>
            <w:pPr>
              <w:pStyle w:val="Normal"/>
              <w:bidi w:val="0"/>
              <w:spacing w:before="0" w:after="0"/>
              <w:jc w:val="left"/>
              <w:rPr/>
            </w:pPr>
            <w:r>
              <w:rPr>
                <w:color w:val="1A1A1A"/>
                <w:sz w:val="20"/>
              </w:rPr>
              <w:t>Fonctionnalite du MVP</w:t>
            </w:r>
          </w:p>
        </w:tc>
        <w:tc>
          <w:tcPr>
            <w:tcW w:w="5415" w:type="dxa"/>
            <w:tcBorders>
              <w:top w:val="single" w:sz="4" w:space="0" w:color="E0E0E0"/>
              <w:bottom w:val="single" w:sz="4" w:space="0" w:color="E0E0E0"/>
            </w:tcBorders>
            <w:vAlign w:val="center"/>
          </w:tcPr>
          <w:p>
            <w:pPr>
              <w:pStyle w:val="Normal"/>
              <w:bidi w:val="0"/>
              <w:spacing w:before="0" w:after="0"/>
              <w:jc w:val="left"/>
              <w:rPr/>
            </w:pPr>
            <w:r>
              <w:rPr>
                <w:color w:val="1A1A1A"/>
                <w:sz w:val="20"/>
              </w:rPr>
              <w:t>Demo live sans accroc, toutes features critiques livrees</w:t>
            </w:r>
          </w:p>
        </w:tc>
      </w:tr>
      <w:tr>
        <w:trPr>
          <w:trHeight w:val="350" w:hRule="atLeast"/>
        </w:trPr>
        <w:tc>
          <w:tcPr>
            <w:tcW w:w="3610" w:type="dxa"/>
            <w:tcBorders>
              <w:top w:val="single" w:sz="4" w:space="0" w:color="E0E0E0"/>
              <w:bottom w:val="single" w:sz="4" w:space="0" w:color="E0E0E0"/>
            </w:tcBorders>
            <w:vAlign w:val="center"/>
          </w:tcPr>
          <w:p>
            <w:pPr>
              <w:pStyle w:val="Normal"/>
              <w:bidi w:val="0"/>
              <w:spacing w:before="0" w:after="0"/>
              <w:jc w:val="left"/>
              <w:rPr/>
            </w:pPr>
            <w:r>
              <w:rPr>
                <w:color w:val="1A1A1A"/>
                <w:sz w:val="20"/>
              </w:rPr>
              <w:t>Impact social mesurable</w:t>
            </w:r>
          </w:p>
        </w:tc>
        <w:tc>
          <w:tcPr>
            <w:tcW w:w="5415" w:type="dxa"/>
            <w:tcBorders>
              <w:top w:val="single" w:sz="4" w:space="0" w:color="E0E0E0"/>
              <w:bottom w:val="single" w:sz="4" w:space="0" w:color="E0E0E0"/>
            </w:tcBorders>
            <w:vAlign w:val="center"/>
          </w:tcPr>
          <w:p>
            <w:pPr>
              <w:pStyle w:val="Normal"/>
              <w:bidi w:val="0"/>
              <w:spacing w:before="0" w:after="0"/>
              <w:jc w:val="left"/>
              <w:rPr/>
            </w:pPr>
            <w:r>
              <w:rPr>
                <w:color w:val="1A1A1A"/>
                <w:sz w:val="20"/>
              </w:rPr>
              <w:t>Chiffrer : 70-100M USD restitues/an</w:t>
            </w:r>
          </w:p>
        </w:tc>
      </w:tr>
      <w:tr>
        <w:trPr>
          <w:trHeight w:val="350" w:hRule="atLeast"/>
        </w:trPr>
        <w:tc>
          <w:tcPr>
            <w:tcW w:w="3610" w:type="dxa"/>
            <w:tcBorders>
              <w:top w:val="single" w:sz="4" w:space="0" w:color="E0E0E0"/>
              <w:bottom w:val="single" w:sz="4" w:space="0" w:color="E0E0E0"/>
            </w:tcBorders>
            <w:vAlign w:val="center"/>
          </w:tcPr>
          <w:p>
            <w:pPr>
              <w:pStyle w:val="Normal"/>
              <w:bidi w:val="0"/>
              <w:spacing w:before="0" w:after="0"/>
              <w:jc w:val="left"/>
              <w:rPr/>
            </w:pPr>
            <w:r>
              <w:rPr>
                <w:color w:val="1A1A1A"/>
                <w:sz w:val="20"/>
              </w:rPr>
              <w:t>Qualite technique</w:t>
            </w:r>
          </w:p>
        </w:tc>
        <w:tc>
          <w:tcPr>
            <w:tcW w:w="5415" w:type="dxa"/>
            <w:tcBorders>
              <w:top w:val="single" w:sz="4" w:space="0" w:color="E0E0E0"/>
              <w:bottom w:val="single" w:sz="4" w:space="0" w:color="E0E0E0"/>
            </w:tcBorders>
            <w:vAlign w:val="center"/>
          </w:tcPr>
          <w:p>
            <w:pPr>
              <w:pStyle w:val="Normal"/>
              <w:bidi w:val="0"/>
              <w:spacing w:before="0" w:after="0"/>
              <w:jc w:val="left"/>
              <w:rPr/>
            </w:pPr>
            <w:r>
              <w:rPr>
                <w:color w:val="1A1A1A"/>
                <w:sz w:val="20"/>
              </w:rPr>
              <w:t>Smart contract verifie + tests sur GitHub</w:t>
            </w:r>
          </w:p>
        </w:tc>
      </w:tr>
      <w:tr>
        <w:trPr>
          <w:trHeight w:val="350" w:hRule="atLeast"/>
        </w:trPr>
        <w:tc>
          <w:tcPr>
            <w:tcW w:w="3610" w:type="dxa"/>
            <w:tcBorders>
              <w:top w:val="single" w:sz="4" w:space="0" w:color="E0E0E0"/>
              <w:bottom w:val="single" w:sz="4" w:space="0" w:color="E0E0E0"/>
            </w:tcBorders>
            <w:vAlign w:val="center"/>
          </w:tcPr>
          <w:p>
            <w:pPr>
              <w:pStyle w:val="Normal"/>
              <w:bidi w:val="0"/>
              <w:spacing w:before="0" w:after="0"/>
              <w:jc w:val="left"/>
              <w:rPr/>
            </w:pPr>
            <w:r>
              <w:rPr>
                <w:color w:val="1A1A1A"/>
                <w:sz w:val="20"/>
              </w:rPr>
              <w:t>Experience utilisateur</w:t>
            </w:r>
          </w:p>
        </w:tc>
        <w:tc>
          <w:tcPr>
            <w:tcW w:w="5415" w:type="dxa"/>
            <w:tcBorders>
              <w:top w:val="single" w:sz="4" w:space="0" w:color="E0E0E0"/>
              <w:bottom w:val="single" w:sz="4" w:space="0" w:color="E0E0E0"/>
            </w:tcBorders>
            <w:vAlign w:val="center"/>
          </w:tcPr>
          <w:p>
            <w:pPr>
              <w:pStyle w:val="Normal"/>
              <w:bidi w:val="0"/>
              <w:spacing w:before="0" w:after="0"/>
              <w:jc w:val="left"/>
              <w:rPr/>
            </w:pPr>
            <w:r>
              <w:rPr>
                <w:color w:val="1A1A1A"/>
                <w:sz w:val="20"/>
              </w:rPr>
              <w:t>Test sur Android bas de gamme</w:t>
            </w:r>
          </w:p>
        </w:tc>
      </w:tr>
      <w:tr>
        <w:trPr>
          <w:trHeight w:val="350" w:hRule="atLeast"/>
        </w:trPr>
        <w:tc>
          <w:tcPr>
            <w:tcW w:w="3610" w:type="dxa"/>
            <w:tcBorders>
              <w:top w:val="single" w:sz="4" w:space="0" w:color="E0E0E0"/>
              <w:bottom w:val="single" w:sz="8" w:space="0" w:color="C75B39"/>
            </w:tcBorders>
            <w:vAlign w:val="center"/>
          </w:tcPr>
          <w:p>
            <w:pPr>
              <w:pStyle w:val="Normal"/>
              <w:bidi w:val="0"/>
              <w:spacing w:before="0" w:after="0"/>
              <w:jc w:val="left"/>
              <w:rPr/>
            </w:pPr>
            <w:r>
              <w:rPr>
                <w:color w:val="1A1A1A"/>
                <w:sz w:val="20"/>
              </w:rPr>
              <w:t>Clarte du pitch</w:t>
            </w:r>
          </w:p>
        </w:tc>
        <w:tc>
          <w:tcPr>
            <w:tcW w:w="5415" w:type="dxa"/>
            <w:tcBorders>
              <w:top w:val="single" w:sz="4" w:space="0" w:color="E0E0E0"/>
              <w:bottom w:val="single" w:sz="8" w:space="0" w:color="C75B39"/>
            </w:tcBorders>
            <w:vAlign w:val="center"/>
          </w:tcPr>
          <w:p>
            <w:pPr>
              <w:pStyle w:val="Normal"/>
              <w:bidi w:val="0"/>
              <w:spacing w:before="0" w:after="0"/>
              <w:jc w:val="left"/>
              <w:rPr/>
            </w:pPr>
            <w:r>
              <w:rPr>
                <w:color w:val="1A1A1A"/>
                <w:sz w:val="20"/>
              </w:rPr>
              <w:t>Narrative emotionnelle + donnees chiffrees</w:t>
            </w:r>
          </w:p>
        </w:tc>
      </w:tr>
    </w:tbl>
    <w:p>
      <w:pPr>
        <w:pStyle w:val="Heading2"/>
        <w:keepNext w:val="true"/>
        <w:keepLines/>
        <w:bidi w:val="0"/>
        <w:spacing w:before="360" w:after="160"/>
        <w:jc w:val="left"/>
        <w:rPr/>
      </w:pPr>
      <w:r>
        <w:rPr/>
        <w:t>10.1 Script de demo recommande</w:t>
      </w:r>
    </w:p>
    <w:p>
      <w:pPr>
        <w:pStyle w:val="Normal"/>
        <w:bidi w:val="0"/>
        <w:spacing w:lineRule="auto" w:line="288" w:before="0" w:after="200"/>
        <w:jc w:val="left"/>
        <w:rPr/>
      </w:pPr>
      <w:r>
        <w:rPr/>
        <w:t>La demo doit durer entre 90 secondes et 3 minutes. Structure narrative recommandee :</w:t>
      </w:r>
    </w:p>
    <w:p>
      <w:pPr>
        <w:pStyle w:val="Normal"/>
        <w:bidi w:val="0"/>
        <w:ind w:left="360"/>
        <w:jc w:val="left"/>
        <w:rPr/>
      </w:pPr>
      <w:r>
        <w:rPr>
          <w:color w:val="C75B39"/>
        </w:rPr>
        <w:t xml:space="preserve">•  </w:t>
      </w:r>
      <w:r>
        <w:rPr/>
        <w:t>Accroche (15 sec) : Mamadou envoie 200 USD a sa mere a Cotonou. Western Union lui prend 22 USD. Regardez ce qui se passe avec DiasporaConnect.</w:t>
      </w:r>
    </w:p>
    <w:p>
      <w:pPr>
        <w:pStyle w:val="Normal"/>
        <w:bidi w:val="0"/>
        <w:ind w:left="360"/>
        <w:jc w:val="left"/>
        <w:rPr/>
      </w:pPr>
      <w:r>
        <w:rPr>
          <w:color w:val="C75B39"/>
        </w:rPr>
        <w:t xml:space="preserve">•  </w:t>
      </w:r>
      <w:r>
        <w:rPr/>
        <w:t>Envoi (30 sec) : connexion wallet, saisie du montant, affichage comparatif des frais</w:t>
      </w:r>
    </w:p>
    <w:p>
      <w:pPr>
        <w:pStyle w:val="Normal"/>
        <w:bidi w:val="0"/>
        <w:ind w:left="360"/>
        <w:jc w:val="left"/>
        <w:rPr/>
      </w:pPr>
      <w:r>
        <w:rPr>
          <w:color w:val="C75B39"/>
        </w:rPr>
        <w:t xml:space="preserve">•  </w:t>
      </w:r>
      <w:r>
        <w:rPr/>
        <w:t>Reception (20 sec) : cote destinataire, le solde apparait, retrait mobile money declenche</w:t>
      </w:r>
    </w:p>
    <w:p>
      <w:pPr>
        <w:pStyle w:val="Normal"/>
        <w:bidi w:val="0"/>
        <w:ind w:left="360"/>
        <w:jc w:val="left"/>
        <w:rPr/>
      </w:pPr>
      <w:r>
        <w:rPr>
          <w:color w:val="C75B39"/>
        </w:rPr>
        <w:t xml:space="preserve">•  </w:t>
      </w:r>
      <w:r>
        <w:rPr/>
        <w:t>Impact (15 sec) : le tableau de bord ODD affiche l'economie cumulee</w:t>
      </w:r>
    </w:p>
    <w:p>
      <w:pPr>
        <w:pStyle w:val="Normal"/>
        <w:bidi w:val="0"/>
        <w:spacing w:before="0" w:after="200"/>
        <w:ind w:left="360"/>
        <w:jc w:val="left"/>
        <w:rPr/>
      </w:pPr>
      <w:r>
        <w:rPr>
          <w:color w:val="C75B39"/>
        </w:rPr>
        <w:t xml:space="preserve">•  </w:t>
      </w:r>
      <w:r>
        <w:drawing>
          <wp:anchor behindDoc="1" distT="0" distB="0" distL="0" distR="0" simplePos="0" locked="0" layoutInCell="0" allowOverlap="1" relativeHeight="18">
            <wp:simplePos x="0" y="0"/>
            <wp:positionH relativeFrom="page">
              <wp:posOffset>0</wp:posOffset>
            </wp:positionH>
            <wp:positionV relativeFrom="page">
              <wp:posOffset>0</wp:posOffset>
            </wp:positionV>
            <wp:extent cx="7560310" cy="10692130"/>
            <wp:effectExtent l="0" t="0" r="0" b="0"/>
            <wp:wrapNone/>
            <wp:docPr id="2" name="BackcoverBackground"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coverBackground" descr=""/>
                    <pic:cNvPicPr>
                      <a:picLocks noChangeAspect="1" noChangeArrowheads="1"/>
                    </pic:cNvPicPr>
                  </pic:nvPicPr>
                  <pic:blipFill>
                    <a:blip r:embed="rId3"/>
                    <a:stretch>
                      <a:fillRect/>
                    </a:stretch>
                  </pic:blipFill>
                  <pic:spPr bwMode="auto">
                    <a:xfrm>
                      <a:off x="0" y="0"/>
                      <a:ext cx="7560310" cy="10692130"/>
                    </a:xfrm>
                    <a:prstGeom prst="rect">
                      <a:avLst/>
                    </a:prstGeom>
                  </pic:spPr>
                </pic:pic>
              </a:graphicData>
            </a:graphic>
          </wp:anchor>
        </w:drawing>
      </w:r>
      <w:r>
        <w:rPr/>
        <w:t>Chiffrage final (20 sec) : A l'echelle du Benin, c'est 100 millions USD restitues chaque annee aux familles.</w:t>
      </w:r>
    </w:p>
    <w:p>
      <w:pPr>
        <w:pStyle w:val="Heading1"/>
        <w:keepNext w:val="true"/>
        <w:keepLines/>
        <w:bidi w:val="0"/>
        <w:spacing w:before="480" w:after="240"/>
        <w:jc w:val="left"/>
        <w:rPr/>
      </w:pPr>
      <w:r>
        <w:rPr/>
        <w:t>11. Idees &amp; Innovations pour se demarquer</w:t>
      </w:r>
    </w:p>
    <w:p>
      <w:pPr>
        <w:pStyle w:val="Normal"/>
        <w:bidi w:val="0"/>
        <w:spacing w:lineRule="auto" w:line="288" w:before="0" w:after="200"/>
        <w:jc w:val="left"/>
        <w:rPr/>
      </w:pPr>
      <w:r>
        <w:rPr/>
        <w:t>Ces innovations constituent la couche de differenciation decisive pour le jury Miabe Hackathon 2026. Elles sont organisees en trois axes : integration IA, innovations blockchain et innovations produit.</w:t>
      </w:r>
    </w:p>
    <w:p>
      <w:pPr>
        <w:pStyle w:val="Heading2"/>
        <w:keepNext w:val="true"/>
        <w:keepLines/>
        <w:bidi w:val="0"/>
        <w:spacing w:before="360" w:after="160"/>
        <w:jc w:val="left"/>
        <w:rPr/>
      </w:pPr>
      <w:r>
        <w:rPr/>
        <w:t>11.1 Integration IA - les plus impactantes</w:t>
      </w:r>
    </w:p>
    <w:p>
      <w:pPr>
        <w:pStyle w:val="Heading3"/>
        <w:keepNext w:val="true"/>
        <w:keepLines/>
        <w:bidi w:val="0"/>
        <w:spacing w:before="280" w:after="120"/>
        <w:jc w:val="left"/>
        <w:rPr/>
      </w:pPr>
      <w:r>
        <w:rPr>
          <w:color w:val="C75B39"/>
        </w:rPr>
        <w:t>1. Assistant IA conversationnel pour le destinataire</w:t>
      </w:r>
    </w:p>
    <w:p>
      <w:pPr>
        <w:pStyle w:val="Normal"/>
        <w:bidi w:val="0"/>
        <w:ind w:left="360"/>
        <w:jc w:val="left"/>
        <w:rPr/>
      </w:pPr>
      <w:r>
        <w:rPr>
          <w:color w:val="C75B39"/>
        </w:rPr>
        <w:t xml:space="preserve">•  </w:t>
      </w:r>
      <w:r>
        <w:rPr/>
        <w:t>Un chatbot guide le destinataire etape par etape via WhatsApp ou SMS, disponible en francais ET en fon (langue beninoise) : “Tapez 1 pour voir votre solde, tapez 2 pour retirer”.</w:t>
      </w:r>
    </w:p>
    <w:p>
      <w:pPr>
        <w:pStyle w:val="Normal"/>
        <w:bidi w:val="0"/>
        <w:ind w:left="360"/>
        <w:jc w:val="left"/>
        <w:rPr/>
      </w:pPr>
      <w:r>
        <w:rPr>
          <w:color w:val="C75B39"/>
        </w:rPr>
        <w:t xml:space="preserve">•  </w:t>
      </w:r>
      <w:r>
        <w:rPr/>
        <w:t>Zero application a installer cote beneficiaire. C’est le differenciateur le plus fort pour un jury qui pense a l’inclusion reelle.</w:t>
      </w:r>
    </w:p>
    <w:p>
      <w:pPr>
        <w:pStyle w:val="Heading3"/>
        <w:keepNext w:val="true"/>
        <w:keepLines/>
        <w:bidi w:val="0"/>
        <w:spacing w:before="280" w:after="120"/>
        <w:jc w:val="left"/>
        <w:rPr/>
      </w:pPr>
      <w:r>
        <w:rPr>
          <w:color w:val="C75B39"/>
        </w:rPr>
        <w:t>2. Detection de fraude par IA</w:t>
      </w:r>
    </w:p>
    <w:p>
      <w:pPr>
        <w:pStyle w:val="Normal"/>
        <w:bidi w:val="0"/>
        <w:ind w:left="360"/>
        <w:jc w:val="left"/>
        <w:rPr/>
      </w:pPr>
      <w:r>
        <w:rPr>
          <w:color w:val="C75B39"/>
        </w:rPr>
        <w:t xml:space="preserve">•  </w:t>
      </w:r>
      <w:r>
        <w:rPr/>
        <w:t>Un modele leger (regles + scoring) analyse les transactions en temps reel et bloque les envois suspects : montants inhabituels, frequence anormale, adresses blacklistees.</w:t>
      </w:r>
    </w:p>
    <w:p>
      <w:pPr>
        <w:pStyle w:val="Normal"/>
        <w:bidi w:val="0"/>
        <w:ind w:left="360"/>
        <w:jc w:val="left"/>
        <w:rPr/>
      </w:pPr>
      <w:r>
        <w:rPr>
          <w:color w:val="C75B39"/>
        </w:rPr>
        <w:t xml:space="preserve">•  </w:t>
      </w:r>
      <w:r>
        <w:rPr/>
        <w:t>Demontre la maturite produit et rassure le jury sur la robustesse de la plateforme.</w:t>
      </w:r>
    </w:p>
    <w:p>
      <w:pPr>
        <w:pStyle w:val="Heading3"/>
        <w:keepNext w:val="true"/>
        <w:keepLines/>
        <w:bidi w:val="0"/>
        <w:spacing w:before="280" w:after="120"/>
        <w:jc w:val="left"/>
        <w:rPr/>
      </w:pPr>
      <w:r>
        <w:rPr>
          <w:color w:val="C75B39"/>
        </w:rPr>
        <w:t>3. Prediction du meilleur moment d’envoi</w:t>
      </w:r>
    </w:p>
    <w:p>
      <w:pPr>
        <w:pStyle w:val="Normal"/>
        <w:bidi w:val="0"/>
        <w:ind w:left="360"/>
        <w:jc w:val="left"/>
        <w:rPr/>
      </w:pPr>
      <w:r>
        <w:rPr>
          <w:color w:val="C75B39"/>
        </w:rPr>
        <w:t xml:space="preserve">•  </w:t>
      </w:r>
      <w:r>
        <w:rPr/>
        <w:t>L’IA analyse les frais de gas en temps reel et recommande : “Envoyez dans 2h, les frais seront 40% moins chers”.</w:t>
      </w:r>
    </w:p>
    <w:p>
      <w:pPr>
        <w:pStyle w:val="Normal"/>
        <w:bidi w:val="0"/>
        <w:ind w:left="360"/>
        <w:jc w:val="left"/>
        <w:rPr/>
      </w:pPr>
      <w:r>
        <w:rPr>
          <w:color w:val="C75B39"/>
        </w:rPr>
        <w:t xml:space="preserve">•  </w:t>
      </w:r>
      <w:r>
        <w:rPr/>
        <w:t>Valeur ajoutee concrete et differenciante pour l’expediteur, directement visible lors de la demo.</w:t>
      </w:r>
    </w:p>
    <w:p>
      <w:pPr>
        <w:pStyle w:val="Heading3"/>
        <w:keepNext w:val="true"/>
        <w:keepLines/>
        <w:bidi w:val="0"/>
        <w:spacing w:before="280" w:after="120"/>
        <w:jc w:val="left"/>
        <w:rPr/>
      </w:pPr>
      <w:r>
        <w:rPr>
          <w:color w:val="C75B39"/>
        </w:rPr>
        <w:t>4. OCR + verification d’identite legere (KYC simplifie)</w:t>
      </w:r>
    </w:p>
    <w:p>
      <w:pPr>
        <w:pStyle w:val="Normal"/>
        <w:bidi w:val="0"/>
        <w:ind w:left="360"/>
        <w:jc w:val="left"/>
        <w:rPr/>
      </w:pPr>
      <w:r>
        <w:rPr>
          <w:color w:val="C75B39"/>
        </w:rPr>
        <w:t xml:space="preserve">•  </w:t>
      </w:r>
      <w:r>
        <w:rPr/>
        <w:t>Photo de piece d’identite analysee par IA cote expediteur pour un KYC simplifie, sans serveur central.</w:t>
      </w:r>
    </w:p>
    <w:p>
      <w:pPr>
        <w:pStyle w:val="Normal"/>
        <w:bidi w:val="0"/>
        <w:ind w:left="360"/>
        <w:jc w:val="left"/>
        <w:rPr/>
      </w:pPr>
      <w:r>
        <w:rPr>
          <w:color w:val="C75B39"/>
        </w:rPr>
        <w:t xml:space="preserve">•  </w:t>
      </w:r>
      <w:r>
        <w:rPr/>
        <w:t>Repond directement aux exigences reglementaires BCEAO et renforce la credibilite du projet aupres du jury.</w:t>
      </w:r>
    </w:p>
    <w:p>
      <w:pPr>
        <w:pStyle w:val="Heading2"/>
        <w:keepNext w:val="true"/>
        <w:keepLines/>
        <w:bidi w:val="0"/>
        <w:spacing w:before="360" w:after="160"/>
        <w:jc w:val="left"/>
        <w:rPr/>
      </w:pPr>
      <w:r>
        <w:rPr/>
        <w:t>11.2 Innovations blockchain</w:t>
      </w:r>
    </w:p>
    <w:p>
      <w:pPr>
        <w:pStyle w:val="Heading3"/>
        <w:keepNext w:val="true"/>
        <w:keepLines/>
        <w:bidi w:val="0"/>
        <w:spacing w:before="280" w:after="120"/>
        <w:jc w:val="left"/>
        <w:rPr/>
      </w:pPr>
      <w:r>
        <w:rPr>
          <w:color w:val="C75B39"/>
        </w:rPr>
        <w:t>5. Transferts programmables (recurrents)</w:t>
      </w:r>
    </w:p>
    <w:p>
      <w:pPr>
        <w:pStyle w:val="Normal"/>
        <w:bidi w:val="0"/>
        <w:ind w:left="360"/>
        <w:jc w:val="left"/>
        <w:rPr/>
      </w:pPr>
      <w:r>
        <w:rPr>
          <w:color w:val="C75B39"/>
        </w:rPr>
        <w:t xml:space="preserve">•  </w:t>
      </w:r>
      <w:r>
        <w:rPr/>
        <w:t>Smart contract permettant de programmer des envois mensuels automatiques, ideal pour les familles qui recoivent une pension reguliere de la diaspora.</w:t>
      </w:r>
    </w:p>
    <w:p>
      <w:pPr>
        <w:pStyle w:val="Normal"/>
        <w:bidi w:val="0"/>
        <w:ind w:left="360"/>
        <w:jc w:val="left"/>
        <w:rPr/>
      </w:pPr>
      <w:r>
        <w:rPr>
          <w:color w:val="C75B39"/>
        </w:rPr>
        <w:t xml:space="preserve">•  </w:t>
      </w:r>
      <w:r>
        <w:rPr/>
        <w:t>Extension naturelle du smart contract principal (ajout d’une fonction scheduleRecurring) avec impact social mesurable directement.</w:t>
      </w:r>
    </w:p>
    <w:p>
      <w:pPr>
        <w:pStyle w:val="Heading3"/>
        <w:keepNext w:val="true"/>
        <w:keepLines/>
        <w:bidi w:val="0"/>
        <w:spacing w:before="280" w:after="120"/>
        <w:jc w:val="left"/>
        <w:rPr/>
      </w:pPr>
      <w:r>
        <w:rPr>
          <w:color w:val="C75B39"/>
        </w:rPr>
        <w:t>6. Micro-epargne communautaire on-chain (Tontine DeFi)</w:t>
      </w:r>
    </w:p>
    <w:p>
      <w:pPr>
        <w:pStyle w:val="Normal"/>
        <w:bidi w:val="0"/>
        <w:ind w:left="360"/>
        <w:jc w:val="left"/>
        <w:rPr/>
      </w:pPr>
      <w:r>
        <w:rPr>
          <w:color w:val="C75B39"/>
        </w:rPr>
        <w:t xml:space="preserve">•  </w:t>
      </w:r>
      <w:r>
        <w:rPr/>
        <w:t>Adapter le modele de tontine africaine sur blockchain : un groupe de la diaspora cotise ensemble chaque mois, un membre recoit la cagnotte a tour de role.</w:t>
      </w:r>
    </w:p>
    <w:p>
      <w:pPr>
        <w:pStyle w:val="Normal"/>
        <w:bidi w:val="0"/>
        <w:ind w:left="360"/>
        <w:jc w:val="left"/>
        <w:rPr/>
      </w:pPr>
      <w:r>
        <w:rPr>
          <w:color w:val="C75B39"/>
        </w:rPr>
        <w:t xml:space="preserve">•  </w:t>
      </w:r>
      <w:r>
        <w:rPr/>
        <w:t>Extremement pertinent culturellement et innovant sur le plan technique. Positionnement unique et memorisable pour le jury.</w:t>
      </w:r>
    </w:p>
    <w:p>
      <w:pPr>
        <w:pStyle w:val="Heading3"/>
        <w:keepNext w:val="true"/>
        <w:keepLines/>
        <w:bidi w:val="0"/>
        <w:spacing w:before="280" w:after="120"/>
        <w:jc w:val="left"/>
        <w:rPr/>
      </w:pPr>
      <w:r>
        <w:rPr>
          <w:color w:val="C75B39"/>
        </w:rPr>
        <w:t>7. NFT de recu de transaction (Soulbound Token)</w:t>
      </w:r>
    </w:p>
    <w:p>
      <w:pPr>
        <w:pStyle w:val="Normal"/>
        <w:bidi w:val="0"/>
        <w:ind w:left="360"/>
        <w:jc w:val="left"/>
        <w:rPr/>
      </w:pPr>
      <w:r>
        <w:rPr>
          <w:color w:val="C75B39"/>
        </w:rPr>
        <w:t xml:space="preserve">•  </w:t>
      </w:r>
      <w:r>
        <w:rPr/>
        <w:t>Chaque transfert genere un NFT non-transferable (Soulbound Token) servant de preuve de paiement infalsifiable, utile pour les justificatifs de virement.</w:t>
      </w:r>
    </w:p>
    <w:p>
      <w:pPr>
        <w:pStyle w:val="Normal"/>
        <w:bidi w:val="0"/>
        <w:ind w:left="360"/>
        <w:jc w:val="left"/>
        <w:rPr/>
      </w:pPr>
      <w:r>
        <w:rPr>
          <w:color w:val="C75B39"/>
        </w:rPr>
        <w:t xml:space="preserve">•  </w:t>
      </w:r>
      <w:r>
        <w:rPr/>
        <w:t>Apporte une dimension de confiance et de transparence hautement differenciante dans le secteur des transferts d’argent.</w:t>
      </w:r>
    </w:p>
    <w:p>
      <w:pPr>
        <w:pStyle w:val="Heading2"/>
        <w:keepNext w:val="true"/>
        <w:keepLines/>
        <w:bidi w:val="0"/>
        <w:spacing w:before="360" w:after="160"/>
        <w:jc w:val="left"/>
        <w:rPr/>
      </w:pPr>
      <w:r>
        <w:rPr/>
        <w:t>11.3 Innovations produit</w:t>
      </w:r>
    </w:p>
    <w:p>
      <w:pPr>
        <w:pStyle w:val="Heading3"/>
        <w:keepNext w:val="true"/>
        <w:keepLines/>
        <w:bidi w:val="0"/>
        <w:spacing w:before="280" w:after="120"/>
        <w:jc w:val="left"/>
        <w:rPr/>
      </w:pPr>
      <w:r>
        <w:rPr>
          <w:color w:val="C75B39"/>
        </w:rPr>
        <w:t>8. “Send by phone number”</w:t>
      </w:r>
    </w:p>
    <w:p>
      <w:pPr>
        <w:pStyle w:val="Normal"/>
        <w:bidi w:val="0"/>
        <w:ind w:left="360"/>
        <w:jc w:val="left"/>
        <w:rPr/>
      </w:pPr>
      <w:r>
        <w:rPr>
          <w:color w:val="C75B39"/>
        </w:rPr>
        <w:t xml:space="preserve">•  </w:t>
      </w:r>
      <w:r>
        <w:rPr/>
        <w:t>L’expediteur entre uniquement le numero MTN ou Moov du destinataire. Le systeme resout automatiquement le wallet associe (ou en cree un abstrait).</w:t>
      </w:r>
    </w:p>
    <w:p>
      <w:pPr>
        <w:pStyle w:val="Normal"/>
        <w:bidi w:val="0"/>
        <w:ind w:left="360"/>
        <w:jc w:val="left"/>
        <w:rPr/>
      </w:pPr>
      <w:r>
        <w:rPr>
          <w:color w:val="C75B39"/>
        </w:rPr>
        <w:t xml:space="preserve">•  </w:t>
      </w:r>
      <w:r>
        <w:rPr/>
        <w:t>Supprime totalement la barriere des adresses crypto pour les utilisateurs non-techniques. Adoption massive facilitee.</w:t>
      </w:r>
    </w:p>
    <w:p>
      <w:pPr>
        <w:pStyle w:val="Heading3"/>
        <w:keepNext w:val="true"/>
        <w:keepLines/>
        <w:bidi w:val="0"/>
        <w:spacing w:before="280" w:after="120"/>
        <w:jc w:val="left"/>
        <w:rPr/>
      </w:pPr>
      <w:r>
        <w:rPr>
          <w:color w:val="C75B39"/>
        </w:rPr>
        <w:t>9. Mode hors-ligne avec synchronisation differee</w:t>
      </w:r>
    </w:p>
    <w:p>
      <w:pPr>
        <w:pStyle w:val="Normal"/>
        <w:bidi w:val="0"/>
        <w:ind w:left="360"/>
        <w:jc w:val="left"/>
        <w:rPr/>
      </w:pPr>
      <w:r>
        <w:rPr>
          <w:color w:val="C75B39"/>
        </w:rPr>
        <w:t xml:space="preserve">•  </w:t>
      </w:r>
      <w:r>
        <w:rPr/>
        <w:t>Dans les zones rurales sans internet, le destinataire consulte son solde et genere une demande de retrait hors-ligne, synchronisee a la prochaine connexion.</w:t>
      </w:r>
    </w:p>
    <w:p>
      <w:pPr>
        <w:pStyle w:val="Normal"/>
        <w:bidi w:val="0"/>
        <w:ind w:left="360"/>
        <w:jc w:val="left"/>
        <w:rPr/>
      </w:pPr>
      <w:r>
        <w:rPr>
          <w:color w:val="C75B39"/>
        </w:rPr>
        <w:t xml:space="preserve">•  </w:t>
      </w:r>
      <w:r>
        <w:rPr/>
        <w:t>Repond directement a l’exigence d’accessibilite pour les 60 pourcent de menages ruraux cibles par le projet.</w:t>
      </w:r>
    </w:p>
    <w:p>
      <w:pPr>
        <w:pStyle w:val="Heading3"/>
        <w:keepNext w:val="true"/>
        <w:keepLines/>
        <w:bidi w:val="0"/>
        <w:spacing w:before="280" w:after="120"/>
        <w:jc w:val="left"/>
        <w:rPr/>
      </w:pPr>
      <w:r>
        <w:rPr>
          <w:color w:val="C75B39"/>
        </w:rPr>
        <w:t>10. Tableau de bord impact ODD temps reel public</w:t>
      </w:r>
    </w:p>
    <w:p>
      <w:pPr>
        <w:pStyle w:val="Normal"/>
        <w:bidi w:val="0"/>
        <w:ind w:left="360"/>
        <w:jc w:val="left"/>
        <w:rPr/>
      </w:pPr>
      <w:r>
        <w:rPr>
          <w:color w:val="C75B39"/>
        </w:rPr>
        <w:t xml:space="preserve">•  </w:t>
      </w:r>
      <w:r>
        <w:rPr/>
        <w:t>Un ecran visible sur le site vitrine affiche en direct : “Aujourd’hui, DiasporaConnect a restitue X FCFA aux familles beninoises”.</w:t>
      </w:r>
    </w:p>
    <w:p>
      <w:pPr>
        <w:pStyle w:val="Normal"/>
        <w:bidi w:val="0"/>
        <w:spacing w:before="0" w:after="200"/>
        <w:ind w:left="360"/>
        <w:jc w:val="left"/>
        <w:rPr/>
      </w:pPr>
      <w:r>
        <w:rPr>
          <w:color w:val="C75B39"/>
        </w:rPr>
        <w:t xml:space="preserve">•  </w:t>
      </w:r>
      <w:r>
        <w:rPr/>
        <w:t>Effet wow garanti pour le jury. Connecte directement aux indicateurs ODD 1, 8 et 10, et renforce la narrative emotionnelle du pitch.</w:t>
      </w:r>
    </w:p>
    <w:sectPr>
      <w:headerReference w:type="default" r:id="rId4"/>
      <w:footerReference w:type="default" r:id="rId5"/>
      <w:type w:val="nextPage"/>
      <w:pgSz w:w="11906" w:h="16838"/>
      <w:pgMar w:left="1440" w:right="1440" w:gutter="0" w:header="720" w:top="180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200"/>
      <w:jc w:val="center"/>
      <w:rPr/>
    </w:pPr>
    <w:r>
      <w:rPr/>
      <w:fldChar w:fldCharType="begin"/>
    </w:r>
    <w:r>
      <w:rPr/>
      <w:instrText xml:space="preserve"> PAGE </w:instrText>
    </w:r>
    <w:r>
      <w:rPr/>
      <w:fldChar w:fldCharType="separate"/>
    </w:r>
    <w:r>
      <w:rPr/>
      <w:t>16</w:t>
    </w:r>
    <w:r>
      <w:rPr/>
      <w:fldChar w:fldCharType="end"/>
    </w:r>
    <w:r>
      <w:rPr/>
      <w:t xml:space="preserve"> </w:t>
    </w:r>
    <w:r>
      <w:rPr/>
      <w:t xml:space="preserve">/ </w:t>
    </w:r>
    <w:r>
      <w:rPr/>
      <w:fldChar w:fldCharType="begin"/>
    </w:r>
    <w:r>
      <w:rPr/>
      <w:instrText xml:space="preserve"> NUMPAGES </w:instrText>
    </w:r>
    <w:r>
      <w:rPr/>
      <w:fldChar w:fldCharType="separate"/>
    </w:r>
    <w:r>
      <w:rPr/>
      <w:t>18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88" w:before="0" w:after="200"/>
      <w:jc w:val="left"/>
      <w:rPr/>
    </w:pPr>
    <w:r>
      <w:rPr/>
      <w:drawing>
        <wp:anchor behindDoc="1" distT="0" distB="0" distL="0" distR="0" simplePos="0" locked="0" layoutInCell="0" allowOverlap="1" relativeHeight="17">
          <wp:simplePos x="0" y="0"/>
          <wp:positionH relativeFrom="page">
            <wp:posOffset>0</wp:posOffset>
          </wp:positionH>
          <wp:positionV relativeFrom="page">
            <wp:posOffset>0</wp:posOffset>
          </wp:positionV>
          <wp:extent cx="7560310" cy="10692130"/>
          <wp:effectExtent l="0" t="0" r="0" b="0"/>
          <wp:wrapNone/>
          <wp:docPr id="3" name="BodyBackground"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odyBackground" descr=""/>
                  <pic:cNvPicPr>
                    <a:picLocks noChangeAspect="1" noChangeArrowheads="1"/>
                  </pic:cNvPicPr>
                </pic:nvPicPr>
                <pic:blipFill>
                  <a:blip r:embed="rId1"/>
                  <a:stretch>
                    <a:fillRect/>
                  </a:stretch>
                </pic:blipFill>
                <pic:spPr bwMode="auto">
                  <a:xfrm>
                    <a:off x="0" y="0"/>
                    <a:ext cx="7560310" cy="10692130"/>
                  </a:xfrm>
                  <a:prstGeom prst="rect">
                    <a:avLst/>
                  </a:prstGeom>
                </pic:spPr>
              </pic:pic>
            </a:graphicData>
          </a:graphic>
        </wp:anchor>
      </w:drawing>
    </w:r>
  </w:p>
  <w:p>
    <w:pPr>
      <w:pStyle w:val="Normal"/>
      <w:bidi w:val="0"/>
      <w:spacing w:before="0" w:after="0"/>
      <w:jc w:val="right"/>
      <w:rPr/>
    </w:pPr>
    <w:r>
      <w:rPr>
        <w:color w:val="8A8A8A"/>
        <w:sz w:val="18"/>
      </w:rPr>
      <w:t>DiasporaConnect</w:t>
    </w:r>
    <w:r>
      <w:rPr>
        <w:color w:val="C75B39"/>
        <w:sz w:val="18"/>
      </w:rPr>
      <w:t xml:space="preserve">  |  </w:t>
    </w:r>
    <w:r>
      <w:rPr>
        <w:color w:val="8A8A8A"/>
        <w:sz w:val="18"/>
      </w:rPr>
      <w:t>MIABE Hackathon 2026</w:t>
    </w:r>
  </w:p>
</w:hdr>
</file>

<file path=word/settings.xml><?xml version="1.0" encoding="utf-8"?>
<w:settings xmlns:w="http://schemas.openxmlformats.org/wordprocessingml/2006/main">
  <w:zoom w:percent="144"/>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fr-FR" w:eastAsia="zh-CN" w:bidi="hi-IN"/>
      </w:rPr>
    </w:rPrDefault>
    <w:pPrDefault>
      <w:pPr>
        <w:suppressAutoHyphens w:val="true"/>
      </w:pPr>
    </w:pPrDefault>
  </w:docDefaults>
  <w:style w:type="paragraph" w:styleId="Normal" w:default="1">
    <w:name w:val="Normal"/>
    <w:qFormat/>
    <w:pPr>
      <w:widowControl w:val="false"/>
      <w:suppressAutoHyphens w:val="true"/>
      <w:bidi w:val="0"/>
      <w:spacing w:lineRule="auto" w:line="288" w:before="0" w:after="200"/>
      <w:jc w:val="left"/>
    </w:pPr>
    <w:rPr>
      <w:rFonts w:ascii="Calibri" w:hAnsi="Calibri" w:eastAsia="Microsoft YaHei" w:cs="Noto Sans Devanagari"/>
      <w:color w:val="1A1A1A"/>
      <w:kern w:val="2"/>
      <w:sz w:val="22"/>
      <w:szCs w:val="24"/>
      <w:lang w:val="fr-FR" w:eastAsia="zh-CN" w:bidi="hi-IN"/>
    </w:rPr>
  </w:style>
  <w:style w:type="paragraph" w:styleId="Heading1">
    <w:name w:val="Heading 1"/>
    <w:basedOn w:val="Normal"/>
    <w:qFormat/>
    <w:pPr>
      <w:keepNext w:val="true"/>
      <w:keepLines/>
      <w:pageBreakBefore/>
      <w:spacing w:lineRule="auto" w:line="240" w:before="400" w:after="240"/>
      <w:outlineLvl w:val="0"/>
    </w:pPr>
    <w:rPr>
      <w:b/>
      <w:color w:val="C75B39"/>
      <w:sz w:val="36"/>
    </w:rPr>
  </w:style>
  <w:style w:type="paragraph" w:styleId="Heading2">
    <w:name w:val="Heading 2"/>
    <w:basedOn w:val="Normal"/>
    <w:qFormat/>
    <w:pPr>
      <w:keepNext w:val="true"/>
      <w:keepLines/>
      <w:spacing w:before="360" w:after="160"/>
      <w:outlineLvl w:val="1"/>
    </w:pPr>
    <w:rPr>
      <w:b/>
      <w:color w:val="2D5A4A"/>
      <w:sz w:val="28"/>
    </w:rPr>
  </w:style>
  <w:style w:type="paragraph" w:styleId="Heading3">
    <w:name w:val="Heading 3"/>
    <w:basedOn w:val="Normal"/>
    <w:qFormat/>
    <w:pPr>
      <w:keepNext w:val="true"/>
      <w:keepLines/>
      <w:spacing w:before="280" w:after="120"/>
      <w:outlineLvl w:val="2"/>
    </w:pPr>
    <w:rPr>
      <w:b/>
      <w:color w:val="5A5A5A"/>
      <w:sz w:val="24"/>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pPr>
      <w:tabs>
        <w:tab w:val="clear" w:pos="720"/>
        <w:tab w:val="right" w:pos="9350" w:leader="dot"/>
      </w:tabs>
      <w:spacing w:before="200" w:after="60"/>
    </w:pPr>
    <w:rPr>
      <w:b/>
      <w:color w:val="1A1A1A"/>
    </w:rPr>
  </w:style>
  <w:style w:type="paragraph" w:styleId="TOC2">
    <w:name w:val="TOC 2"/>
    <w:basedOn w:val="Normal"/>
    <w:pPr>
      <w:tabs>
        <w:tab w:val="clear" w:pos="720"/>
        <w:tab w:val="right" w:pos="9350" w:leader="dot"/>
      </w:tabs>
      <w:spacing w:before="60" w:after="60"/>
      <w:ind w:left="360"/>
    </w:pPr>
    <w:rPr>
      <w:color w:val="5A5A5A"/>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 w:type="paragraph" w:styleId="En-ttegauche">
    <w:name w:val="En-tête gauche"/>
    <w:basedOn w:val="Header"/>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17</Pages>
  <Words>2332</Words>
  <Characters>13204</Characters>
  <CharactersWithSpaces>15200</CharactersWithSpaces>
  <Paragraphs>403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2026-04-12T16:29:26Z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