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ccde3715c4f4fc1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ackground.png"/>
                    <pic:cNvPicPr/>
                  </pic:nvPicPr>
                  <pic:blipFill>
                    <a:blip r:embed="R0a80ea16230f479e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1200"/>
      </w:pPr>
      <w:r/>
    </w:p>
    <w:p>
      <w:pPr>
        <w:spacing w:after="600"/>
        <w:ind w:left="1200"/>
        <w:jc w:val="left"/>
      </w:pPr>
      <w:r>
        <w:rPr>
          <w:color w:val="d69e2e"/>
          <w:spacing w:val="60"/>
          <w:sz w:val="20"/>
        </w:rPr>
        <w:t>MIABE HACKATHON 2026  •  PROJET B-02</w:t>
      </w:r>
    </w:p>
    <w:p>
      <w:pPr>
        <w:spacing w:after="200"/>
        <w:ind w:left="1200" w:right="1200"/>
        <w:jc w:val="left"/>
      </w:pPr>
      <w:r>
        <w:rPr>
          <w:b/>
          <w:color w:val="FFFFFF"/>
          <w:sz w:val="64"/>
        </w:rPr>
        <w:t>COMPOSANTE</w:t>
      </w:r>
    </w:p>
    <w:p>
      <w:pPr>
        <w:spacing w:after="200"/>
        <w:ind w:left="1200" w:right="1200"/>
        <w:jc w:val="left"/>
      </w:pPr>
      <w:r>
        <w:rPr>
          <w:b/>
          <w:color w:val="FFFFFF"/>
          <w:sz w:val="64"/>
        </w:rPr>
        <w:t>BLOCKCHAIN</w:t>
      </w:r>
    </w:p>
    <w:p>
      <w:pPr>
        <w:spacing w:after="400"/>
        <w:ind w:left="1200" w:right="1200"/>
        <w:jc w:val="left"/>
      </w:pPr>
      <w:r>
        <w:rPr>
          <w:color w:val="d69e2e"/>
          <w:sz w:val="28"/>
        </w:rPr>
        <w:t>ET SMART CONTRACT</w:t>
      </w:r>
    </w:p>
    <w:p>
      <w:pPr>
        <w:spacing w:after="3000"/>
        <w:ind w:left="1200" w:right="1800"/>
        <w:jc w:val="left"/>
      </w:pPr>
      <w:r>
        <w:rPr>
          <w:color w:val="E2E8F0"/>
          <w:sz w:val="22"/>
        </w:rPr>
        <w:t>Architecture du contrat de transfert, sécurisation des fonds, choix de la blockchain et justification technique</w:t>
      </w:r>
    </w:p>
    <w:p>
      <w:pPr>
        <w:spacing w:after="120"/>
        <w:ind w:left="1200"/>
        <w:jc w:val="left"/>
      </w:pPr>
      <w:r>
        <w:rPr>
          <w:color w:val="A0AEC0"/>
          <w:sz w:val="18"/>
        </w:rPr>
        <w:t>Livrable Phase 1 — Document N°2</w:t>
      </w:r>
    </w:p>
    <w:p>
      <w:pPr>
        <w:ind w:left="1200"/>
        <w:jc w:val="left"/>
      </w:pPr>
      <w:r>
        <w:rPr>
          <w:color w:val="A0AEC0"/>
          <w:sz w:val="18"/>
        </w:rPr>
        <w:t>Celo • Solidity 0.8.x • cUSD</w:t>
      </w:r>
    </w:p>
    <w:p>
      <w:pPr>
        <w:sectPr>
          <w:type w:val="nextPage"/>
          <w:pgSz w:w="11906" w:h="16838"/>
          <w:pgMar w:top="0" w:right="0" w:bottom="0" w:left="0" w:header="0" w:footer="0"/>
        </w:sectPr>
      </w:pPr>
    </w:p>
    <w:p>
      <w:pPr>
        <w:pStyle w:val="Heading1"/>
        <w:spacing w:before="400"/>
      </w:pPr>
      <w:r>
        <w:t>Table des matières</w:t>
      </w:r>
    </w:p>
    <w:p>
      <w:pPr>
        <w:spacing w:after="300"/>
      </w:pPr>
      <w:r>
        <w:rPr>
          <w:color w:val="718096"/>
          <w:sz w:val="18"/>
        </w:rPr>
        <w:t>Clic droit sur la table → Mettre à jour le champ pour actualiser les numéros de page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Pourquoi la blockchain ?</w:t>
      </w:r>
      <w:r>
        <w:tab/>
      </w:r>
      <w:r>
        <w:t>3</w:t>
      </w:r>
    </w:p>
    <w:p>
      <w:pPr>
        <w:pStyle w:val="TOC1"/>
      </w:pPr>
      <w:r>
        <w:t>Choix de la blockchain : Celo</w:t>
      </w:r>
      <w:r>
        <w:tab/>
      </w:r>
      <w:r>
        <w:t>4</w:t>
      </w:r>
    </w:p>
    <w:p>
      <w:pPr>
        <w:pStyle w:val="TOC2"/>
      </w:pPr>
      <w:r>
        <w:t>Comparaison des blockchains candidates</w:t>
      </w:r>
      <w:r>
        <w:tab/>
      </w:r>
      <w:r>
        <w:t>4</w:t>
      </w:r>
    </w:p>
    <w:p>
      <w:pPr>
        <w:pStyle w:val="TOC2"/>
      </w:pPr>
      <w:r>
        <w:t>Pourquoi Celo est optimal</w:t>
      </w:r>
      <w:r>
        <w:tab/>
      </w:r>
      <w:r>
        <w:t>5</w:t>
      </w:r>
    </w:p>
    <w:p>
      <w:pPr>
        <w:pStyle w:val="TOC1"/>
      </w:pPr>
      <w:r>
        <w:t>Le stablecoin cUSD</w:t>
      </w:r>
      <w:r>
        <w:tab/>
      </w:r>
      <w:r>
        <w:t>6</w:t>
      </w:r>
    </w:p>
    <w:p>
      <w:pPr>
        <w:pStyle w:val="TOC1"/>
      </w:pPr>
      <w:r>
        <w:t>Le smart contract DiasporaTransfer</w:t>
      </w:r>
      <w:r>
        <w:tab/>
      </w:r>
      <w:r>
        <w:t>7</w:t>
      </w:r>
    </w:p>
    <w:p>
      <w:pPr>
        <w:pStyle w:val="TOC2"/>
      </w:pPr>
      <w:r>
        <w:t>Architecture du contrat</w:t>
      </w:r>
      <w:r>
        <w:tab/>
      </w:r>
      <w:r>
        <w:t>7</w:t>
      </w:r>
    </w:p>
    <w:p>
      <w:pPr>
        <w:pStyle w:val="TOC2"/>
      </w:pPr>
      <w:r>
        <w:t>Fonctions principales</w:t>
      </w:r>
      <w:r>
        <w:tab/>
      </w:r>
      <w:r>
        <w:t>8</w:t>
      </w:r>
    </w:p>
    <w:p>
      <w:pPr>
        <w:pStyle w:val="TOC1"/>
      </w:pPr>
      <w:r>
        <w:t>Flux complet d'une transaction</w:t>
      </w:r>
      <w:r>
        <w:tab/>
      </w:r>
      <w:r>
        <w:t>9</w:t>
      </w:r>
    </w:p>
    <w:p>
      <w:pPr>
        <w:pStyle w:val="TOC1"/>
      </w:pPr>
      <w:r>
        <w:t>Sécurisation des fonds</w:t>
      </w:r>
      <w:r>
        <w:tab/>
      </w:r>
      <w:r>
        <w:t>10</w:t>
      </w:r>
    </w:p>
    <w:p>
      <w:pPr>
        <w:pStyle w:val="TOC1"/>
      </w:pPr>
      <w:r>
        <w:t>Intégration technique</w:t>
      </w:r>
      <w:r>
        <w:tab/>
      </w:r>
      <w:r>
        <w:t>11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1. Pourquoi la blockchain ? Justification fondamentale</w:t>
      </w:r>
    </w:p>
    <w:p>
      <w:pPr>
        <w:pStyle w:val="Heading2"/>
      </w:pPr>
      <w:r>
        <w:t>1.1 Le problème que la blockchain résout</w:t>
      </w:r>
    </w:p>
    <w:p>
      <w:r>
        <w:t>Les services de transfert d'argent traditionnels sont coûteux parce qu'ils reposent sur une chaîne d'intermédiaires de confiance — banques, correspondants, agents — dont chacun prélève une commission. La blockchain supprime ce besoin de confiance intermédiaire en le remplaçant par un mécanisme mathématiquement vérifiable.</w:t>
      </w:r>
    </w:p>
    <w:p>
      <w:r>
        <w:t>Sur une blockchain, les règles de transfert sont codées dans un smart contract immuable. Ce contrat exécute automatiquement les instructions sans qu'aucun acteur humain n'ait à intervenir, valider ou toucher les fonds.</w:t>
      </w:r>
    </w:p>
    <w:p>
      <w:pPr>
        <w:pStyle w:val="Heading2"/>
      </w:pPr>
      <w:r>
        <w:t>1.2 Blockchain vs. transfert traditionnel</w:t>
      </w:r>
    </w:p>
    <w:tbl>
      <w:tblPr>
        <w:tblW w:w="5000" w:type="pct"/>
        <w:tblBorders>
          <w:top w:val="single" w:color="1a365d" w:sz="12"/>
          <w:left w:val="nil"/>
          <w:bottom w:val="single" w:color="1a365d" w:sz="12"/>
          <w:right w:val="nil"/>
          <w:insideH w:val="single" w:color="E2E8F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500"/>
        <w:gridCol w:w="3500"/>
      </w:tblGrid>
      <w:tr>
        <w:trPr>
          <w:tblHeader/>
          <w:trHeight w:val="400" w:hRule="atLeast"/>
        </w:trPr>
        <w:tc>
          <w:tcPr>
            <w:tcW w:w="0" w:type="auto"/>
            <w:shd w:val="clear" w:fill="1a365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Critère</w:t>
            </w:r>
          </w:p>
        </w:tc>
        <w:tc>
          <w:tcPr>
            <w:tcW w:w="0" w:type="auto"/>
            <w:shd w:val="clear" w:fill="1a365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Transfert traditionnel</w:t>
            </w:r>
          </w:p>
        </w:tc>
        <w:tc>
          <w:tcPr>
            <w:tcW w:w="0" w:type="auto"/>
            <w:shd w:val="clear" w:fill="1a365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DiasporaConnect (Blockchain)</w:t>
            </w:r>
          </w:p>
        </w:tc>
      </w:tr>
      <w:tr>
        <w:trPr>
          <w:trHeight w:val="360" w:hRule="atLeast"/>
        </w:trPr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a365d"/>
                <w:sz w:val="20"/>
              </w:rPr>
              <w:t>Frais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7–15 % par transfert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&lt; 1 % (frais gas réseau)</w:t>
            </w:r>
          </w:p>
        </w:tc>
      </w:tr>
      <w:tr>
        <w:trPr>
          <w:trHeight w:val="360" w:hRule="atLeast"/>
        </w:trPr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a365d"/>
                <w:sz w:val="20"/>
              </w:rPr>
              <w:t>Délai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Minutes à 5 jours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&lt; 60 secondes</w:t>
            </w:r>
          </w:p>
        </w:tc>
      </w:tr>
      <w:tr>
        <w:trPr>
          <w:trHeight w:val="360" w:hRule="atLeast"/>
        </w:trPr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a365d"/>
                <w:sz w:val="20"/>
              </w:rPr>
              <w:t>Intermédiaires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3 à 6 acteurs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0 (smart contract)</w:t>
            </w:r>
          </w:p>
        </w:tc>
      </w:tr>
      <w:tr>
        <w:trPr>
          <w:trHeight w:val="360" w:hRule="atLeast"/>
        </w:trPr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a365d"/>
                <w:sz w:val="20"/>
              </w:rPr>
              <w:t>Transparence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Opaque (frais cachés)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100 % on-chain vérifiable</w:t>
            </w:r>
          </w:p>
        </w:tc>
      </w:tr>
      <w:tr>
        <w:trPr>
          <w:trHeight w:val="360" w:hRule="atLeast"/>
        </w:trPr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a365d"/>
                <w:sz w:val="20"/>
              </w:rPr>
              <w:t>Disponibilité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Heures d'ouverture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24h/24, 7j/7</w:t>
            </w:r>
          </w:p>
        </w:tc>
      </w:tr>
      <w:tr>
        <w:trPr>
          <w:trHeight w:val="360" w:hRule="atLeast"/>
        </w:trPr>
        <w:tc>
          <w:tcPr>
            <w:tcW w:w="0" w:type="auto"/>
            <w:shd w:val="clear" w:fill="F0FFF4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1a365d"/>
                <w:sz w:val="20"/>
              </w:rPr>
              <w:t>Accessibilité</w:t>
            </w:r>
          </w:p>
        </w:tc>
        <w:tc>
          <w:tcPr>
            <w:tcW w:w="0" w:type="auto"/>
            <w:shd w:val="clear" w:fill="F0FFF4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38b2ac"/>
                <w:sz w:val="20"/>
              </w:rPr>
              <w:t>Agence ou banque</w:t>
            </w:r>
          </w:p>
        </w:tc>
        <w:tc>
          <w:tcPr>
            <w:tcW w:w="0" w:type="auto"/>
            <w:shd w:val="clear" w:fill="F0FFF4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38b2ac"/>
                <w:sz w:val="20"/>
              </w:rPr>
              <w:t>Téléphone mobile</w:t>
            </w:r>
          </w:p>
        </w:tc>
      </w:tr>
    </w:tbl>
    <w:p>
      <w:pPr>
        <w:pStyle w:val="Caption"/>
      </w:pPr>
      <w:r>
        <w:t>Tableau 1 : Comparaison blockchain vs. transfert traditionnel</w:t>
      </w:r>
    </w:p>
    <w:p>
      <w:pPr>
        <w:pStyle w:val="Heading2"/>
      </w:pPr>
      <w:r>
        <w:t>1.3 Ce que la blockchain apporte concrètement</w:t>
      </w:r>
    </w:p>
    <w:p>
      <w:pPr>
        <w:numPr>
          <w:ilvl w:val="0"/>
          <w:numId w:val="1"/>
        </w:numPr>
      </w:pPr>
      <w:r>
        <w:t>Élimination des commissions intermédiaires : seul frais = gas réseau (&lt; 0,01 USD)</w:t>
      </w:r>
    </w:p>
    <w:p>
      <w:pPr>
        <w:numPr>
          <w:ilvl w:val="0"/>
          <w:numId w:val="1"/>
        </w:numPr>
      </w:pPr>
      <w:r>
        <w:t>Finalité instantanée : un transfert confirmé en 5 secondes est irrévocable</w:t>
      </w:r>
    </w:p>
    <w:p>
      <w:pPr>
        <w:numPr>
          <w:ilvl w:val="0"/>
          <w:numId w:val="1"/>
        </w:numPr>
      </w:pPr>
      <w:r>
        <w:t>Traçabilité totale : chaque transaction est inscrite de façon permanente sur le registre public</w:t>
      </w:r>
    </w:p>
    <w:p>
      <w:pPr>
        <w:numPr>
          <w:ilvl w:val="0"/>
          <w:numId w:val="1"/>
        </w:numPr>
      </w:pPr>
      <w:r>
        <w:t>Disponibilité mondiale : 24h/24, 7j/7, sans jours fériés</w:t>
      </w:r>
    </w:p>
    <w:p>
      <w:pPr>
        <w:numPr>
          <w:ilvl w:val="0"/>
          <w:numId w:val="1"/>
        </w:numPr>
      </w:pPr>
      <w:r>
        <w:t>Inclusion financière : un numéro de téléphone mobile suffit</w:t>
      </w:r>
    </w:p>
    <w:p>
      <w:r>
        <w:br w:type="page"/>
      </w:r>
    </w:p>
    <w:p>
      <w:pPr>
        <w:pStyle w:val="Heading1"/>
      </w:pPr>
      <w:r>
        <w:t>2. Choix de la blockchain — Celo</w:t>
      </w:r>
    </w:p>
    <w:p>
      <w:pPr>
        <w:pStyle w:val="Heading2"/>
      </w:pPr>
      <w:r>
        <w:t>2.1 Comparaison des blockchains candidates</w:t>
      </w:r>
    </w:p>
    <w:p>
      <w:r>
        <w:t>Quatre blockchains ont été évaluées pour héberger le smart contract de DiasporaConnect. Les critères privilégient les frais bas, la compatibilité mobile et l'écosystème Afrique.</w:t>
      </w:r>
    </w:p>
    <w:tbl>
      <w:tblPr>
        <w:tblW w:w="5000" w:type="pct"/>
        <w:tblBorders>
          <w:top w:val="single" w:color="1a365d" w:sz="12"/>
          <w:left w:val="nil"/>
          <w:bottom w:val="single" w:color="1a365d" w:sz="12"/>
          <w:right w:val="nil"/>
          <w:insideH w:val="single" w:color="E2E8F0" w:sz="4"/>
          <w:insideV w:val="nil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000"/>
        <w:gridCol w:w="1600"/>
        <w:gridCol w:w="1600"/>
        <w:gridCol w:w="1600"/>
        <w:gridCol w:w="1600"/>
      </w:tblGrid>
      <w:tr>
        <w:trPr>
          <w:tblHeader/>
          <w:trHeight w:val="400" w:hRule="atLeast"/>
        </w:trPr>
        <w:tc>
          <w:tcPr>
            <w:tcW w:w="0" w:type="auto"/>
            <w:shd w:val="clear" w:fill="1a365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Critère</w:t>
            </w:r>
          </w:p>
        </w:tc>
        <w:tc>
          <w:tcPr>
            <w:tcW w:w="0" w:type="auto"/>
            <w:shd w:val="clear" w:fill="1a365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Ethereum</w:t>
            </w:r>
          </w:p>
        </w:tc>
        <w:tc>
          <w:tcPr>
            <w:tcW w:w="0" w:type="auto"/>
            <w:shd w:val="clear" w:fill="1a365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Polygon</w:t>
            </w:r>
          </w:p>
        </w:tc>
        <w:tc>
          <w:tcPr>
            <w:tcW w:w="0" w:type="auto"/>
            <w:shd w:val="clear" w:fill="1a365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Celo ✓</w:t>
            </w:r>
          </w:p>
        </w:tc>
        <w:tc>
          <w:tcPr>
            <w:tcW w:w="0" w:type="auto"/>
            <w:shd w:val="clear" w:fill="1a365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Stellar</w:t>
            </w:r>
          </w:p>
        </w:tc>
      </w:tr>
      <w:tr>
        <w:trPr>
          <w:trHeight w:val="360" w:hRule="atLeast"/>
        </w:trPr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a365d"/>
                <w:sz w:val="20"/>
              </w:rPr>
              <w:t>Frais gas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5–50 USD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0,01–0,10 USD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&lt; 0,01 USD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&lt; 0,01 USD</w:t>
            </w:r>
          </w:p>
        </w:tc>
      </w:tr>
      <w:tr>
        <w:trPr>
          <w:trHeight w:val="360" w:hRule="atLeast"/>
        </w:trPr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a365d"/>
                <w:sz w:val="20"/>
              </w:rPr>
              <w:t>Délai bloc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12 sec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2 sec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5 sec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5 sec</w:t>
            </w:r>
          </w:p>
        </w:tc>
      </w:tr>
      <w:tr>
        <w:trPr>
          <w:trHeight w:val="360" w:hRule="atLeast"/>
        </w:trPr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a365d"/>
                <w:sz w:val="20"/>
              </w:rPr>
              <w:t>Stablecoin natif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USDC (externe)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USDC (externe)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cUSD (natif)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USDC (externe)</w:t>
            </w:r>
          </w:p>
        </w:tc>
      </w:tr>
      <w:tr>
        <w:trPr>
          <w:trHeight w:val="360" w:hRule="atLeast"/>
        </w:trPr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a365d"/>
                <w:sz w:val="20"/>
              </w:rPr>
              <w:t>Mobile-first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Non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Partiel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Oui (Valora)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Partiel</w:t>
            </w:r>
          </w:p>
        </w:tc>
      </w:tr>
      <w:tr>
        <w:trPr>
          <w:trHeight w:val="360" w:hRule="atLeast"/>
        </w:trPr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a365d"/>
                <w:sz w:val="20"/>
              </w:rPr>
              <w:t>Paiement gas en stablecoin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Non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Non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Oui (cUSD)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Non</w:t>
            </w:r>
          </w:p>
        </w:tc>
      </w:tr>
      <w:tr>
        <w:trPr>
          <w:trHeight w:val="360" w:hRule="atLeast"/>
        </w:trPr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a365d"/>
                <w:sz w:val="20"/>
              </w:rPr>
              <w:t>Compatibilité EVM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Oui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Oui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Oui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Non</w:t>
            </w:r>
          </w:p>
        </w:tc>
      </w:tr>
      <w:tr>
        <w:trPr>
          <w:trHeight w:val="360" w:hRule="atLeast"/>
        </w:trPr>
        <w:tc>
          <w:tcPr>
            <w:tcW w:w="0" w:type="auto"/>
            <w:shd w:val="clear" w:fill="F0FFF4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1a365d"/>
                <w:sz w:val="20"/>
              </w:rPr>
              <w:t>Écosystème Afrique</w:t>
            </w:r>
          </w:p>
        </w:tc>
        <w:tc>
          <w:tcPr>
            <w:tcW w:w="0" w:type="auto"/>
            <w:shd w:val="clear" w:fill="F0FFF4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38b2ac"/>
                <w:sz w:val="20"/>
              </w:rPr>
              <w:t>Faible</w:t>
            </w:r>
          </w:p>
        </w:tc>
        <w:tc>
          <w:tcPr>
            <w:tcW w:w="0" w:type="auto"/>
            <w:shd w:val="clear" w:fill="F0FFF4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38b2ac"/>
                <w:sz w:val="20"/>
              </w:rPr>
              <w:t>Moyen</w:t>
            </w:r>
          </w:p>
        </w:tc>
        <w:tc>
          <w:tcPr>
            <w:tcW w:w="0" w:type="auto"/>
            <w:shd w:val="clear" w:fill="F0FFF4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38b2ac"/>
                <w:sz w:val="20"/>
              </w:rPr>
              <w:t>Très fort</w:t>
            </w:r>
          </w:p>
        </w:tc>
        <w:tc>
          <w:tcPr>
            <w:tcW w:w="0" w:type="auto"/>
            <w:shd w:val="clear" w:fill="F0FFF4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38b2ac"/>
                <w:sz w:val="20"/>
              </w:rPr>
              <w:t>Faible</w:t>
            </w:r>
          </w:p>
        </w:tc>
      </w:tr>
    </w:tbl>
    <w:p>
      <w:pPr>
        <w:pStyle w:val="Caption"/>
      </w:pPr>
      <w:r>
        <w:t>Tableau 2 : Comparaison des blockchains candidates</w:t>
      </w:r>
    </w:p>
    <w:p>
      <w:pPr>
        <w:pStyle w:val="Heading2"/>
      </w:pPr>
      <w:r>
        <w:t>2.2 Pourquoi Celo est le choix optimal</w:t>
      </w:r>
    </w:p>
    <w:p>
      <w:r>
        <w:t>Celo a été conçu dès l'origine avec un objectif explicite : rendre la finance décentralisée accessible depuis un téléphone mobile, en priorité dans les marchés émergents africains.</w:t>
      </w:r>
    </w:p>
    <w:p>
      <w:pPr>
        <w:pStyle w:val="Heading3"/>
      </w:pPr>
      <w:r>
        <w:t>Frais ultra-bas</w:t>
      </w:r>
    </w:p>
    <w:p>
      <w:r>
        <w:t>Sur Celo, une transaction de smart contract coûte entre 0,001 et 0,01 CELO, soit moins de 0,01 USD. À titre de comparaison, la même transaction sur Ethereum peut coûter 5 à 50 USD.</w:t>
      </w:r>
    </w:p>
    <w:p>
      <w:pPr>
        <w:pStyle w:val="Heading3"/>
      </w:pPr>
      <w:r>
        <w:t>Paiement des frais en stablecoin</w:t>
      </w:r>
    </w:p>
    <w:p>
      <w:r>
        <w:t>Celo propose une fonctionnalité unique : l'utilisateur peut payer ses frais de gas directement en cUSD, sans détenir de tokens natifs CELO. C'est une avancée décisive pour l'adoption.</w:t>
      </w:r>
    </w:p>
    <w:p>
      <w:pPr>
        <w:pStyle w:val="Heading3"/>
      </w:pPr>
      <w:r>
        <w:t>Wallet mobile Valora</w:t>
      </w:r>
    </w:p>
    <w:p>
      <w:r>
        <w:t>Valora est le wallet mobile officiel de Celo, disponible sur Android et iOS, conçu pour les marchés émergents. Il permet de créer un wallet depuis son numéro de téléphone.</w:t>
      </w:r>
    </w:p>
    <w:p>
      <w:pPr>
        <w:pBdr>
          <w:left w:val="single" w:color="d69e2e" w:sz="24" w:space="10"/>
        </w:pBdr>
        <w:shd w:val="clear" w:fill="FFFBEB"/>
        <w:spacing w:before="240" w:after="240"/>
        <w:ind w:left="400" w:right="400"/>
      </w:pPr>
      <w:r>
        <w:rPr>
          <w:b/>
          <w:color w:val="1a365d"/>
          <w:sz w:val="22"/>
        </w:rPr>
        <w:t>RÉSUMÉ DU CHOIX</w:t>
      </w:r>
      <w:r>
        <w:br/>
      </w:r>
      <w:r>
        <w:rPr>
          <w:color w:val="4a5568"/>
          <w:sz w:val="20"/>
        </w:rPr>
        <w:t>• Frais de transaction : &lt; 0,01 USD (vs. 5–50 USD sur Ethereum)
• Stablecoin natif cUSD : parité 1:1 USD, pas de volatilité
• Compatible EVM : développement Solidity standard
• Mobile-first : wallet Valora utilisable avec un numéro de téléphone
• Testnet Alfajores : environnement de test gratuit
• Mainnet actif : déploiement production possible</w:t>
      </w:r>
    </w:p>
    <w:p>
      <w:r>
        <w:br w:type="page"/>
      </w:r>
    </w:p>
    <w:p>
      <w:pPr>
        <w:pStyle w:val="Heading1"/>
      </w:pPr>
      <w:r>
        <w:t>3. Le stablecoin cUSD</w:t>
      </w:r>
    </w:p>
    <w:p>
      <w:pPr>
        <w:pStyle w:val="Heading2"/>
      </w:pPr>
      <w:r>
        <w:t>3.1 Pourquoi un stablecoin ?</w:t>
      </w:r>
    </w:p>
    <w:p>
      <w:r>
        <w:t>Les cryptomonnaies classiques comme Bitcoin ou Ether sont volatiles : leur valeur peut varier de 5 à 20 % en une seule journée. Pour une application de transfert d'argent, cette volatilité est inacceptable.</w:t>
      </w:r>
    </w:p>
    <w:p>
      <w:r>
        <w:t>Le cUSD résout ce problème en maintenant une valeur stable à 1 USD grâce à un mécanisme de réserve algorithmique sur la blockchain Celo.</w:t>
      </w:r>
    </w:p>
    <w:p>
      <w:pPr>
        <w:pStyle w:val="Heading2"/>
      </w:pPr>
      <w:r>
        <w:t>3.2 Flux de conversion EUR/USD → cUSD → FCFA</w:t>
      </w:r>
    </w:p>
    <w:tbl>
      <w:tblPr>
        <w:tblW w:w="5000" w:type="pct"/>
        <w:tblBorders>
          <w:top w:val="single" w:color="1a365d" w:sz="12"/>
          <w:left w:val="nil"/>
          <w:bottom w:val="single" w:color="1a365d" w:sz="12"/>
          <w:right w:val="nil"/>
          <w:insideH w:val="single" w:color="E2E8F0" w:sz="4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1500"/>
        <w:gridCol w:w="3000"/>
        <w:gridCol w:w="3000"/>
        <w:gridCol w:w="2500"/>
      </w:tblGrid>
      <w:tr>
        <w:trPr>
          <w:tblHeader/>
          <w:trHeight w:val="400" w:hRule="atLeast"/>
        </w:trPr>
        <w:tc>
          <w:tcPr>
            <w:tcW w:w="0" w:type="auto"/>
            <w:shd w:val="clear" w:fill="1a365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Étape</w:t>
            </w:r>
          </w:p>
        </w:tc>
        <w:tc>
          <w:tcPr>
            <w:tcW w:w="0" w:type="auto"/>
            <w:shd w:val="clear" w:fill="1a365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w="0" w:type="auto"/>
            <w:shd w:val="clear" w:fill="1a365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Mécanisme</w:t>
            </w:r>
          </w:p>
        </w:tc>
        <w:tc>
          <w:tcPr>
            <w:tcW w:w="0" w:type="auto"/>
            <w:shd w:val="clear" w:fill="1a365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Frais</w:t>
            </w:r>
          </w:p>
        </w:tc>
      </w:tr>
      <w:tr>
        <w:trPr>
          <w:trHeight w:val="360" w:hRule="atLeast"/>
        </w:trPr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a365d"/>
                <w:sz w:val="20"/>
              </w:rPr>
              <w:t>1. EXPÉDITEUR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EUR/USD → cUSD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Rampe fiat (MoonPay, Transak)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1–2 %</w:t>
            </w:r>
          </w:p>
        </w:tc>
      </w:tr>
      <w:tr>
        <w:trPr>
          <w:trHeight w:val="360" w:hRule="atLeast"/>
        </w:trPr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a365d"/>
                <w:sz w:val="20"/>
              </w:rPr>
              <w:t>2. TRANSFERT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cUSD → Smart Contract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Fonds bloqués on-chain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&lt; 0,01 USD</w:t>
            </w:r>
          </w:p>
        </w:tc>
      </w:tr>
      <w:tr>
        <w:trPr>
          <w:trHeight w:val="360" w:hRule="atLeast"/>
        </w:trPr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a365d"/>
                <w:sz w:val="20"/>
              </w:rPr>
              <w:t>3. DESTINATAIRE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cUSD → FCFA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Passerelle mobile money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1–2 %</w:t>
            </w:r>
          </w:p>
        </w:tc>
      </w:tr>
    </w:tbl>
    <w:p>
      <w:pPr>
        <w:pStyle w:val="Caption"/>
      </w:pPr>
      <w:r>
        <w:t>Tableau 3 : Flux complet de conversion</w:t>
      </w:r>
    </w:p>
    <w:p>
      <w:r>
        <w:br w:type="page"/>
      </w:r>
    </w:p>
    <w:p>
      <w:pPr>
        <w:pStyle w:val="Heading1"/>
      </w:pPr>
      <w:r>
        <w:t>4. Le smart contract DiasporaTransfer</w:t>
      </w:r>
    </w:p>
    <w:p>
      <w:pPr>
        <w:pStyle w:val="Heading2"/>
      </w:pPr>
      <w:r>
        <w:t>4.1 Qu'est-ce qu'un smart contract ?</w:t>
      </w:r>
    </w:p>
    <w:p>
      <w:r>
        <w:t>Un smart contract est un programme informatique déployé sur la blockchain. Une fois déployé, son code est immuable et s'exécute automatiquement lorsque les conditions définies sont remplies.</w:t>
      </w:r>
    </w:p>
    <w:p>
      <w:r>
        <w:t>Dans DiasporaConnect, le smart contract joue le rôle d'un escrow automatisé : il reçoit les fonds de l'expéditeur, les garde en sécurité, et les libère uniquement au destinataire autorisé.</w:t>
      </w:r>
    </w:p>
    <w:p>
      <w:pPr>
        <w:pStyle w:val="Heading2"/>
      </w:pPr>
      <w:r>
        <w:t>4.2 Architecture du contrat</w:t>
      </w:r>
    </w:p>
    <w:p>
      <w:r>
        <w:t>Le contrat principal est nommé DiasporaTransfer. Il est écrit en Solidity 0.8.x et déployé sur Celo Alfajores (testnet).</w:t>
      </w:r>
    </w:p>
    <w:p>
      <w:pPr>
        <w:shd w:val="clear" w:fill="2D3748"/>
        <w:spacing w:before="160" w:after="160" w:line="280" w:lineRule="auto"/>
        <w:ind w:left="200" w:right="200"/>
      </w:pPr>
      <w:r>
        <w:rPr>
          <w:rFonts w:ascii="Consolas" w:hAnsi="Consolas"/>
          <w:color w:val="E2E8F0"/>
          <w:sz w:val="18"/>
        </w:rPr>
        <w:t xml:space="preserve">// SPDX-License-Identifier: MIT</w:t>
      </w:r>
      <w:r>
        <w:br/>
      </w:r>
      <w:r>
        <w:rPr>
          <w:rFonts w:ascii="Consolas" w:hAnsi="Consolas"/>
          <w:color w:val="E2E8F0"/>
          <w:sz w:val="18"/>
        </w:rPr>
        <w:t xml:space="preserve">pragma solidity ^0.8.20;</w:t>
      </w:r>
      <w:r>
        <w:br/>
      </w:r>
      <w:r>
        <w:rPr>
          <w:rFonts w:ascii="Consolas" w:hAnsi="Consolas"/>
          <w:color w:val="E2E8F0"/>
          <w:sz w:val="18"/>
        </w:rPr>
        <w:t xml:space="preserve"/>
      </w:r>
      <w:r>
        <w:br/>
      </w:r>
      <w:r>
        <w:rPr>
          <w:rFonts w:ascii="Consolas" w:hAnsi="Consolas"/>
          <w:color w:val="E2E8F0"/>
          <w:sz w:val="18"/>
        </w:rPr>
        <w:t xml:space="preserve">interface IERC20 {</w:t>
      </w:r>
      <w:r>
        <w:br/>
      </w:r>
      <w:r>
        <w:rPr>
          <w:rFonts w:ascii="Consolas" w:hAnsi="Consolas"/>
          <w:color w:val="E2E8F0"/>
          <w:sz w:val="18"/>
        </w:rPr>
        <w:t xml:space="preserve">    function transferFrom(address, address, uint256) external returns (bool);</w:t>
      </w:r>
      <w:r>
        <w:br/>
      </w:r>
      <w:r>
        <w:rPr>
          <w:rFonts w:ascii="Consolas" w:hAnsi="Consolas"/>
          <w:color w:val="E2E8F0"/>
          <w:sz w:val="18"/>
        </w:rPr>
        <w:t xml:space="preserve">    function transfer(address, uint256) external returns (bool);</w:t>
      </w:r>
      <w:r>
        <w:br/>
      </w:r>
      <w:r>
        <w:rPr>
          <w:rFonts w:ascii="Consolas" w:hAnsi="Consolas"/>
          <w:color w:val="E2E8F0"/>
          <w:sz w:val="18"/>
        </w:rPr>
        <w:t xml:space="preserve">}</w:t>
      </w:r>
      <w:r>
        <w:br/>
      </w:r>
      <w:r>
        <w:rPr>
          <w:rFonts w:ascii="Consolas" w:hAnsi="Consolas"/>
          <w:color w:val="E2E8F0"/>
          <w:sz w:val="18"/>
        </w:rPr>
        <w:t xml:space="preserve"/>
      </w:r>
      <w:r>
        <w:br/>
      </w:r>
      <w:r>
        <w:rPr>
          <w:rFonts w:ascii="Consolas" w:hAnsi="Consolas"/>
          <w:color w:val="E2E8F0"/>
          <w:sz w:val="18"/>
        </w:rPr>
        <w:t xml:space="preserve">contract DiasporaTransfer {</w:t>
      </w:r>
      <w:r>
        <w:br/>
      </w:r>
      <w:r>
        <w:rPr>
          <w:rFonts w:ascii="Consolas" w:hAnsi="Consolas"/>
          <w:color w:val="E2E8F0"/>
          <w:sz w:val="18"/>
        </w:rPr>
        <w:t xml:space="preserve">    address public constant CUSD = 0x765DE816845861e75A25fCA122bb6898B8B1282a;</w:t>
      </w:r>
      <w:r>
        <w:br/>
      </w:r>
      <w:r>
        <w:rPr>
          <w:rFonts w:ascii="Consolas" w:hAnsi="Consolas"/>
          <w:color w:val="E2E8F0"/>
          <w:sz w:val="18"/>
        </w:rPr>
        <w:t xml:space="preserve"/>
      </w:r>
      <w:r>
        <w:br/>
      </w:r>
      <w:r>
        <w:rPr>
          <w:rFonts w:ascii="Consolas" w:hAnsi="Consolas"/>
          <w:color w:val="E2E8F0"/>
          <w:sz w:val="18"/>
        </w:rPr>
        <w:t xml:space="preserve">    struct Transfer {</w:t>
      </w:r>
      <w:r>
        <w:br/>
      </w:r>
      <w:r>
        <w:rPr>
          <w:rFonts w:ascii="Consolas" w:hAnsi="Consolas"/>
          <w:color w:val="E2E8F0"/>
          <w:sz w:val="18"/>
        </w:rPr>
        <w:t xml:space="preserve">        address sender;</w:t>
      </w:r>
      <w:r>
        <w:br/>
      </w:r>
      <w:r>
        <w:rPr>
          <w:rFonts w:ascii="Consolas" w:hAnsi="Consolas"/>
          <w:color w:val="E2E8F0"/>
          <w:sz w:val="18"/>
        </w:rPr>
        <w:t xml:space="preserve">        address recipient;</w:t>
      </w:r>
      <w:r>
        <w:br/>
      </w:r>
      <w:r>
        <w:rPr>
          <w:rFonts w:ascii="Consolas" w:hAnsi="Consolas"/>
          <w:color w:val="E2E8F0"/>
          <w:sz w:val="18"/>
        </w:rPr>
        <w:t xml:space="preserve">        uint256 amount;</w:t>
      </w:r>
      <w:r>
        <w:br/>
      </w:r>
      <w:r>
        <w:rPr>
          <w:rFonts w:ascii="Consolas" w:hAnsi="Consolas"/>
          <w:color w:val="E2E8F0"/>
          <w:sz w:val="18"/>
        </w:rPr>
        <w:t xml:space="preserve">        uint256 createdAt;</w:t>
      </w:r>
      <w:r>
        <w:br/>
      </w:r>
      <w:r>
        <w:rPr>
          <w:rFonts w:ascii="Consolas" w:hAnsi="Consolas"/>
          <w:color w:val="E2E8F0"/>
          <w:sz w:val="18"/>
        </w:rPr>
        <w:t xml:space="preserve">        bool released;</w:t>
      </w:r>
      <w:r>
        <w:br/>
      </w:r>
      <w:r>
        <w:rPr>
          <w:rFonts w:ascii="Consolas" w:hAnsi="Consolas"/>
          <w:color w:val="E2E8F0"/>
          <w:sz w:val="18"/>
        </w:rPr>
        <w:t xml:space="preserve">        bool refunded;</w:t>
      </w:r>
      <w:r>
        <w:br/>
      </w:r>
      <w:r>
        <w:rPr>
          <w:rFonts w:ascii="Consolas" w:hAnsi="Consolas"/>
          <w:color w:val="E2E8F0"/>
          <w:sz w:val="18"/>
        </w:rPr>
        <w:t xml:space="preserve">    }</w:t>
      </w:r>
      <w:r>
        <w:br/>
      </w:r>
      <w:r>
        <w:rPr>
          <w:rFonts w:ascii="Consolas" w:hAnsi="Consolas"/>
          <w:color w:val="E2E8F0"/>
          <w:sz w:val="18"/>
        </w:rPr>
        <w:t xml:space="preserve"/>
      </w:r>
      <w:r>
        <w:br/>
      </w:r>
      <w:r>
        <w:rPr>
          <w:rFonts w:ascii="Consolas" w:hAnsi="Consolas"/>
          <w:color w:val="E2E8F0"/>
          <w:sz w:val="18"/>
        </w:rPr>
        <w:t xml:space="preserve">    mapping(uint256 =&gt; Transfer) public transfers;</w:t>
      </w:r>
      <w:r>
        <w:br/>
      </w:r>
      <w:r>
        <w:rPr>
          <w:rFonts w:ascii="Consolas" w:hAnsi="Consolas"/>
          <w:color w:val="E2E8F0"/>
          <w:sz w:val="18"/>
        </w:rPr>
        <w:t xml:space="preserve">    uint256 public nextId;</w:t>
      </w:r>
      <w:r>
        <w:br/>
      </w:r>
      <w:r>
        <w:rPr>
          <w:rFonts w:ascii="Consolas" w:hAnsi="Consolas"/>
          <w:color w:val="E2E8F0"/>
          <w:sz w:val="18"/>
        </w:rPr>
        <w:t xml:space="preserve"/>
      </w:r>
      <w:r>
        <w:br/>
      </w:r>
      <w:r>
        <w:rPr>
          <w:rFonts w:ascii="Consolas" w:hAnsi="Consolas"/>
          <w:color w:val="E2E8F0"/>
          <w:sz w:val="18"/>
        </w:rPr>
        <w:t xml:space="preserve">    event TransferCreated(uint256 id, address sender, address recipient, uint256 amount);</w:t>
      </w:r>
      <w:r>
        <w:br/>
      </w:r>
      <w:r>
        <w:rPr>
          <w:rFonts w:ascii="Consolas" w:hAnsi="Consolas"/>
          <w:color w:val="E2E8F0"/>
          <w:sz w:val="18"/>
        </w:rPr>
        <w:t xml:space="preserve">    event TransferReleased(uint256 id, address recipient, uint256 amount);</w:t>
      </w:r>
      <w:r>
        <w:br/>
      </w:r>
      <w:r>
        <w:rPr>
          <w:rFonts w:ascii="Consolas" w:hAnsi="Consolas"/>
          <w:color w:val="E2E8F0"/>
          <w:sz w:val="18"/>
        </w:rPr>
        <w:t xml:space="preserve">    event TransferRefunded(uint256 id, address sender, uint256 amount);</w:t>
      </w:r>
    </w:p>
    <w:p>
      <w:pPr>
        <w:pStyle w:val="Heading2"/>
      </w:pPr>
      <w:r>
        <w:t>4.3 Fonctions principales</w:t>
      </w:r>
    </w:p>
    <w:p>
      <w:pPr>
        <w:pStyle w:val="Heading3"/>
      </w:pPr>
      <w:r>
        <w:t>Fonction deposit()</w:t>
      </w:r>
    </w:p>
    <w:p>
      <w:r>
        <w:t>Permet à l'expéditeur de déposer des fonds dans le contrat. Les cUSD sont transférés depuis le wallet de l'expéditeur vers l'adresse du contrat.</w:t>
      </w:r>
    </w:p>
    <w:p>
      <w:pPr>
        <w:shd w:val="clear" w:fill="2D3748"/>
        <w:spacing w:before="160" w:after="160" w:line="280" w:lineRule="auto"/>
        <w:ind w:left="200" w:right="200"/>
      </w:pPr>
      <w:r>
        <w:rPr>
          <w:rFonts w:ascii="Consolas" w:hAnsi="Consolas"/>
          <w:color w:val="E2E8F0"/>
          <w:sz w:val="18"/>
        </w:rPr>
        <w:t xml:space="preserve">function deposit(address recipient, uint256 amount) external returns (uint256) {</w:t>
      </w:r>
      <w:r>
        <w:br/>
      </w:r>
      <w:r>
        <w:rPr>
          <w:rFonts w:ascii="Consolas" w:hAnsi="Consolas"/>
          <w:color w:val="E2E8F0"/>
          <w:sz w:val="18"/>
        </w:rPr>
        <w:t xml:space="preserve">    require(amount &gt; 0, 'Montant invalide');</w:t>
      </w:r>
      <w:r>
        <w:br/>
      </w:r>
      <w:r>
        <w:rPr>
          <w:rFonts w:ascii="Consolas" w:hAnsi="Consolas"/>
          <w:color w:val="E2E8F0"/>
          <w:sz w:val="18"/>
        </w:rPr>
        <w:t xml:space="preserve">    require(recipient != address(0), 'Destinataire invalide');</w:t>
      </w:r>
      <w:r>
        <w:br/>
      </w:r>
      <w:r>
        <w:rPr>
          <w:rFonts w:ascii="Consolas" w:hAnsi="Consolas"/>
          <w:color w:val="E2E8F0"/>
          <w:sz w:val="18"/>
        </w:rPr>
        <w:t xml:space="preserve"/>
      </w:r>
      <w:r>
        <w:br/>
      </w:r>
      <w:r>
        <w:rPr>
          <w:rFonts w:ascii="Consolas" w:hAnsi="Consolas"/>
          <w:color w:val="E2E8F0"/>
          <w:sz w:val="18"/>
        </w:rPr>
        <w:t xml:space="preserve">    IERC20(CUSD).transferFrom(msg.sender, address(this), amount);</w:t>
      </w:r>
      <w:r>
        <w:br/>
      </w:r>
      <w:r>
        <w:rPr>
          <w:rFonts w:ascii="Consolas" w:hAnsi="Consolas"/>
          <w:color w:val="E2E8F0"/>
          <w:sz w:val="18"/>
        </w:rPr>
        <w:t xml:space="preserve"/>
      </w:r>
      <w:r>
        <w:br/>
      </w:r>
      <w:r>
        <w:rPr>
          <w:rFonts w:ascii="Consolas" w:hAnsi="Consolas"/>
          <w:color w:val="E2E8F0"/>
          <w:sz w:val="18"/>
        </w:rPr>
        <w:t xml:space="preserve">    uint256 id = nextId++;</w:t>
      </w:r>
      <w:r>
        <w:br/>
      </w:r>
      <w:r>
        <w:rPr>
          <w:rFonts w:ascii="Consolas" w:hAnsi="Consolas"/>
          <w:color w:val="E2E8F0"/>
          <w:sz w:val="18"/>
        </w:rPr>
        <w:t xml:space="preserve">    transfers[id] = Transfer({</w:t>
      </w:r>
      <w:r>
        <w:br/>
      </w:r>
      <w:r>
        <w:rPr>
          <w:rFonts w:ascii="Consolas" w:hAnsi="Consolas"/>
          <w:color w:val="E2E8F0"/>
          <w:sz w:val="18"/>
        </w:rPr>
        <w:t xml:space="preserve">        sender: msg.sender,</w:t>
      </w:r>
      <w:r>
        <w:br/>
      </w:r>
      <w:r>
        <w:rPr>
          <w:rFonts w:ascii="Consolas" w:hAnsi="Consolas"/>
          <w:color w:val="E2E8F0"/>
          <w:sz w:val="18"/>
        </w:rPr>
        <w:t xml:space="preserve">        recipient: recipient,</w:t>
      </w:r>
      <w:r>
        <w:br/>
      </w:r>
      <w:r>
        <w:rPr>
          <w:rFonts w:ascii="Consolas" w:hAnsi="Consolas"/>
          <w:color w:val="E2E8F0"/>
          <w:sz w:val="18"/>
        </w:rPr>
        <w:t xml:space="preserve">        amount: amount,</w:t>
      </w:r>
      <w:r>
        <w:br/>
      </w:r>
      <w:r>
        <w:rPr>
          <w:rFonts w:ascii="Consolas" w:hAnsi="Consolas"/>
          <w:color w:val="E2E8F0"/>
          <w:sz w:val="18"/>
        </w:rPr>
        <w:t xml:space="preserve">        createdAt: block.timestamp,</w:t>
      </w:r>
      <w:r>
        <w:br/>
      </w:r>
      <w:r>
        <w:rPr>
          <w:rFonts w:ascii="Consolas" w:hAnsi="Consolas"/>
          <w:color w:val="E2E8F0"/>
          <w:sz w:val="18"/>
        </w:rPr>
        <w:t xml:space="preserve">        released: false,</w:t>
      </w:r>
      <w:r>
        <w:br/>
      </w:r>
      <w:r>
        <w:rPr>
          <w:rFonts w:ascii="Consolas" w:hAnsi="Consolas"/>
          <w:color w:val="E2E8F0"/>
          <w:sz w:val="18"/>
        </w:rPr>
        <w:t xml:space="preserve">        refunded: false</w:t>
      </w:r>
      <w:r>
        <w:br/>
      </w:r>
      <w:r>
        <w:rPr>
          <w:rFonts w:ascii="Consolas" w:hAnsi="Consolas"/>
          <w:color w:val="E2E8F0"/>
          <w:sz w:val="18"/>
        </w:rPr>
        <w:t xml:space="preserve">    });</w:t>
      </w:r>
      <w:r>
        <w:br/>
      </w:r>
      <w:r>
        <w:rPr>
          <w:rFonts w:ascii="Consolas" w:hAnsi="Consolas"/>
          <w:color w:val="E2E8F0"/>
          <w:sz w:val="18"/>
        </w:rPr>
        <w:t xml:space="preserve"/>
      </w:r>
      <w:r>
        <w:br/>
      </w:r>
      <w:r>
        <w:rPr>
          <w:rFonts w:ascii="Consolas" w:hAnsi="Consolas"/>
          <w:color w:val="E2E8F0"/>
          <w:sz w:val="18"/>
        </w:rPr>
        <w:t xml:space="preserve">    emit TransferCreated(id, msg.sender, recipient, amount);</w:t>
      </w:r>
      <w:r>
        <w:br/>
      </w:r>
      <w:r>
        <w:rPr>
          <w:rFonts w:ascii="Consolas" w:hAnsi="Consolas"/>
          <w:color w:val="E2E8F0"/>
          <w:sz w:val="18"/>
        </w:rPr>
        <w:t xml:space="preserve">    return id;</w:t>
      </w:r>
      <w:r>
        <w:br/>
      </w:r>
      <w:r>
        <w:rPr>
          <w:rFonts w:ascii="Consolas" w:hAnsi="Consolas"/>
          <w:color w:val="E2E8F0"/>
          <w:sz w:val="18"/>
        </w:rPr>
        <w:t xml:space="preserve">}</w:t>
      </w:r>
    </w:p>
    <w:p>
      <w:pPr>
        <w:pStyle w:val="Heading3"/>
      </w:pPr>
      <w:r>
        <w:t>Fonction release()</w:t>
      </w:r>
    </w:p>
    <w:p>
      <w:r>
        <w:t>Permet au destinataire de retirer ses fonds. Seul le destinataire autorisé peut appeler cette fonction.</w:t>
      </w:r>
    </w:p>
    <w:p>
      <w:pPr>
        <w:shd w:val="clear" w:fill="2D3748"/>
        <w:spacing w:before="160" w:after="160" w:line="280" w:lineRule="auto"/>
        <w:ind w:left="200" w:right="200"/>
      </w:pPr>
      <w:r>
        <w:rPr>
          <w:rFonts w:ascii="Consolas" w:hAnsi="Consolas"/>
          <w:color w:val="E2E8F0"/>
          <w:sz w:val="18"/>
        </w:rPr>
        <w:t xml:space="preserve">function release(uint256 id) external {</w:t>
      </w:r>
      <w:r>
        <w:br/>
      </w:r>
      <w:r>
        <w:rPr>
          <w:rFonts w:ascii="Consolas" w:hAnsi="Consolas"/>
          <w:color w:val="E2E8F0"/>
          <w:sz w:val="18"/>
        </w:rPr>
        <w:t xml:space="preserve">    Transfer storage t = transfers[id];</w:t>
      </w:r>
      <w:r>
        <w:br/>
      </w:r>
      <w:r>
        <w:rPr>
          <w:rFonts w:ascii="Consolas" w:hAnsi="Consolas"/>
          <w:color w:val="E2E8F0"/>
          <w:sz w:val="18"/>
        </w:rPr>
        <w:t xml:space="preserve">    require(msg.sender == t.recipient, 'Acces interdit');</w:t>
      </w:r>
      <w:r>
        <w:br/>
      </w:r>
      <w:r>
        <w:rPr>
          <w:rFonts w:ascii="Consolas" w:hAnsi="Consolas"/>
          <w:color w:val="E2E8F0"/>
          <w:sz w:val="18"/>
        </w:rPr>
        <w:t xml:space="preserve">    require(!t.released &amp;&amp; !t.refunded, 'Deja traite');</w:t>
      </w:r>
      <w:r>
        <w:br/>
      </w:r>
      <w:r>
        <w:rPr>
          <w:rFonts w:ascii="Consolas" w:hAnsi="Consolas"/>
          <w:color w:val="E2E8F0"/>
          <w:sz w:val="18"/>
        </w:rPr>
        <w:t xml:space="preserve"/>
      </w:r>
      <w:r>
        <w:br/>
      </w:r>
      <w:r>
        <w:rPr>
          <w:rFonts w:ascii="Consolas" w:hAnsi="Consolas"/>
          <w:color w:val="E2E8F0"/>
          <w:sz w:val="18"/>
        </w:rPr>
        <w:t xml:space="preserve">    t.released = true;  // Mise a jour avant transfert</w:t>
      </w:r>
      <w:r>
        <w:br/>
      </w:r>
      <w:r>
        <w:rPr>
          <w:rFonts w:ascii="Consolas" w:hAnsi="Consolas"/>
          <w:color w:val="E2E8F0"/>
          <w:sz w:val="18"/>
        </w:rPr>
        <w:t xml:space="preserve">    IERC20(CUSD).transfer(t.recipient, t.amount);</w:t>
      </w:r>
      <w:r>
        <w:br/>
      </w:r>
      <w:r>
        <w:rPr>
          <w:rFonts w:ascii="Consolas" w:hAnsi="Consolas"/>
          <w:color w:val="E2E8F0"/>
          <w:sz w:val="18"/>
        </w:rPr>
        <w:t xml:space="preserve">    emit TransferReleased(id, t.recipient, t.amount);</w:t>
      </w:r>
      <w:r>
        <w:br/>
      </w:r>
      <w:r>
        <w:rPr>
          <w:rFonts w:ascii="Consolas" w:hAnsi="Consolas"/>
          <w:color w:val="E2E8F0"/>
          <w:sz w:val="18"/>
        </w:rPr>
        <w:t xml:space="preserve">}</w:t>
      </w:r>
    </w:p>
    <w:p>
      <w:pPr>
        <w:pStyle w:val="Heading3"/>
      </w:pPr>
      <w:r>
        <w:t>Fonction refund()</w:t>
      </w:r>
    </w:p>
    <w:p>
      <w:r>
        <w:t>Permet à l'expéditeur de récupérer ses fonds si le destinataire ne les a pas retirés après 72 heures.</w:t>
      </w:r>
    </w:p>
    <w:p>
      <w:pPr>
        <w:shd w:val="clear" w:fill="2D3748"/>
        <w:spacing w:before="160" w:after="160" w:line="280" w:lineRule="auto"/>
        <w:ind w:left="200" w:right="200"/>
      </w:pPr>
      <w:r>
        <w:rPr>
          <w:rFonts w:ascii="Consolas" w:hAnsi="Consolas"/>
          <w:color w:val="E2E8F0"/>
          <w:sz w:val="18"/>
        </w:rPr>
        <w:t xml:space="preserve">function refund(uint256 id) external {</w:t>
      </w:r>
      <w:r>
        <w:br/>
      </w:r>
      <w:r>
        <w:rPr>
          <w:rFonts w:ascii="Consolas" w:hAnsi="Consolas"/>
          <w:color w:val="E2E8F0"/>
          <w:sz w:val="18"/>
        </w:rPr>
        <w:t xml:space="preserve">    Transfer storage t = transfers[id];</w:t>
      </w:r>
      <w:r>
        <w:br/>
      </w:r>
      <w:r>
        <w:rPr>
          <w:rFonts w:ascii="Consolas" w:hAnsi="Consolas"/>
          <w:color w:val="E2E8F0"/>
          <w:sz w:val="18"/>
        </w:rPr>
        <w:t xml:space="preserve">    require(msg.sender == t.sender, 'Acces interdit');</w:t>
      </w:r>
      <w:r>
        <w:br/>
      </w:r>
      <w:r>
        <w:rPr>
          <w:rFonts w:ascii="Consolas" w:hAnsi="Consolas"/>
          <w:color w:val="E2E8F0"/>
          <w:sz w:val="18"/>
        </w:rPr>
        <w:t xml:space="preserve">    require(!t.released &amp;&amp; !t.refunded, 'Deja traite');</w:t>
      </w:r>
      <w:r>
        <w:br/>
      </w:r>
      <w:r>
        <w:rPr>
          <w:rFonts w:ascii="Consolas" w:hAnsi="Consolas"/>
          <w:color w:val="E2E8F0"/>
          <w:sz w:val="18"/>
        </w:rPr>
        <w:t xml:space="preserve">    require(block.timestamp &gt;= t.createdAt + 72 hours, 'Trop tot');</w:t>
      </w:r>
      <w:r>
        <w:br/>
      </w:r>
      <w:r>
        <w:rPr>
          <w:rFonts w:ascii="Consolas" w:hAnsi="Consolas"/>
          <w:color w:val="E2E8F0"/>
          <w:sz w:val="18"/>
        </w:rPr>
        <w:t xml:space="preserve"/>
      </w:r>
      <w:r>
        <w:br/>
      </w:r>
      <w:r>
        <w:rPr>
          <w:rFonts w:ascii="Consolas" w:hAnsi="Consolas"/>
          <w:color w:val="E2E8F0"/>
          <w:sz w:val="18"/>
        </w:rPr>
        <w:t xml:space="preserve">    t.refunded = true;</w:t>
      </w:r>
      <w:r>
        <w:br/>
      </w:r>
      <w:r>
        <w:rPr>
          <w:rFonts w:ascii="Consolas" w:hAnsi="Consolas"/>
          <w:color w:val="E2E8F0"/>
          <w:sz w:val="18"/>
        </w:rPr>
        <w:t xml:space="preserve">    IERC20(CUSD).transfer(t.sender, t.amount);</w:t>
      </w:r>
      <w:r>
        <w:br/>
      </w:r>
      <w:r>
        <w:rPr>
          <w:rFonts w:ascii="Consolas" w:hAnsi="Consolas"/>
          <w:color w:val="E2E8F0"/>
          <w:sz w:val="18"/>
        </w:rPr>
        <w:t xml:space="preserve">    emit TransferRefunded(id, t.sender, t.amount);</w:t>
      </w:r>
      <w:r>
        <w:br/>
      </w:r>
      <w:r>
        <w:rPr>
          <w:rFonts w:ascii="Consolas" w:hAnsi="Consolas"/>
          <w:color w:val="E2E8F0"/>
          <w:sz w:val="18"/>
        </w:rPr>
        <w:t xml:space="preserve">}</w:t>
      </w:r>
    </w:p>
    <w:p>
      <w:r>
        <w:br w:type="page"/>
      </w:r>
    </w:p>
    <w:p>
      <w:pPr>
        <w:pStyle w:val="Heading1"/>
      </w:pPr>
      <w:r>
        <w:t>5. Flux complet d'une transaction</w:t>
      </w:r>
    </w:p>
    <w:p>
      <w:pPr>
        <w:pStyle w:val="Heading2"/>
      </w:pPr>
      <w:r>
        <w:t>5.1 Étape 1 — Connexion et préparation</w:t>
      </w:r>
    </w:p>
    <w:p>
      <w:pPr>
        <w:numPr>
          <w:ilvl w:val="0"/>
          <w:numId w:val="1"/>
        </w:numPr>
      </w:pPr>
      <w:r>
        <w:t>L'expéditeur ouvre l'interface DiasporaConnect</w:t>
      </w:r>
    </w:p>
    <w:p>
      <w:pPr>
        <w:numPr>
          <w:ilvl w:val="0"/>
          <w:numId w:val="1"/>
        </w:numPr>
      </w:pPr>
      <w:r>
        <w:t>Il connecte son wallet MetaMask ou Valora via WalletConnect</w:t>
      </w:r>
    </w:p>
    <w:p>
      <w:pPr>
        <w:numPr>
          <w:ilvl w:val="0"/>
          <w:numId w:val="1"/>
        </w:numPr>
      </w:pPr>
      <w:r>
        <w:t>Il saisit le montant et l'adresse/numéro du destinataire</w:t>
      </w:r>
    </w:p>
    <w:p>
      <w:pPr>
        <w:numPr>
          <w:ilvl w:val="0"/>
          <w:numId w:val="1"/>
        </w:numPr>
      </w:pPr>
      <w:r>
        <w:t>L'interface affiche le récapitulatif complet</w:t>
      </w:r>
    </w:p>
    <w:p>
      <w:pPr>
        <w:pStyle w:val="Heading2"/>
      </w:pPr>
      <w:r>
        <w:t>5.2 Étape 2 — Autorisation ERC-20 (approve)</w:t>
      </w:r>
    </w:p>
    <w:p>
      <w:r>
        <w:t>Avant de pouvoir utiliser les cUSD de l'expéditeur, le smart contract doit recevoir une autorisation ERC-20.</w:t>
      </w:r>
    </w:p>
    <w:p>
      <w:pPr>
        <w:shd w:val="clear" w:fill="2D3748"/>
        <w:spacing w:before="160" w:after="160" w:line="280" w:lineRule="auto"/>
        <w:ind w:left="200" w:right="200"/>
      </w:pPr>
      <w:r>
        <w:rPr>
          <w:rFonts w:ascii="Consolas" w:hAnsi="Consolas"/>
          <w:color w:val="E2E8F0"/>
          <w:sz w:val="18"/>
        </w:rPr>
        <w:t xml:space="preserve">cUSD.approve(DiasporaTransferAddress, montant)</w:t>
      </w:r>
    </w:p>
    <w:p>
      <w:pPr>
        <w:pStyle w:val="Heading2"/>
      </w:pPr>
      <w:r>
        <w:t>5.3 Étape 3 — Dépôt des fonds (deposit)</w:t>
      </w:r>
    </w:p>
    <w:p>
      <w:pPr>
        <w:numPr>
          <w:ilvl w:val="0"/>
          <w:numId w:val="1"/>
        </w:numPr>
      </w:pPr>
      <w:r>
        <w:t>L'expéditeur confirme l'envoi</w:t>
      </w:r>
    </w:p>
    <w:p>
      <w:pPr>
        <w:numPr>
          <w:ilvl w:val="0"/>
          <w:numId w:val="1"/>
        </w:numPr>
      </w:pPr>
      <w:r>
        <w:t>Le smart contract transfère les cUSD vers sa propre adresse</w:t>
      </w:r>
    </w:p>
    <w:p>
      <w:pPr>
        <w:numPr>
          <w:ilvl w:val="0"/>
          <w:numId w:val="1"/>
        </w:numPr>
      </w:pPr>
      <w:r>
        <w:t>Un Transfer ID unique est généré</w:t>
      </w:r>
    </w:p>
    <w:p>
      <w:pPr>
        <w:numPr>
          <w:ilvl w:val="0"/>
          <w:numId w:val="1"/>
        </w:numPr>
      </w:pPr>
      <w:r>
        <w:t>Les fonds sont désormais hors de portée de l'expéditeur</w:t>
      </w:r>
    </w:p>
    <w:p>
      <w:pPr>
        <w:pStyle w:val="Heading2"/>
      </w:pPr>
      <w:r>
        <w:t>5.4 Étape 4 — Notification et retrait</w:t>
      </w:r>
    </w:p>
    <w:p>
      <w:pPr>
        <w:numPr>
          <w:ilvl w:val="0"/>
          <w:numId w:val="1"/>
        </w:numPr>
      </w:pPr>
      <w:r>
        <w:t>Le destinataire reçoit une notification (SMS ou push)</w:t>
      </w:r>
    </w:p>
    <w:p>
      <w:pPr>
        <w:numPr>
          <w:ilvl w:val="0"/>
          <w:numId w:val="1"/>
        </w:numPr>
      </w:pPr>
      <w:r>
        <w:t>Il ouvre l'interface DiasporaConnect</w:t>
      </w:r>
    </w:p>
    <w:p>
      <w:pPr>
        <w:numPr>
          <w:ilvl w:val="0"/>
          <w:numId w:val="1"/>
        </w:numPr>
      </w:pPr>
      <w:r>
        <w:t>Il confirme le retrait : release(id) est exécuté</w:t>
      </w:r>
    </w:p>
    <w:p>
      <w:pPr>
        <w:numPr>
          <w:ilvl w:val="0"/>
          <w:numId w:val="1"/>
        </w:numPr>
      </w:pPr>
      <w:r>
        <w:t>La passerelle mobile money convertit les cUSD en FCFA</w:t>
      </w:r>
    </w:p>
    <w:p>
      <w:r>
        <w:br w:type="page"/>
      </w:r>
    </w:p>
    <w:p>
      <w:pPr>
        <w:pStyle w:val="Heading1"/>
      </w:pPr>
      <w:r>
        <w:t>6. Sécurisation des fonds</w:t>
      </w:r>
    </w:p>
    <w:p>
      <w:pPr>
        <w:pStyle w:val="Heading2"/>
      </w:pPr>
      <w:r>
        <w:t>6.1 Principes de sécurité</w:t>
      </w:r>
    </w:p>
    <w:tbl>
      <w:tblPr>
        <w:tblW w:w="5000" w:type="pct"/>
        <w:tblBorders>
          <w:top w:val="single" w:color="1a365d" w:sz="12"/>
          <w:left w:val="nil"/>
          <w:bottom w:val="single" w:color="1a365d" w:sz="12"/>
          <w:right w:val="nil"/>
          <w:insideH w:val="single" w:color="E2E8F0" w:sz="4"/>
          <w:insideV w:val="nil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200"/>
        <w:gridCol w:w="3400"/>
        <w:gridCol w:w="3400"/>
      </w:tblGrid>
      <w:tr>
        <w:trPr>
          <w:tblHeader/>
          <w:trHeight w:val="400" w:hRule="atLeast"/>
        </w:trPr>
        <w:tc>
          <w:tcPr>
            <w:tcW w:w="0" w:type="auto"/>
            <w:shd w:val="clear" w:fill="1a365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Vecteur d'attaque</w:t>
            </w:r>
          </w:p>
        </w:tc>
        <w:tc>
          <w:tcPr>
            <w:tcW w:w="0" w:type="auto"/>
            <w:shd w:val="clear" w:fill="1a365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0" w:type="auto"/>
            <w:shd w:val="clear" w:fill="1a365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20"/>
              </w:rPr>
              <w:t>Mesure de protection</w:t>
            </w:r>
          </w:p>
        </w:tc>
      </w:tr>
      <w:tr>
        <w:trPr>
          <w:trHeight w:val="360" w:hRule="atLeast"/>
        </w:trPr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a365d"/>
                <w:sz w:val="20"/>
              </w:rPr>
              <w:t>Ré-entrance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Appel récursif malveillant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Pattern checks-effects-interactions</w:t>
            </w:r>
          </w:p>
        </w:tc>
      </w:tr>
      <w:tr>
        <w:trPr>
          <w:trHeight w:val="360" w:hRule="atLeast"/>
        </w:trPr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a365d"/>
                <w:sz w:val="20"/>
              </w:rPr>
              <w:t>Overflow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Dépassement de capacité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Solidity 0.8.x vérification auto</w:t>
            </w:r>
          </w:p>
        </w:tc>
      </w:tr>
      <w:tr>
        <w:trPr>
          <w:trHeight w:val="360" w:hRule="atLeast"/>
        </w:trPr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a365d"/>
                <w:sz w:val="20"/>
              </w:rPr>
              <w:t>Accès non autorisé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Tiers appelle release()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require(msg.sender == recipient)</w:t>
            </w:r>
          </w:p>
        </w:tc>
      </w:tr>
      <w:tr>
        <w:trPr>
          <w:trHeight w:val="360" w:hRule="atLeast"/>
        </w:trPr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a365d"/>
                <w:sz w:val="20"/>
              </w:rPr>
              <w:t>Fonds bloqués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Destinataire ne réclame jamais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refund() après 72h</w:t>
            </w:r>
          </w:p>
        </w:tc>
      </w:tr>
      <w:tr>
        <w:trPr>
          <w:trHeight w:val="360" w:hRule="atLeast"/>
        </w:trPr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a365d"/>
                <w:sz w:val="20"/>
              </w:rPr>
              <w:t>Phishing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Signature de mauvaise transaction</w:t>
            </w:r>
          </w:p>
        </w:tc>
        <w:tc>
          <w:tcPr>
            <w:tcW w:w="0" w:type="auto"/>
            <w:shd w:val="clear"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 w:val="false"/>
                <w:color w:val="1a202c"/>
                <w:sz w:val="20"/>
              </w:rPr>
              <w:t>Confirmation double interface</w:t>
            </w:r>
          </w:p>
        </w:tc>
      </w:tr>
    </w:tbl>
    <w:p>
      <w:pPr>
        <w:pStyle w:val="Caption"/>
      </w:pPr>
      <w:r>
        <w:t>Tableau 4 : Mesures de sécurité du smart contract</w:t>
      </w:r>
    </w:p>
    <w:p>
      <w:pPr>
        <w:pStyle w:val="Heading2"/>
      </w:pPr>
      <w:r>
        <w:t>6.2 Immutabilité et transparence</w:t>
      </w:r>
    </w:p>
    <w:p>
      <w:r>
        <w:t>Une fois déployé sur Celo, le code du smart contract ne peut plus être modifié. Cette immutabilité est une garantie de confiance absolue :</w:t>
      </w:r>
    </w:p>
    <w:p>
      <w:pPr>
        <w:numPr>
          <w:ilvl w:val="0"/>
          <w:numId w:val="1"/>
        </w:numPr>
      </w:pPr>
      <w:r>
        <w:t>Les règles d'accès aux fonds sont fixées une fois pour toutes</w:t>
      </w:r>
    </w:p>
    <w:p>
      <w:pPr>
        <w:numPr>
          <w:ilvl w:val="0"/>
          <w:numId w:val="1"/>
        </w:numPr>
      </w:pPr>
      <w:r>
        <w:t>Le code source est publié sur GitHub et vérifié sur Celo Explorer</w:t>
      </w:r>
    </w:p>
    <w:p>
      <w:pPr>
        <w:numPr>
          <w:ilvl w:val="0"/>
          <w:numId w:val="1"/>
        </w:numPr>
      </w:pPr>
      <w:r>
        <w:t>Les événements on-chain constituent un journal d'audit public</w:t>
      </w:r>
    </w:p>
    <w:p>
      <w:pPr>
        <w:pStyle w:val="Heading2"/>
      </w:pPr>
      <w:r>
        <w:t>6.3 Les fonds ne peuvent jamais être perdus</w:t>
      </w:r>
    </w:p>
    <w:p>
      <w:pPr>
        <w:numPr>
          <w:ilvl w:val="0"/>
          <w:numId w:val="1"/>
        </w:numPr>
      </w:pPr>
      <w:r>
        <w:t>Si le destinataire retire ses fonds → release() les transfère</w:t>
      </w:r>
    </w:p>
    <w:p>
      <w:pPr>
        <w:numPr>
          <w:ilvl w:val="0"/>
          <w:numId w:val="1"/>
        </w:numPr>
      </w:pPr>
      <w:r>
        <w:t>Si le destinataire ne retire pas après 72h → refund() disponible</w:t>
      </w:r>
    </w:p>
    <w:p>
      <w:pPr>
        <w:numPr>
          <w:ilvl w:val="0"/>
          <w:numId w:val="1"/>
        </w:numPr>
      </w:pPr>
      <w:r>
        <w:t>Si le réseau est congestionné → les fonds restent sécurisés</w:t>
      </w:r>
    </w:p>
    <w:p>
      <w:pPr>
        <w:numPr>
          <w:ilvl w:val="0"/>
          <w:numId w:val="1"/>
        </w:numPr>
      </w:pPr>
      <w:r>
        <w:t>Si l'interface frontend tombe → interaction directe via Celo Explorer</w:t>
      </w:r>
    </w:p>
    <w:p>
      <w:r>
        <w:br w:type="page"/>
      </w:r>
    </w:p>
    <w:p>
      <w:pPr>
        <w:pStyle w:val="Heading1"/>
      </w:pPr>
      <w:r>
        <w:t>7. Intégration technique</w:t>
      </w:r>
    </w:p>
    <w:p>
      <w:pPr>
        <w:pStyle w:val="Heading2"/>
      </w:pPr>
      <w:r>
        <w:t>7.1 Bibliothèques d'intégration Web3</w:t>
      </w:r>
    </w:p>
    <w:p>
      <w:pPr>
        <w:shd w:val="clear" w:fill="2D3748"/>
        <w:spacing w:before="160" w:after="160" w:line="280" w:lineRule="auto"/>
        <w:ind w:left="200" w:right="200"/>
      </w:pPr>
      <w:r>
        <w:rPr>
          <w:rFonts w:ascii="Consolas" w:hAnsi="Consolas"/>
          <w:color w:val="E2E8F0"/>
          <w:sz w:val="18"/>
        </w:rPr>
        <w:t xml:space="preserve">// Installation des dépendances</w:t>
      </w:r>
      <w:r>
        <w:br/>
      </w:r>
      <w:r>
        <w:rPr>
          <w:rFonts w:ascii="Consolas" w:hAnsi="Consolas"/>
          <w:color w:val="E2E8F0"/>
          <w:sz w:val="18"/>
        </w:rPr>
        <w:t xml:space="preserve">npm install ethers wagmi @web3modal/wagmi viem</w:t>
      </w:r>
      <w:r>
        <w:br/>
      </w:r>
      <w:r>
        <w:rPr>
          <w:rFonts w:ascii="Consolas" w:hAnsi="Consolas"/>
          <w:color w:val="E2E8F0"/>
          <w:sz w:val="18"/>
        </w:rPr>
        <w:t xml:space="preserve"/>
      </w:r>
      <w:r>
        <w:br/>
      </w:r>
      <w:r>
        <w:rPr>
          <w:rFonts w:ascii="Consolas" w:hAnsi="Consolas"/>
          <w:color w:val="E2E8F0"/>
          <w:sz w:val="18"/>
        </w:rPr>
        <w:t xml:space="preserve">// Connexion au contrat depuis le frontend</w:t>
      </w:r>
      <w:r>
        <w:br/>
      </w:r>
      <w:r>
        <w:rPr>
          <w:rFonts w:ascii="Consolas" w:hAnsi="Consolas"/>
          <w:color w:val="E2E8F0"/>
          <w:sz w:val="18"/>
        </w:rPr>
        <w:t xml:space="preserve">import { ethers } from 'ethers';</w:t>
      </w:r>
      <w:r>
        <w:br/>
      </w:r>
      <w:r>
        <w:rPr>
          <w:rFonts w:ascii="Consolas" w:hAnsi="Consolas"/>
          <w:color w:val="E2E8F0"/>
          <w:sz w:val="18"/>
        </w:rPr>
        <w:t xml:space="preserve"/>
      </w:r>
      <w:r>
        <w:br/>
      </w:r>
      <w:r>
        <w:rPr>
          <w:rFonts w:ascii="Consolas" w:hAnsi="Consolas"/>
          <w:color w:val="E2E8F0"/>
          <w:sz w:val="18"/>
        </w:rPr>
        <w:t xml:space="preserve">const provider = new ethers.providers.Web3Provider(window.ethereum);</w:t>
      </w:r>
      <w:r>
        <w:br/>
      </w:r>
      <w:r>
        <w:rPr>
          <w:rFonts w:ascii="Consolas" w:hAnsi="Consolas"/>
          <w:color w:val="E2E8F0"/>
          <w:sz w:val="18"/>
        </w:rPr>
        <w:t xml:space="preserve">const signer = provider.getSigner();</w:t>
      </w:r>
      <w:r>
        <w:br/>
      </w:r>
      <w:r>
        <w:rPr>
          <w:rFonts w:ascii="Consolas" w:hAnsi="Consolas"/>
          <w:color w:val="E2E8F0"/>
          <w:sz w:val="18"/>
        </w:rPr>
        <w:t xml:space="preserve">const contract = new ethers.Contract(CONTRACT_ADDRESS, ABI, signer);</w:t>
      </w:r>
      <w:r>
        <w:br/>
      </w:r>
      <w:r>
        <w:rPr>
          <w:rFonts w:ascii="Consolas" w:hAnsi="Consolas"/>
          <w:color w:val="E2E8F0"/>
          <w:sz w:val="18"/>
        </w:rPr>
        <w:t xml:space="preserve"/>
      </w:r>
      <w:r>
        <w:br/>
      </w:r>
      <w:r>
        <w:rPr>
          <w:rFonts w:ascii="Consolas" w:hAnsi="Consolas"/>
          <w:color w:val="E2E8F0"/>
          <w:sz w:val="18"/>
        </w:rPr>
        <w:t xml:space="preserve">// Appel deposit()</w:t>
      </w:r>
      <w:r>
        <w:br/>
      </w:r>
      <w:r>
        <w:rPr>
          <w:rFonts w:ascii="Consolas" w:hAnsi="Consolas"/>
          <w:color w:val="E2E8F0"/>
          <w:sz w:val="18"/>
        </w:rPr>
        <w:t xml:space="preserve">const tx = await contract.deposit(recipientAddress, amountInWei);</w:t>
      </w:r>
      <w:r>
        <w:br/>
      </w:r>
      <w:r>
        <w:rPr>
          <w:rFonts w:ascii="Consolas" w:hAnsi="Consolas"/>
          <w:color w:val="E2E8F0"/>
          <w:sz w:val="18"/>
        </w:rPr>
        <w:t xml:space="preserve">await tx.wait(); // Attente confirmation (&lt; 10 secondes)</w:t>
      </w:r>
    </w:p>
    <w:p>
      <w:pPr>
        <w:pStyle w:val="Heading2"/>
      </w:pPr>
      <w:r>
        <w:t>7.2 Configuration réseau Celo</w:t>
      </w:r>
    </w:p>
    <w:p>
      <w:pPr>
        <w:shd w:val="clear" w:fill="2D3748"/>
        <w:spacing w:before="160" w:after="160" w:line="280" w:lineRule="auto"/>
        <w:ind w:left="200" w:right="200"/>
      </w:pPr>
      <w:r>
        <w:rPr>
          <w:rFonts w:ascii="Consolas" w:hAnsi="Consolas"/>
          <w:color w:val="E2E8F0"/>
          <w:sz w:val="18"/>
        </w:rPr>
        <w:t xml:space="preserve">// Celo Alfajores Testnet (Phase 1 &amp; 2)</w:t>
      </w:r>
      <w:r>
        <w:br/>
      </w:r>
      <w:r>
        <w:rPr>
          <w:rFonts w:ascii="Consolas" w:hAnsi="Consolas"/>
          <w:color w:val="E2E8F0"/>
          <w:sz w:val="18"/>
        </w:rPr>
        <w:t xml:space="preserve">Network Name: Celo Alfajores Testnet</w:t>
      </w:r>
      <w:r>
        <w:br/>
      </w:r>
      <w:r>
        <w:rPr>
          <w:rFonts w:ascii="Consolas" w:hAnsi="Consolas"/>
          <w:color w:val="E2E8F0"/>
          <w:sz w:val="18"/>
        </w:rPr>
        <w:t xml:space="preserve">RPC URL: https://alfajores-forno.celo-testnet.org</w:t>
      </w:r>
      <w:r>
        <w:br/>
      </w:r>
      <w:r>
        <w:rPr>
          <w:rFonts w:ascii="Consolas" w:hAnsi="Consolas"/>
          <w:color w:val="E2E8F0"/>
          <w:sz w:val="18"/>
        </w:rPr>
        <w:t xml:space="preserve">Chain ID: 44787</w:t>
      </w:r>
      <w:r>
        <w:br/>
      </w:r>
      <w:r>
        <w:rPr>
          <w:rFonts w:ascii="Consolas" w:hAnsi="Consolas"/>
          <w:color w:val="E2E8F0"/>
          <w:sz w:val="18"/>
        </w:rPr>
        <w:t xml:space="preserve">Symbol: CELO</w:t>
      </w:r>
      <w:r>
        <w:br/>
      </w:r>
      <w:r>
        <w:rPr>
          <w:rFonts w:ascii="Consolas" w:hAnsi="Consolas"/>
          <w:color w:val="E2E8F0"/>
          <w:sz w:val="18"/>
        </w:rPr>
        <w:t xml:space="preserve">Explorer: https://alfajores.celoscan.io</w:t>
      </w:r>
      <w:r>
        <w:br/>
      </w:r>
      <w:r>
        <w:rPr>
          <w:rFonts w:ascii="Consolas" w:hAnsi="Consolas"/>
          <w:color w:val="E2E8F0"/>
          <w:sz w:val="18"/>
        </w:rPr>
        <w:t xml:space="preserve"/>
      </w:r>
      <w:r>
        <w:br/>
      </w:r>
      <w:r>
        <w:rPr>
          <w:rFonts w:ascii="Consolas" w:hAnsi="Consolas"/>
          <w:color w:val="E2E8F0"/>
          <w:sz w:val="18"/>
        </w:rPr>
        <w:t xml:space="preserve">// Celo Mainnet (Phase 3 - production)</w:t>
      </w:r>
      <w:r>
        <w:br/>
      </w:r>
      <w:r>
        <w:rPr>
          <w:rFonts w:ascii="Consolas" w:hAnsi="Consolas"/>
          <w:color w:val="E2E8F0"/>
          <w:sz w:val="18"/>
        </w:rPr>
        <w:t xml:space="preserve">RPC URL: https://forno.celo.org</w:t>
      </w:r>
      <w:r>
        <w:br/>
      </w:r>
      <w:r>
        <w:rPr>
          <w:rFonts w:ascii="Consolas" w:hAnsi="Consolas"/>
          <w:color w:val="E2E8F0"/>
          <w:sz w:val="18"/>
        </w:rPr>
        <w:t xml:space="preserve">Chain ID: 42220</w:t>
      </w:r>
      <w:r>
        <w:br/>
      </w:r>
      <w:r>
        <w:rPr>
          <w:rFonts w:ascii="Consolas" w:hAnsi="Consolas"/>
          <w:color w:val="E2E8F0"/>
          <w:sz w:val="18"/>
        </w:rPr>
        <w:t xml:space="preserve">Explorer: https://celoscan.io</w:t>
      </w:r>
    </w:p>
    <w:p>
      <w:pPr>
        <w:pStyle w:val="Heading2"/>
      </w:pPr>
      <w:r>
        <w:t>7.3 Tests et validation</w:t>
      </w:r>
    </w:p>
    <w:p>
      <w:pPr>
        <w:numPr>
          <w:ilvl w:val="0"/>
          <w:numId w:val="1"/>
        </w:numPr>
      </w:pPr>
      <w:r>
        <w:t>Test deposit() : vérification de l'arrivée des fonds sur le contrat</w:t>
      </w:r>
    </w:p>
    <w:p>
      <w:pPr>
        <w:numPr>
          <w:ilvl w:val="0"/>
          <w:numId w:val="1"/>
        </w:numPr>
      </w:pPr>
      <w:r>
        <w:t>Test release() : vérification que seul le destinataire peut libérer</w:t>
      </w:r>
    </w:p>
    <w:p>
      <w:pPr>
        <w:numPr>
          <w:ilvl w:val="0"/>
          <w:numId w:val="1"/>
        </w:numPr>
      </w:pPr>
      <w:r>
        <w:t>Test refund() : vérification du délai de 72h</w:t>
      </w:r>
    </w:p>
    <w:p>
      <w:pPr>
        <w:numPr>
          <w:ilvl w:val="0"/>
          <w:numId w:val="1"/>
        </w:numPr>
      </w:pPr>
      <w:r>
        <w:t>Test sécurité : tentative d'accès non autorisé → revert attendu</w:t>
      </w:r>
    </w:p>
    <w:p>
      <w:pPr>
        <w:pBdr>
          <w:left w:val="single" w:color="d69e2e" w:sz="24" w:space="10"/>
        </w:pBdr>
        <w:shd w:val="clear" w:fill="FFFBEB"/>
        <w:spacing w:before="240" w:after="240"/>
        <w:ind w:left="400" w:right="400"/>
      </w:pPr>
      <w:r>
        <w:rPr>
          <w:b/>
          <w:color w:val="1a365d"/>
          <w:sz w:val="22"/>
        </w:rPr>
        <w:t>ARCHITECTURE EN RÉSUMÉ</w:t>
      </w:r>
      <w:r>
        <w:br/>
      </w:r>
      <w:r>
        <w:rPr>
          <w:color w:val="4a5568"/>
          <w:sz w:val="20"/>
        </w:rPr>
        <w:t>EXPÉDITEUR (France/Belgique/USA)
→ Connecte wallet MetaMask/Valora
→ Approuve et dépose les cUSD
SMART CONTRACT (Blockchain Celo)
→ Vérifie les conditions
→ Bloque les fonds (immuable, transparent)
→ Génère un Transfer ID unique
DESTINATAIRE (Bénin, smartphone)
→ Reçoit notification SMS/push
→ Confirme le retrait → release()
→ Passerelle mobile money crédite MTN/Moov
Frais totaux : &lt; 1% | Délai : &lt; 60 secondes | Intermédiaires : 0</w:t>
      </w:r>
    </w:p>
    <w:p>
      <w:pPr>
        <w:sectPr>
          <w:headerReference w:type="default" r:id="Rd8284735970d485f"/>
          <w:footerReference w:type="default" r:id="R5948a36a6a964513"/>
          <w:type w:val="nextPage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cover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coverBackground.png"/>
                    <pic:cNvPicPr/>
                  </pic:nvPicPr>
                  <pic:blipFill>
                    <a:blip r:embed="Rf4d5fc7295a2447c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7000"/>
      </w:pPr>
      <w:r/>
    </w:p>
    <w:p>
      <w:pPr>
        <w:spacing w:after="200"/>
        <w:jc w:val="center"/>
      </w:pPr>
      <w:r>
        <w:rPr>
          <w:b/>
          <w:color w:val="FFFFFF"/>
          <w:sz w:val="48"/>
        </w:rPr>
        <w:t>DiasporaConnect</w:t>
      </w:r>
    </w:p>
    <w:p>
      <w:pPr>
        <w:spacing w:after="600"/>
        <w:jc w:val="center"/>
      </w:pPr>
      <w:r>
        <w:rPr>
          <w:color w:val="d69e2e"/>
          <w:sz w:val="24"/>
        </w:rPr>
        <w:t>Transferts sans frontières</w:t>
      </w:r>
    </w:p>
    <w:p>
      <w:pPr>
        <w:spacing w:after="120"/>
        <w:jc w:val="center"/>
      </w:pPr>
      <w:r>
        <w:rPr>
          <w:color w:val="A0AEC0"/>
          <w:sz w:val="18"/>
        </w:rPr>
        <w:t>Miabe Hackathon 2026 • Projet B-02</w:t>
      </w:r>
    </w:p>
    <w:p>
      <w:pPr>
        <w:jc w:val="center"/>
      </w:pPr>
      <w:r>
        <w:rPr>
          <w:color w:val="718096"/>
          <w:sz w:val="16"/>
        </w:rPr>
        <w:t>Livrable Phase 1 — Document 2/2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718096"/>
        <w:sz w:val="18"/>
      </w:rPr>
      <w:fldChar w:fldCharType="begin"/>
      <w:instrText> PAGE </w:instrText>
      <w:fldChar w:fldCharType="separate"/>
      <w:t>1</w:t>
      <w:fldChar w:fldCharType="end"/>
    </w:r>
    <w:r>
      <w:t xml:space="preserve"> / </w:t>
    </w:r>
    <w:r>
      <w:rPr>
        <w:color w:val="718096"/>
        <w:sz w:val="18"/>
      </w:rPr>
      <w:fldChar w:fldCharType="begin"/>
      <w:instrText> NUMPAGES </w:instrText>
      <w:fldChar w:fldCharType="separate"/>
      <w:t>1</w:t>
      <w:fldChar w:fldCharType="end"/>
    </w:r>
  </w:p>
</w:ftr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ackground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dyBackground.png"/>
                  <pic:cNvPicPr/>
                </pic:nvPicPr>
                <pic:blipFill>
                  <a:blip r:embed="Rcd8a1dc113d64089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spacing w:before="0" w:after="0"/>
      <w:jc w:val="right"/>
    </w:pPr>
    <w:r>
      <w:rPr>
        <w:color w:val="718096"/>
        <w:sz w:val="18"/>
      </w:rPr>
      <w:t>DiasporaConnect</w:t>
    </w:r>
    <w:r>
      <w:rPr>
        <w:color w:val="d69e2e"/>
        <w:sz w:val="18"/>
      </w:rPr>
      <w:t xml:space="preserve">  |  </w:t>
    </w:r>
    <w:r>
      <w:rPr>
        <w:color w:val="718096"/>
        <w:sz w:val="18"/>
      </w:rPr>
      <w:t>Blockchain &amp; Smart Contract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312" w:lineRule="auto"/>
    </w:pPr>
    <w:rPr>
      <w:rFonts w:ascii="Segoe UI" w:hAnsi="Segoe UI" w:eastAsia="Microsoft YaHei"/>
      <w:color w:val="1a202c"/>
      <w:sz w:val="22"/>
    </w:rPr>
  </w:style>
  <w:style w:type="paragraph" w:styleId="Heading1">
    <w:name w:val="heading 1"/>
    <w:basedOn w:val="Normal"/>
    <w:pPr>
      <w:keepNext/>
      <w:keepLines/>
      <w:spacing w:before="480" w:after="240" w:line="240" w:lineRule="auto"/>
      <w:outlineLvl w:val="0"/>
    </w:pPr>
    <w:rPr>
      <w:b/>
      <w:color w:val="1a365d"/>
      <w:sz w:val="36"/>
    </w:rPr>
  </w:style>
  <w:style w:type="paragraph" w:styleId="Heading2">
    <w:name w:val="heading 2"/>
    <w:basedOn w:val="Normal"/>
    <w:pPr>
      <w:keepNext/>
      <w:keepLines/>
      <w:spacing w:before="360" w:after="160"/>
      <w:outlineLvl w:val="1"/>
    </w:pPr>
    <w:rPr>
      <w:b/>
      <w:color w:val="2c5282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b/>
      <w:color w:val="4a5568"/>
      <w:sz w:val="24"/>
    </w:rPr>
  </w:style>
  <w:style w:type="paragraph" w:styleId="Caption">
    <w:name w:val="Caption"/>
    <w:basedOn w:val="Normal"/>
    <w:pPr>
      <w:keepLines/>
      <w:spacing w:before="60" w:after="360"/>
      <w:jc w:val="center"/>
    </w:pPr>
    <w:rPr>
      <w:i/>
      <w:color w:val="718096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</w:pPr>
    <w:rPr>
      <w:b/>
      <w:color w:val="1a202c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/>
    </w:pPr>
    <w:rPr>
      <w:color w:val="4a5568"/>
    </w:rPr>
  </w:style>
  <w:style w:type="paragraph" w:styleId="Code">
    <w:name w:val="Code"/>
    <w:basedOn w:val="Normal"/>
    <w:pPr>
      <w:shd w:val="clear" w:fill="2D3748"/>
      <w:spacing w:before="60" w:after="60" w:line="280" w:lineRule="auto"/>
    </w:pPr>
    <w:rPr>
      <w:rFonts w:ascii="Consolas" w:hAnsi="Consolas"/>
      <w:color w:val="E2E8F0"/>
      <w:sz w:val="1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c6d8849f10c468b" /><Relationship Type="http://schemas.openxmlformats.org/officeDocument/2006/relationships/numbering" Target="/word/numbering.xml" Id="Rca4e23c6fa584621" /><Relationship Type="http://schemas.openxmlformats.org/officeDocument/2006/relationships/image" Target="/media/image.png" Id="R0a80ea16230f479e" /><Relationship Type="http://schemas.openxmlformats.org/officeDocument/2006/relationships/image" Target="/media/image2.png" Id="Rec4d309cf4034378" /><Relationship Type="http://schemas.openxmlformats.org/officeDocument/2006/relationships/image" Target="/media/image3.png" Id="Rf4d5fc7295a2447c" /><Relationship Type="http://schemas.openxmlformats.org/officeDocument/2006/relationships/header" Target="/word/header1.xml" Id="Rd8284735970d485f" /><Relationship Type="http://schemas.openxmlformats.org/officeDocument/2006/relationships/footer" Target="/word/footer1.xml" Id="R5948a36a6a964513" /><Relationship Type="http://schemas.openxmlformats.org/officeDocument/2006/relationships/settings" Target="/word/settings.xml" Id="R8e3c0161d74d44d7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4.png" Id="Rcd8a1dc113d64089" /></Relationships>
</file>