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45" w:rightFromText="45" w:bottomFromText="336" w:vertAnchor="text" w:tblpXSpec="right" w:tblpYSpec="center"/>
        <w:bidiVisual/>
        <w:tblW w:w="10380" w:type="dxa"/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9"/>
        <w:gridCol w:w="2269"/>
        <w:gridCol w:w="2376"/>
        <w:gridCol w:w="2376"/>
      </w:tblGrid>
      <w:tr w:rsidR="005716E9" w:rsidRPr="005716E9" w14:paraId="23895F3A" w14:textId="77777777" w:rsidTr="005716E9">
        <w:trPr>
          <w:trHeight w:val="705"/>
        </w:trPr>
        <w:tc>
          <w:tcPr>
            <w:tcW w:w="10380" w:type="dxa"/>
            <w:gridSpan w:val="4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</w:tcPr>
          <w:p w14:paraId="4D752E98" w14:textId="6816FE06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b/>
                <w:bCs/>
                <w:color w:val="4C0000"/>
                <w:sz w:val="21"/>
                <w:szCs w:val="21"/>
                <w:rtl/>
              </w:rPr>
            </w:pPr>
            <w:r w:rsidRPr="005716E9">
              <w:rPr>
                <w:rFonts w:ascii="inherit" w:eastAsia="Times New Roman" w:hAnsi="inherit" w:cs="Helvetica" w:hint="cs"/>
                <w:i/>
                <w:iCs/>
                <w:color w:val="4C0000"/>
                <w:sz w:val="45"/>
                <w:szCs w:val="45"/>
                <w:rtl/>
              </w:rPr>
              <w:t>ميزانية 2016</w:t>
            </w:r>
          </w:p>
        </w:tc>
      </w:tr>
      <w:tr w:rsidR="005716E9" w:rsidRPr="005716E9" w14:paraId="063C10BA" w14:textId="77777777" w:rsidTr="005716E9">
        <w:trPr>
          <w:trHeight w:val="705"/>
        </w:trPr>
        <w:tc>
          <w:tcPr>
            <w:tcW w:w="10380" w:type="dxa"/>
            <w:gridSpan w:val="4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AEA368F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C00000"/>
                <w:sz w:val="21"/>
                <w:szCs w:val="21"/>
                <w:rtl/>
              </w:rPr>
              <w:t>قائمة</w:t>
            </w:r>
            <w:r w:rsidRPr="005716E9">
              <w:rPr>
                <w:rFonts w:ascii="GESSTwoLight-Light" w:eastAsia="Times New Roman" w:hAnsi="GESSTwoLight-Light" w:cs="Helvetica"/>
                <w:b/>
                <w:bCs/>
                <w:color w:val="800000"/>
                <w:sz w:val="21"/>
                <w:szCs w:val="21"/>
                <w:rtl/>
              </w:rPr>
              <w:t xml:space="preserve"> المركز المالي كما تظهر في 2016/12/31</w:t>
            </w:r>
          </w:p>
        </w:tc>
      </w:tr>
      <w:tr w:rsidR="005716E9" w:rsidRPr="005716E9" w14:paraId="25BFCA68" w14:textId="77777777" w:rsidTr="005716E9">
        <w:trPr>
          <w:trHeight w:val="705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95A5DF3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البيان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AD31DD4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ايضاح رقم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02C0CBC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ارقام السنة 2016ل.س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4F13D0C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ارقام السنة 2015ل.س</w:t>
            </w:r>
          </w:p>
        </w:tc>
      </w:tr>
      <w:tr w:rsidR="005716E9" w:rsidRPr="005716E9" w14:paraId="52D30821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9C4BFDD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الأموال الجاهزة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C015116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9907DA0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9,479,141,421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7304BA7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5,736,282,727</w:t>
            </w:r>
          </w:p>
        </w:tc>
      </w:tr>
      <w:tr w:rsidR="005716E9" w:rsidRPr="005716E9" w14:paraId="45AE0D9F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4EBB841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أرصدة لدى مصارف ومؤسسات مالية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208360E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00EA9E0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620,594,794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D97DAB3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574,446,418</w:t>
            </w:r>
          </w:p>
        </w:tc>
      </w:tr>
      <w:tr w:rsidR="005716E9" w:rsidRPr="005716E9" w14:paraId="67C63D84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14D6BB2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ودائع لدى مصارف ومؤسسات مالية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2296AD2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9F3EE5B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E0BDA66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5716E9" w:rsidRPr="005716E9" w14:paraId="32552E46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B32CF37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موجودات مالية للمتاجرة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74437CA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F1D0CCE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8814588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5716E9" w:rsidRPr="005716E9" w14:paraId="4C5B44C1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8DD124B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تسهيلات إئتمانية مباشرة بالصافي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4137913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5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A189FBA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26,910,343,144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DB46389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28,575,211,509</w:t>
            </w:r>
          </w:p>
        </w:tc>
      </w:tr>
      <w:tr w:rsidR="005716E9" w:rsidRPr="005716E9" w14:paraId="072C4B39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4696C9D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مدينون مختلفون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B78AE55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FC4D0EB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115,412,108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C8F7946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117,817,733</w:t>
            </w:r>
          </w:p>
        </w:tc>
      </w:tr>
      <w:tr w:rsidR="005716E9" w:rsidRPr="005716E9" w14:paraId="6FAF9431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94E868C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التأمينات المدفوعة والسلف الخاصة بالمصرف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48C9594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0533E1D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163,260,048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4828EDE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161,579,272</w:t>
            </w:r>
          </w:p>
        </w:tc>
      </w:tr>
      <w:tr w:rsidR="005716E9" w:rsidRPr="005716E9" w14:paraId="2929992F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DD51730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حسابات التسوية الانتقالية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2E7745D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467EB26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1,052,199,660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1B50910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161,579,272</w:t>
            </w:r>
          </w:p>
        </w:tc>
      </w:tr>
      <w:tr w:rsidR="005716E9" w:rsidRPr="005716E9" w14:paraId="042C03FB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BE668E8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موجودات مالية متوفرة للبيع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153550A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4F2226B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81F4F25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40B55BE3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7A156E1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موجودات مالية محتفظ بها حتى تاريخ الاستحقاق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38EAD08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11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3910E0F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615,020,000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ED51C8F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615,020,000</w:t>
            </w:r>
          </w:p>
        </w:tc>
      </w:tr>
      <w:tr w:rsidR="005716E9" w:rsidRPr="005716E9" w14:paraId="4C3F1FDC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892E750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الأسهم والمساهمات في المصارف والمؤسسات المالية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6C0A55C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12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7945DDD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1E1BDE8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6570CBFA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CB605B4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موجودات ثابتة 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E059F82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13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8C52541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189,033,189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E32FF16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174,123,448</w:t>
            </w:r>
          </w:p>
        </w:tc>
      </w:tr>
      <w:tr w:rsidR="005716E9" w:rsidRPr="005716E9" w14:paraId="10CF4858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34E1F9F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lastRenderedPageBreak/>
              <w:t>موجودات ثابتة غير ملموسة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71FDC85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14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C5BB846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5B94D17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5716E9" w:rsidRPr="005716E9" w14:paraId="2D192042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B171B67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استثمارات عقارية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0832A8A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15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303CE2C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4091FE3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0063AFD0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7F757D2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موجودات ضريبية مؤجلة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6F0F6F2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16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53E6BB9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6B74876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41B19F41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B5C62FB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موجودات أخرى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24DF54C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17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3C86314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1,860,911,003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98DD859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1,849,278,830</w:t>
            </w:r>
          </w:p>
        </w:tc>
      </w:tr>
      <w:tr w:rsidR="005716E9" w:rsidRPr="005716E9" w14:paraId="78B3DBDF" w14:textId="77777777" w:rsidTr="005716E9">
        <w:trPr>
          <w:trHeight w:val="705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637610C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مجموع الموجودات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592DA6F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DD29C55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41,005,915,367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3C431B5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38,847,335,331</w:t>
            </w:r>
          </w:p>
        </w:tc>
      </w:tr>
      <w:tr w:rsidR="005716E9" w:rsidRPr="005716E9" w14:paraId="0CFD4990" w14:textId="77777777" w:rsidTr="005716E9">
        <w:trPr>
          <w:trHeight w:val="705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706E22A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المطلوبات وحقوق الملكية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E1F2B51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CCD95E6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5FC595F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205F6474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BFBC7B1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مصرف سورية المركزي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528BBDA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18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6BB590F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10,000,500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C547D81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10,000,500</w:t>
            </w:r>
          </w:p>
        </w:tc>
      </w:tr>
      <w:tr w:rsidR="005716E9" w:rsidRPr="005716E9" w14:paraId="6860D2A3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69D7E86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ودائع مصارف ومؤسسات مالية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30B9FFD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19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005876C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1,023,714,286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F292441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1,257,227,915</w:t>
            </w:r>
          </w:p>
        </w:tc>
      </w:tr>
      <w:tr w:rsidR="005716E9" w:rsidRPr="005716E9" w14:paraId="6FC83E33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57DAF53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ودائع عملاء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1BBE383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013E2B2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35,448,282,198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5EC92CA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31,399,917,288</w:t>
            </w:r>
          </w:p>
        </w:tc>
      </w:tr>
      <w:tr w:rsidR="005716E9" w:rsidRPr="005716E9" w14:paraId="7A6632DF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0071D2A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التأمينات المقبوضة 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BF6D129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21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6C30A4E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1,053,314,760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36F2835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809,029,183</w:t>
            </w:r>
          </w:p>
        </w:tc>
      </w:tr>
      <w:tr w:rsidR="005716E9" w:rsidRPr="005716E9" w14:paraId="49A82074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DBA8900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قطع أجنبي لحساب الغير لغايات الاستيراد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826A5BC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22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DB0E3E1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6230CA0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577BA70A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1F1E32C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القيم برسم الدفع لأجل قصير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7A4F171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23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DCF4974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420,730,163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441B2F8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304,220,961</w:t>
            </w:r>
          </w:p>
        </w:tc>
      </w:tr>
      <w:tr w:rsidR="005716E9" w:rsidRPr="005716E9" w14:paraId="114973E1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DC40765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عمليات شهادات الاستثمار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45C8296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24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C0A869E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ADB11E0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2CEE623F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9EF2660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الحسابات المؤقتة و الانتقالية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6A00E15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25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5493A54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270,014,335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54FAEB7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46,651,257</w:t>
            </w:r>
          </w:p>
        </w:tc>
      </w:tr>
      <w:tr w:rsidR="005716E9" w:rsidRPr="005716E9" w14:paraId="002A517B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03BD477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الأموال المقترضة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252C14F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26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BCEB2A3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705,313,136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3A8073C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705,313,136</w:t>
            </w:r>
          </w:p>
        </w:tc>
      </w:tr>
      <w:tr w:rsidR="005716E9" w:rsidRPr="005716E9" w14:paraId="04288B7E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2849680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lastRenderedPageBreak/>
              <w:t>مخصصات متنوعة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38E9CE4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27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125D0BC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2C5AA71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49,622</w:t>
            </w:r>
          </w:p>
        </w:tc>
      </w:tr>
      <w:tr w:rsidR="005716E9" w:rsidRPr="005716E9" w14:paraId="0B0E1156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27C1D78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مخصص ضريبة الدخل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E833D05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28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BC893AD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8D629CB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3A158D68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5BBD9BF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مطاليب ضريبية مؤجلة 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29D557F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29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8E5AC32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E0BE9CF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12F93592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7DE9523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مطاليب أخرى 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10C4F0E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041C924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1,459,981,176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6CE49FC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3,313,804,932</w:t>
            </w:r>
          </w:p>
        </w:tc>
      </w:tr>
      <w:tr w:rsidR="005716E9" w:rsidRPr="005716E9" w14:paraId="3A14D099" w14:textId="77777777" w:rsidTr="005716E9">
        <w:trPr>
          <w:trHeight w:val="705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D88E087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مجموع المطاليب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71A879E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FD17385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40,391,350,554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14974DB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37,846,214,794</w:t>
            </w:r>
          </w:p>
        </w:tc>
      </w:tr>
      <w:tr w:rsidR="005716E9" w:rsidRPr="005716E9" w14:paraId="4EA70CF0" w14:textId="77777777" w:rsidTr="005716E9">
        <w:trPr>
          <w:trHeight w:val="705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B934BA8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حقوق الملكية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CCA5035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873FBD7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49120E1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71CFBDEB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9A82BAD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رأس المال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3A0798B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31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E63A056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1,823,233,259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F0AF116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1,823,233,259</w:t>
            </w:r>
          </w:p>
        </w:tc>
      </w:tr>
      <w:tr w:rsidR="005716E9" w:rsidRPr="005716E9" w14:paraId="45763EC1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9B5D3E9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الاحتياطي القانوني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F8F6F14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32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CA53F83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217,021,981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A8257FD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217,021,981</w:t>
            </w:r>
          </w:p>
        </w:tc>
      </w:tr>
      <w:tr w:rsidR="005716E9" w:rsidRPr="005716E9" w14:paraId="7D7513B3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45254A4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الاحتياطي الخاص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5861250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33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3794EC5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217,021,981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FCFAEE4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217,021,981</w:t>
            </w:r>
          </w:p>
        </w:tc>
      </w:tr>
      <w:tr w:rsidR="005716E9" w:rsidRPr="005716E9" w14:paraId="5C139DDF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F81C70C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احتياطات أخرى 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0BDC525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34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B40CF3F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05B5D35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5716E9" w:rsidRPr="005716E9" w14:paraId="0FA4C8B9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79C4D79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استثمارات المؤسسة تنفيذا للخطة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2551684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35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54D8DA9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382,209,317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B405FB8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382,209,317</w:t>
            </w:r>
          </w:p>
        </w:tc>
      </w:tr>
      <w:tr w:rsidR="005716E9" w:rsidRPr="005716E9" w14:paraId="414C76AB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FB5217F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فروق ترجمة العملات الاجنبية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2D2D922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36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DE0B895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115EDB2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1803DA85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D715005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التغير المتراكم في القيمة العادلة للموجودات المالية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F17A336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37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8DD2ED2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85A372F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2FAB4773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6E2EEFD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الأرباح المدورة 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AF75579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D96DC92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F98B02B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5716E9" w:rsidRPr="005716E9" w14:paraId="5EAA7A47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8E0DAD8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خسائر مدوره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5388907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38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4EDB559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1,638,366,001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E52EF13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-967,953,324</w:t>
            </w:r>
          </w:p>
        </w:tc>
      </w:tr>
      <w:tr w:rsidR="005716E9" w:rsidRPr="005716E9" w14:paraId="1B775138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D21CF7B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lastRenderedPageBreak/>
              <w:t>خسائر الدوره الحالية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5218BC9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38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2FC594A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386,555,724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5FA395B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-670,412,677</w:t>
            </w:r>
          </w:p>
        </w:tc>
      </w:tr>
      <w:tr w:rsidR="005716E9" w:rsidRPr="005716E9" w14:paraId="61482532" w14:textId="77777777" w:rsidTr="005716E9">
        <w:trPr>
          <w:trHeight w:val="690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B73A03E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مجموع حقوق الملكية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DD74EA1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7F043BD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614,564,813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7638DEB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1,001,120,537</w:t>
            </w:r>
          </w:p>
        </w:tc>
      </w:tr>
      <w:tr w:rsidR="005716E9" w:rsidRPr="005716E9" w14:paraId="75273536" w14:textId="77777777" w:rsidTr="005716E9">
        <w:trPr>
          <w:trHeight w:val="705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7C7CB2E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مجموع المطلوبات وحقوق الملكية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6CA5949" w14:textId="77777777" w:rsidR="005716E9" w:rsidRPr="005716E9" w:rsidRDefault="005716E9" w:rsidP="005716E9">
            <w:pPr>
              <w:shd w:val="clear" w:color="auto" w:fill="EEEEEE"/>
              <w:bidi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BD01A7E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41,005,915,367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9950680" w14:textId="77777777" w:rsidR="005716E9" w:rsidRPr="005716E9" w:rsidRDefault="005716E9" w:rsidP="005716E9">
            <w:pPr>
              <w:shd w:val="clear" w:color="auto" w:fill="EEEEEE"/>
              <w:spacing w:after="0" w:line="240" w:lineRule="auto"/>
              <w:jc w:val="both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38,847,335,331</w:t>
            </w:r>
          </w:p>
        </w:tc>
      </w:tr>
      <w:tr w:rsidR="005716E9" w:rsidRPr="005716E9" w14:paraId="5847F631" w14:textId="77777777" w:rsidTr="005716E9">
        <w:trPr>
          <w:trHeight w:val="705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C315B37" w14:textId="77777777" w:rsidR="005716E9" w:rsidRPr="005716E9" w:rsidRDefault="005716E9" w:rsidP="005716E9">
            <w:pPr>
              <w:bidi/>
              <w:spacing w:after="0" w:line="240" w:lineRule="auto"/>
              <w:jc w:val="both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C853DE7" w14:textId="77777777" w:rsidR="005716E9" w:rsidRPr="005716E9" w:rsidRDefault="005716E9" w:rsidP="005716E9">
            <w:pPr>
              <w:bidi/>
              <w:spacing w:after="0" w:line="240" w:lineRule="auto"/>
              <w:jc w:val="both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EA47033" w14:textId="77777777" w:rsidR="005716E9" w:rsidRPr="005716E9" w:rsidRDefault="005716E9" w:rsidP="005716E9">
            <w:pPr>
              <w:bidi/>
              <w:spacing w:after="0" w:line="240" w:lineRule="auto"/>
              <w:jc w:val="both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57157F4" w14:textId="77777777" w:rsidR="005716E9" w:rsidRPr="005716E9" w:rsidRDefault="005716E9" w:rsidP="005716E9">
            <w:pPr>
              <w:bidi/>
              <w:spacing w:after="0" w:line="240" w:lineRule="auto"/>
              <w:jc w:val="both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</w:tr>
      <w:tr w:rsidR="005716E9" w:rsidRPr="005716E9" w14:paraId="3F2C0B0A" w14:textId="77777777" w:rsidTr="005716E9">
        <w:trPr>
          <w:trHeight w:val="765"/>
        </w:trPr>
        <w:tc>
          <w:tcPr>
            <w:tcW w:w="335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BBCABBD" w14:textId="77777777" w:rsidR="005716E9" w:rsidRPr="005716E9" w:rsidRDefault="005716E9" w:rsidP="005716E9">
            <w:pPr>
              <w:bidi/>
              <w:spacing w:after="0" w:line="240" w:lineRule="auto"/>
              <w:jc w:val="both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269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01547C0" w14:textId="77777777" w:rsidR="005716E9" w:rsidRPr="005716E9" w:rsidRDefault="005716E9" w:rsidP="005716E9">
            <w:pPr>
              <w:bidi/>
              <w:spacing w:after="0" w:line="240" w:lineRule="auto"/>
              <w:jc w:val="both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237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B6E85A3" w14:textId="77777777" w:rsidR="005716E9" w:rsidRPr="005716E9" w:rsidRDefault="005716E9" w:rsidP="005716E9">
            <w:pPr>
              <w:bidi/>
              <w:spacing w:after="0" w:line="240" w:lineRule="auto"/>
              <w:jc w:val="both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5716E9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  <w:t> 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A09A5D7" w14:textId="77777777" w:rsidR="005716E9" w:rsidRPr="005716E9" w:rsidRDefault="005716E9" w:rsidP="005716E9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B0419F" w14:textId="77777777" w:rsidR="00EB1ABA" w:rsidRDefault="00EB1ABA"/>
    <w:sectPr w:rsidR="00EB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SSTwoLight-Ligh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E9"/>
    <w:rsid w:val="005716E9"/>
    <w:rsid w:val="00E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74BA"/>
  <w15:chartTrackingRefBased/>
  <w15:docId w15:val="{A7376D07-E941-456F-A35A-1E1D584D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6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71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85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069213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620971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773701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796018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548232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546668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531418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685437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9900867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894486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4329858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9578324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7024947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980676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083571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5850559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0145315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5110094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3450982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953885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109248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8983158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2781317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002955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870723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0781235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253439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775398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879962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9541088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7093834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442312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3636070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7079427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9414191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205925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149214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3927103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4145297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3668883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1138470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289204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8574309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9675096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2928783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5514456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61434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32345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592085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651663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815231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636876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9881196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991462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4153353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973327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1546951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411464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0038929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5571091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443266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790079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0229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9806063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607606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74300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6099997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7127909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59539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2559635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9734872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4272568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0241169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6626329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0011080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6711369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7186568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262059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396631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2557927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668063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5824696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060325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0161895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494179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523152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080979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3513570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5918903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7885624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2796843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459449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786542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5325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5375703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0880459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4128572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85061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3907029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87935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028782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3864596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2892740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7679014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512684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51226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304757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608362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47207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7082580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585357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3182550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475326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871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908683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2181265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2401786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5281219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537063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792652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8964574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590233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2311395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0757047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464020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493858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8692495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4507395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1871343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3456434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170494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0826506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054235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3580747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1429459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1747511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570014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9356902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4645593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024943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8821778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728120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5814369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094803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492237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756050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4954265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7630871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7419655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2772412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07583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0425750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389768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505971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212096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891002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4266700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7382674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460437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70364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5592409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0618444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7782312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7178784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93547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080889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608661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233979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73784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619315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9816491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6655720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9565686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829772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200668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353395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2895868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4919682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109832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5988167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257373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9661733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66172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9172089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noara</dc:creator>
  <cp:keywords/>
  <dc:description/>
  <cp:lastModifiedBy>noara</cp:lastModifiedBy>
  <cp:revision>1</cp:revision>
  <dcterms:created xsi:type="dcterms:W3CDTF">2020-12-27T10:56:00Z</dcterms:created>
  <dcterms:modified xsi:type="dcterms:W3CDTF">2020-12-27T11:00:00Z</dcterms:modified>
</cp:coreProperties>
</file>