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Brightside Legal LLP</w:t>
      </w:r>
    </w:p>
    <w:p/>
    <w:p>
      <w:r>
        <w:t>LITIGATION HOLD &amp; DISCOVERY REQUEST</w:t>
      </w:r>
    </w:p>
    <w:p>
      <w:r>
        <w:t>Matter reference: LIT-2026-4412-Q</w:t>
      </w:r>
    </w:p>
    <w:p>
      <w:r>
        <w:t>Date: 20 June 2026</w:t>
      </w:r>
    </w:p>
    <w:p/>
    <w:p>
      <w:r>
        <w:t>To: Amara Okafor</w:t>
      </w:r>
    </w:p>
    <w:p>
      <w:r>
        <w:t>8 Foundry Lane, Bristol, BS1 6RT</w:t>
      </w:r>
    </w:p>
    <w:p/>
    <w:p>
      <w:r>
        <w:t>Re: Discovery obligations - Matter LIT-2026-4412-Q</w:t>
      </w:r>
    </w:p>
    <w:p/>
    <w:p>
      <w:r>
        <w:t>Our client has instructed us to preserve all documents relating to theabove matter. You are hereby notified that you must retain the following</w:t>
      </w:r>
    </w:p>
    <w:p>
      <w:r>
        <w:t>categories of records in their original form:</w:t>
      </w:r>
    </w:p>
    <w:p/>
    <w:p>
      <w:r>
        <w:t xml:space="preserve">  1. All correspondence, memoranda, and electronic messages.</w:t>
      </w:r>
    </w:p>
    <w:p>
      <w:r>
        <w:t xml:space="preserve">  2. Financial records, bank statements, and transaction logs.</w:t>
      </w:r>
    </w:p>
    <w:p>
      <w:r>
        <w:t xml:space="preserve">  3. Employment records, contracts, and personnel files.</w:t>
      </w:r>
    </w:p>
    <w:p>
      <w:r>
        <w:t xml:space="preserve">  4. Medical records, clinical notes, and prescription records.</w:t>
      </w:r>
    </w:p>
    <w:p/>
    <w:p>
      <w:r>
        <w:t>For identification purposes, the subject individual's details are:</w:t>
      </w:r>
    </w:p>
    <w:p>
      <w:r>
        <w:t xml:space="preserve">  Full name: Amara Okafor</w:t>
      </w:r>
    </w:p>
    <w:p>
      <w:r>
        <w:t xml:space="preserve">  Date of birth: 1990-11-27</w:t>
      </w:r>
    </w:p>
    <w:p>
      <w:r>
        <w:t xml:space="preserve">  UK National Insurance: AB654321A</w:t>
      </w:r>
    </w:p>
    <w:p>
      <w:r>
        <w:t xml:space="preserve">  Contact: a.okafor@brightside-legal.co.uk</w:t>
      </w:r>
    </w:p>
    <w:p>
      <w:r>
        <w:t xml:space="preserve">  Telephone: 07700 900318</w:t>
      </w:r>
    </w:p>
    <w:p/>
    <w:p>
      <w:r>
        <w:t>Please confirm receipt of this notice to a.okafor@brightside-legal.co.uk</w:t>
      </w:r>
    </w:p>
    <w:p>
      <w:r>
        <w:t xml:space="preserve"> or by post to the above address. Failure to comply may result insanctions.</w:t>
      </w:r>
    </w:p>
    <w:p/>
    <w:p>
      <w:r>
        <w:t>Yours faithfully,</w:t>
      </w:r>
    </w:p>
    <w:p>
      <w:r>
        <w:t>Amara Okafor, Partner, Brightside Legal LLP</w:t>
      </w:r>
    </w:p>
    <w:p/>
    <w:p/>
    <w:p>
      <w:r>
        <w:t>Your continued employment is subject to the terms and conditions set out in the staff handbook, which is available on the internal portal. Those terms cover working hours, leave entitlement, notice periods, and the conduct expected of all members of staff.</w:t>
      </w:r>
    </w:p>
    <w:p/>
    <w:p>
      <w:r>
        <w:t>The organisation operates a probationary period during which performance and suitability for the role are reviewed. Objectives will be agreed with your line manager and progress discussed at regular intervals throughout the period.</w:t>
      </w:r>
    </w:p>
    <w:p/>
    <w:p>
      <w:r>
        <w:t>Pension arrangements are provided through the workplace scheme in line with automatic enrolment requirements. Further information about contribution rates and investment options can be obtained from the people team on request.</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Your continued employment is subject to the terms and conditions set out in the staff handbook, which is available on the internal portal. Those terms cover working hours, leave entitlement, notice periods, and the conduct expected of all members of staff.</w:t>
      </w:r>
    </w:p>
    <w:p/>
    <w:p>
      <w:r>
        <w:t>The organisation operates a probationary period during which performance and suitability for the role are reviewed. Objectives will be agreed with your line manager and progress discussed at regular intervals throughout the period.</w:t>
      </w:r>
    </w:p>
    <w:p/>
    <w:p>
      <w:r>
        <w:t>Pension arrangements are provided through the workplace scheme in line with automatic enrolment requirements. Further information about contribution rates and investment options can be obtained from the people team on request.</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Your continued employment is subject to the terms and conditions set out in the staff handbook, which is available on the internal portal. Those terms cover working hours, leave entitlement, notice periods, and the conduct expected of all members of staff.</w:t>
      </w:r>
    </w:p>
    <w:p/>
    <w:p>
      <w:r>
        <w:t>The organisation operates a probationary period during which performance and suitability for the role are reviewed. Objectives will be agreed with your line manager and progress discussed at regular intervals throughout the period.</w:t>
      </w:r>
    </w:p>
    <w:p/>
    <w:p>
      <w:r>
        <w:t>Pension arrangements are provided through the workplace scheme in line with automatic enrolment requirements. Further information about contribution rates and investment options can be obtained from the people team on request.</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This page has been left with explanatory notes to assist the reader in understanding the structure of the document. The sections that follow are presented in a consistent order to support straightforward review and to ensure that all required particulars are captured.</w:t>
      </w:r>
    </w:p>
    <w:p/>
    <w:p>
      <w:r>
        <w:t>Your continued employment is subject to the terms and conditions set out in the staff handbook, which is available on the internal portal. Those terms cover working hours, leave entitlement, notice periods, and the conduct expected of all members of staff.</w:t>
      </w:r>
    </w:p>
    <w:p/>
    <w:p>
      <w:r>
        <w:t>The organisation operates a probationary period during which performance and suitability for the role are reviewed. Objectives will be agreed with your line manager and progress discussed at regular intervals throughout the period.</w:t>
      </w:r>
    </w:p>
    <w:p/>
    <w:p>
      <w:r>
        <w:t>Pension arrangements are provided through the workplace scheme in line with automatic enrolment requirements. Further information about contribution rates and investment options can be obtained from the people team on request.</w:t>
      </w:r>
    </w:p>
    <w:p/>
    <w:p>
      <w:r>
        <w:t>This document forms part of the organisation's official records and is retained in accordance with the applicable data retention schedule. The information set out below has been prepared for internal administrative purposes and should be treated as confidential at all times.</w:t>
      </w:r>
    </w:p>
    <w:p/>
    <w:p>
      <w:r>
        <w:t>Recipients are reminded that the contents must not be disclosed to any third party without prior written authorisation from the relevant department. Any unauthorised reproduction, distribution, or onward transmission of this material may constitute a breach of policy and of the relevant data protection obligations.</w:t>
      </w:r>
    </w:p>
    <w:p/>
    <w:p>
      <w:r>
        <w:t>Where the contents of this document are required for audit, compliance, or regulatory review, access shall be granted only to those individuals with a legitimate operational need. A record of all such access is maintained and reviewed periodically by the responsible team.</w:t>
      </w:r>
    </w:p>
    <w:p/>
    <w:p>
      <w:r>
        <w:t>Should any of the details recorded here prove to be inaccurate or out of date, the matter should be raised through the standard correction process so that the records can be updated promptly. The organisation is committed to maintaining accurate and proportionate records.</w:t>
      </w:r>
    </w:p>
    <w:p/>
    <w:p>
      <w:r>
        <w:t>Brightside Legal LLP is authorised and regulated by the Solicitors RegulationAuthority. This communication is subject to legal professional privilege.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