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F0DC" w14:textId="77777777" w:rsidR="00955322" w:rsidRDefault="00000000">
      <w:pPr>
        <w:pStyle w:val="Title"/>
      </w:pPr>
      <w:r>
        <w:t>Global Diabetes Burden and Treatment Outcomes Dashboard</w:t>
      </w:r>
    </w:p>
    <w:p w14:paraId="33EFD554" w14:textId="77777777" w:rsidR="00955322" w:rsidRDefault="00000000">
      <w:pPr>
        <w:pStyle w:val="Subtitle"/>
      </w:pPr>
      <w:r>
        <w:t>User Manual: A Consultant-to-Client Guide</w:t>
      </w:r>
    </w:p>
    <w:p w14:paraId="12D7D434" w14:textId="77777777" w:rsidR="00955322" w:rsidRDefault="00000000">
      <w:pPr>
        <w:pStyle w:val="Author"/>
      </w:pPr>
      <w:r>
        <w:t>Prepared by Nour Khayata · MSBA382 Healthcare Analytics Individual Project</w:t>
      </w:r>
    </w:p>
    <w:p w14:paraId="7CF49CD0" w14:textId="77777777" w:rsidR="00955322" w:rsidRDefault="00000000">
      <w:pPr>
        <w:pStyle w:val="Date"/>
      </w:pPr>
      <w:r>
        <w:t>June 2026</w:t>
      </w:r>
    </w:p>
    <w:p w14:paraId="3484AEE2" w14:textId="77777777" w:rsidR="00955322" w:rsidRDefault="00000000">
      <w:pPr>
        <w:pStyle w:val="Heading1"/>
      </w:pPr>
      <w:bookmarkStart w:id="0" w:name="what-this-dashboard-does"/>
      <w:r>
        <w:t>1. What this dashboard does</w:t>
      </w:r>
    </w:p>
    <w:p w14:paraId="6135F296" w14:textId="77777777" w:rsidR="00955322" w:rsidRDefault="00000000">
      <w:pPr>
        <w:pStyle w:val="FirstParagraph"/>
      </w:pPr>
      <w:r>
        <w:t>This guide walks you through the Global Diabetes Burden and Treatment Outcomes Dashboard: what it shows, where the numbers come from, and how to pull answers out of it. Keep it next to you the first few times you open the tool, and put it away once the workflow starts to feel familiar.</w:t>
      </w:r>
    </w:p>
    <w:p w14:paraId="6DA84034" w14:textId="77777777" w:rsidR="00955322" w:rsidRDefault="00000000">
      <w:pPr>
        <w:pStyle w:val="BodyText"/>
      </w:pPr>
      <w:r>
        <w:t>The dashboard pulls the worldwide picture of diabetes onto a single screen. In one place you can see where the disease hits hardest, how the numbers have shifted since 2000, who carries the most risk, and how the main treatment options compare.</w:t>
      </w:r>
    </w:p>
    <w:p w14:paraId="6AB3F151" w14:textId="77777777" w:rsidR="00955322" w:rsidRDefault="00000000">
      <w:pPr>
        <w:pStyle w:val="BodyText"/>
      </w:pPr>
      <w:r>
        <w:t>What sets it apart from an ordinary report is that the charts talk to each other. Click a country on the map and the trend line, the country rankings, the age and gender breakdowns, and the headline figures all refocus on that country at the same time. Click an age group and everything narrows again. You ask a question by clicking, and the whole page answers at once.</w:t>
      </w:r>
    </w:p>
    <w:p w14:paraId="143D95F5" w14:textId="77777777" w:rsidR="00955322" w:rsidRDefault="00000000">
      <w:pPr>
        <w:pStyle w:val="BodyText"/>
      </w:pPr>
      <w:r>
        <w:t>Most people use it to work through questions like these:</w:t>
      </w:r>
    </w:p>
    <w:p w14:paraId="19AE9034" w14:textId="77777777" w:rsidR="00955322" w:rsidRDefault="00000000">
      <w:pPr>
        <w:pStyle w:val="Compact"/>
        <w:numPr>
          <w:ilvl w:val="0"/>
          <w:numId w:val="2"/>
        </w:numPr>
      </w:pPr>
      <w:r>
        <w:t>Which countries carry the heaviest diabetes burden, and does the answer change depending on which measure you look at?</w:t>
      </w:r>
    </w:p>
    <w:p w14:paraId="58DED735" w14:textId="77777777" w:rsidR="00955322" w:rsidRDefault="00000000">
      <w:pPr>
        <w:pStyle w:val="Compact"/>
        <w:numPr>
          <w:ilvl w:val="0"/>
          <w:numId w:val="2"/>
        </w:numPr>
      </w:pPr>
      <w:r>
        <w:t>How have prevalence, incidence, mortality, and recovery moved between 2000 and 2024?</w:t>
      </w:r>
    </w:p>
    <w:p w14:paraId="77F2EE8F" w14:textId="77777777" w:rsidR="00955322" w:rsidRDefault="00000000">
      <w:pPr>
        <w:pStyle w:val="Compact"/>
        <w:numPr>
          <w:ilvl w:val="0"/>
          <w:numId w:val="2"/>
        </w:numPr>
      </w:pPr>
      <w:r>
        <w:t>Where do the gaps sit across age groups, and between men and women?</w:t>
      </w:r>
    </w:p>
    <w:p w14:paraId="3DB6C9C7" w14:textId="77777777" w:rsidR="00955322" w:rsidRDefault="00000000">
      <w:pPr>
        <w:pStyle w:val="Compact"/>
        <w:numPr>
          <w:ilvl w:val="0"/>
          <w:numId w:val="2"/>
        </w:numPr>
      </w:pPr>
      <w:r>
        <w:t>Which treatments give the best recovery for the money?</w:t>
      </w:r>
    </w:p>
    <w:p w14:paraId="2867AB70" w14:textId="77777777" w:rsidR="00955322" w:rsidRDefault="00000000">
      <w:pPr>
        <w:pStyle w:val="Compact"/>
        <w:numPr>
          <w:ilvl w:val="0"/>
          <w:numId w:val="2"/>
        </w:numPr>
      </w:pPr>
      <w:r>
        <w:t>How does one country or group compare against the global average?</w:t>
      </w:r>
    </w:p>
    <w:p w14:paraId="2C28C0DB" w14:textId="77777777" w:rsidR="00955322" w:rsidRDefault="00000000">
      <w:pPr>
        <w:pStyle w:val="FirstParagraph"/>
      </w:pPr>
      <w:r>
        <w:t>It is built for people who need those answers quickly, such as health strategists, policy analysts, and program managers, and it never asks you to write a single line of code.</w:t>
      </w:r>
    </w:p>
    <w:p w14:paraId="327B4AE1" w14:textId="77777777" w:rsidR="00955322" w:rsidRDefault="00000000">
      <w:pPr>
        <w:pStyle w:val="Heading1"/>
      </w:pPr>
      <w:bookmarkStart w:id="1" w:name="getting-started"/>
      <w:bookmarkEnd w:id="0"/>
      <w:r>
        <w:t>2. Getting started</w:t>
      </w:r>
    </w:p>
    <w:p w14:paraId="3EF471DB" w14:textId="77777777" w:rsidR="00955322" w:rsidRDefault="00000000">
      <w:pPr>
        <w:pStyle w:val="FirstParagraph"/>
      </w:pPr>
      <w:r>
        <w:t>Behind the scenes the tool runs on Python, with Streamlit handling the web page, pandas managing the data, and Plotly drawing the charts. You don’t need to touch any of that to use it, but here is how to get it running.</w:t>
      </w:r>
    </w:p>
    <w:p w14:paraId="42C0A96A" w14:textId="77777777" w:rsidR="00955322" w:rsidRDefault="00000000">
      <w:pPr>
        <w:pStyle w:val="BodyText"/>
      </w:pPr>
      <w:r>
        <w:lastRenderedPageBreak/>
        <w:t xml:space="preserve">The first time, install the requirements with </w:t>
      </w:r>
      <w:r>
        <w:rPr>
          <w:rStyle w:val="VerbatimChar"/>
        </w:rPr>
        <w:t>pip install -r requirements.txt</w:t>
      </w:r>
      <w:r>
        <w:t>. That brings in Streamlit (version 1.35 or newer), pandas, and Plotly. The Streamlit version matters: anything older than 1.35 won’t register the chart clicks, and the whole tool leans on those clicks.</w:t>
      </w:r>
    </w:p>
    <w:p w14:paraId="74300C97" w14:textId="77777777" w:rsidR="00955322" w:rsidRDefault="00000000">
      <w:pPr>
        <w:pStyle w:val="BodyText"/>
      </w:pPr>
      <w:r>
        <w:t xml:space="preserve">After that, start it from the project folder with </w:t>
      </w:r>
      <w:r>
        <w:rPr>
          <w:rStyle w:val="VerbatimChar"/>
        </w:rPr>
        <w:t>streamlit run dashboard_nour.py</w:t>
      </w:r>
      <w:r>
        <w:t>. A browser tab opens on its own. Everything runs locally on your machine, so none of the data leaves your computer.</w:t>
      </w:r>
    </w:p>
    <w:p w14:paraId="725FE8D3" w14:textId="77777777" w:rsidR="00955322" w:rsidRDefault="00000000">
      <w:pPr>
        <w:pStyle w:val="BodyText"/>
      </w:pPr>
      <w:r>
        <w:t xml:space="preserve">You’ll land on a login screen first. Type the password and click Login. The password is </w:t>
      </w:r>
      <w:r>
        <w:rPr>
          <w:rStyle w:val="VerbatimChar"/>
        </w:rPr>
        <w:t>Nourdiabetes2026</w:t>
      </w:r>
      <w:r>
        <w:t>. It is a simple gate meant for a course and demo setting, not a full security system, so treat it as a courtesy lock rather than a vault.</w:t>
      </w:r>
    </w:p>
    <w:p w14:paraId="6473DD1D" w14:textId="77777777" w:rsidR="00955322" w:rsidRDefault="00000000">
      <w:pPr>
        <w:pStyle w:val="Heading1"/>
      </w:pPr>
      <w:bookmarkStart w:id="2" w:name="where-the-data-comes-from"/>
      <w:bookmarkEnd w:id="1"/>
      <w:r>
        <w:t>3. Where the data comes from</w:t>
      </w:r>
    </w:p>
    <w:p w14:paraId="4BF6821E" w14:textId="77777777" w:rsidR="00955322" w:rsidRDefault="00000000">
      <w:pPr>
        <w:pStyle w:val="FirstParagraph"/>
      </w:pPr>
      <w:r>
        <w:t>The dashboard sits on top of the Global Health Statistics dataset published on Kaggle (kaggle.com/datasets/malaiarasugraj/global-health-statistics). It is a public collection of disease, treatment, and socio-economic figures that spans many countries and years.</w:t>
      </w:r>
    </w:p>
    <w:p w14:paraId="4AEA97E8" w14:textId="77777777" w:rsidR="00955322" w:rsidRDefault="00000000">
      <w:pPr>
        <w:pStyle w:val="BodyText"/>
      </w:pPr>
      <w:r>
        <w:t>Since this project is only about diabetes, a short script (</w:t>
      </w:r>
      <w:r>
        <w:rPr>
          <w:rStyle w:val="VerbatimChar"/>
        </w:rPr>
        <w:t>prepare_data.py</w:t>
      </w:r>
      <w:r>
        <w:t xml:space="preserve">) trims the original file down to the diabetes rows and saves them as </w:t>
      </w:r>
      <w:r>
        <w:rPr>
          <w:rStyle w:val="VerbatimChar"/>
        </w:rPr>
        <w:t>diabetes_data.csv</w:t>
      </w:r>
      <w:r>
        <w:t>. The dashboard reads that smaller file, which keeps it quick to load, and it holds the data in memory after the first read so your clicks feel instant from then on.</w:t>
      </w:r>
    </w:p>
    <w:p w14:paraId="24D28569" w14:textId="77777777" w:rsidR="00955322" w:rsidRDefault="00000000">
      <w:pPr>
        <w:pStyle w:val="BodyText"/>
      </w:pPr>
      <w:r>
        <w:t>Here is what the working file contains:</w:t>
      </w:r>
    </w:p>
    <w:tbl>
      <w:tblPr>
        <w:tblStyle w:val="Table"/>
        <w:tblW w:w="5000" w:type="pct"/>
        <w:tblLook w:val="0020" w:firstRow="1" w:lastRow="0" w:firstColumn="0" w:lastColumn="0" w:noHBand="0" w:noVBand="0"/>
      </w:tblPr>
      <w:tblGrid>
        <w:gridCol w:w="1682"/>
        <w:gridCol w:w="7894"/>
      </w:tblGrid>
      <w:tr w:rsidR="00955322" w14:paraId="625A327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54D6BA" w14:textId="77777777" w:rsidR="00955322" w:rsidRDefault="00000000">
            <w:pPr>
              <w:pStyle w:val="Compact"/>
            </w:pPr>
            <w:r>
              <w:t>Property</w:t>
            </w:r>
          </w:p>
        </w:tc>
        <w:tc>
          <w:tcPr>
            <w:tcW w:w="0" w:type="auto"/>
          </w:tcPr>
          <w:p w14:paraId="40BE5F48" w14:textId="77777777" w:rsidR="00955322" w:rsidRDefault="00000000">
            <w:pPr>
              <w:pStyle w:val="Compact"/>
            </w:pPr>
            <w:r>
              <w:t>Value</w:t>
            </w:r>
          </w:p>
        </w:tc>
      </w:tr>
      <w:tr w:rsidR="00955322" w14:paraId="4130259B" w14:textId="77777777">
        <w:tc>
          <w:tcPr>
            <w:tcW w:w="0" w:type="auto"/>
          </w:tcPr>
          <w:p w14:paraId="394EA286" w14:textId="77777777" w:rsidR="00955322" w:rsidRDefault="00000000">
            <w:pPr>
              <w:pStyle w:val="Compact"/>
            </w:pPr>
            <w:r>
              <w:t>Records (rows)</w:t>
            </w:r>
          </w:p>
        </w:tc>
        <w:tc>
          <w:tcPr>
            <w:tcW w:w="0" w:type="auto"/>
          </w:tcPr>
          <w:p w14:paraId="18BDB75D" w14:textId="77777777" w:rsidR="00955322" w:rsidRDefault="00000000">
            <w:pPr>
              <w:pStyle w:val="Compact"/>
            </w:pPr>
            <w:r>
              <w:t>50,020</w:t>
            </w:r>
          </w:p>
        </w:tc>
      </w:tr>
      <w:tr w:rsidR="00955322" w14:paraId="0C31DEDC" w14:textId="77777777">
        <w:tc>
          <w:tcPr>
            <w:tcW w:w="0" w:type="auto"/>
          </w:tcPr>
          <w:p w14:paraId="6F1F7556" w14:textId="77777777" w:rsidR="00955322" w:rsidRDefault="00000000">
            <w:pPr>
              <w:pStyle w:val="Compact"/>
            </w:pPr>
            <w:r>
              <w:t>Variables (columns)</w:t>
            </w:r>
          </w:p>
        </w:tc>
        <w:tc>
          <w:tcPr>
            <w:tcW w:w="0" w:type="auto"/>
          </w:tcPr>
          <w:p w14:paraId="24E54FC4" w14:textId="77777777" w:rsidR="00955322" w:rsidRDefault="00000000">
            <w:pPr>
              <w:pStyle w:val="Compact"/>
            </w:pPr>
            <w:r>
              <w:t>22</w:t>
            </w:r>
          </w:p>
        </w:tc>
      </w:tr>
      <w:tr w:rsidR="00955322" w:rsidRPr="007E054C" w14:paraId="60294C34" w14:textId="77777777">
        <w:tc>
          <w:tcPr>
            <w:tcW w:w="0" w:type="auto"/>
          </w:tcPr>
          <w:p w14:paraId="703F4A6D" w14:textId="77777777" w:rsidR="00955322" w:rsidRDefault="00000000">
            <w:pPr>
              <w:pStyle w:val="Compact"/>
            </w:pPr>
            <w:r>
              <w:t>Countries</w:t>
            </w:r>
          </w:p>
        </w:tc>
        <w:tc>
          <w:tcPr>
            <w:tcW w:w="0" w:type="auto"/>
          </w:tcPr>
          <w:p w14:paraId="471733C1" w14:textId="77777777" w:rsidR="00955322" w:rsidRPr="007E054C" w:rsidRDefault="00000000">
            <w:pPr>
              <w:pStyle w:val="Compact"/>
              <w:rPr>
                <w:lang w:val="pt-BR"/>
              </w:rPr>
            </w:pPr>
            <w:r w:rsidRPr="007E054C">
              <w:rPr>
                <w:lang w:val="pt-BR"/>
              </w:rPr>
              <w:t xml:space="preserve">20 (Argentina, Australia, </w:t>
            </w:r>
            <w:proofErr w:type="spellStart"/>
            <w:r w:rsidRPr="007E054C">
              <w:rPr>
                <w:lang w:val="pt-BR"/>
              </w:rPr>
              <w:t>Brazil</w:t>
            </w:r>
            <w:proofErr w:type="spellEnd"/>
            <w:r w:rsidRPr="007E054C">
              <w:rPr>
                <w:lang w:val="pt-BR"/>
              </w:rPr>
              <w:t xml:space="preserve">, Canada, China, France, </w:t>
            </w:r>
            <w:proofErr w:type="spellStart"/>
            <w:r w:rsidRPr="007E054C">
              <w:rPr>
                <w:lang w:val="pt-BR"/>
              </w:rPr>
              <w:t>Germany</w:t>
            </w:r>
            <w:proofErr w:type="spellEnd"/>
            <w:r w:rsidRPr="007E054C">
              <w:rPr>
                <w:lang w:val="pt-BR"/>
              </w:rPr>
              <w:t xml:space="preserve">, </w:t>
            </w:r>
            <w:proofErr w:type="spellStart"/>
            <w:r w:rsidRPr="007E054C">
              <w:rPr>
                <w:lang w:val="pt-BR"/>
              </w:rPr>
              <w:t>India</w:t>
            </w:r>
            <w:proofErr w:type="spellEnd"/>
            <w:r w:rsidRPr="007E054C">
              <w:rPr>
                <w:lang w:val="pt-BR"/>
              </w:rPr>
              <w:t xml:space="preserve">, </w:t>
            </w:r>
            <w:proofErr w:type="spellStart"/>
            <w:r w:rsidRPr="007E054C">
              <w:rPr>
                <w:lang w:val="pt-BR"/>
              </w:rPr>
              <w:t>Indonesia</w:t>
            </w:r>
            <w:proofErr w:type="spellEnd"/>
            <w:r w:rsidRPr="007E054C">
              <w:rPr>
                <w:lang w:val="pt-BR"/>
              </w:rPr>
              <w:t xml:space="preserve">, Italy, </w:t>
            </w:r>
            <w:proofErr w:type="spellStart"/>
            <w:r w:rsidRPr="007E054C">
              <w:rPr>
                <w:lang w:val="pt-BR"/>
              </w:rPr>
              <w:t>Japan</w:t>
            </w:r>
            <w:proofErr w:type="spellEnd"/>
            <w:r w:rsidRPr="007E054C">
              <w:rPr>
                <w:lang w:val="pt-BR"/>
              </w:rPr>
              <w:t xml:space="preserve">, Mexico, Nigeria, </w:t>
            </w:r>
            <w:proofErr w:type="spellStart"/>
            <w:r w:rsidRPr="007E054C">
              <w:rPr>
                <w:lang w:val="pt-BR"/>
              </w:rPr>
              <w:t>Russia</w:t>
            </w:r>
            <w:proofErr w:type="spellEnd"/>
            <w:r w:rsidRPr="007E054C">
              <w:rPr>
                <w:lang w:val="pt-BR"/>
              </w:rPr>
              <w:t xml:space="preserve">, Saudi Arabia, South </w:t>
            </w:r>
            <w:proofErr w:type="spellStart"/>
            <w:r w:rsidRPr="007E054C">
              <w:rPr>
                <w:lang w:val="pt-BR"/>
              </w:rPr>
              <w:t>Africa</w:t>
            </w:r>
            <w:proofErr w:type="spellEnd"/>
            <w:r w:rsidRPr="007E054C">
              <w:rPr>
                <w:lang w:val="pt-BR"/>
              </w:rPr>
              <w:t xml:space="preserve">, South Korea, </w:t>
            </w:r>
            <w:proofErr w:type="spellStart"/>
            <w:r w:rsidRPr="007E054C">
              <w:rPr>
                <w:lang w:val="pt-BR"/>
              </w:rPr>
              <w:t>Turkey</w:t>
            </w:r>
            <w:proofErr w:type="spellEnd"/>
            <w:r w:rsidRPr="007E054C">
              <w:rPr>
                <w:lang w:val="pt-BR"/>
              </w:rPr>
              <w:t>, UK, USA)</w:t>
            </w:r>
          </w:p>
        </w:tc>
      </w:tr>
      <w:tr w:rsidR="00955322" w14:paraId="373B3A57" w14:textId="77777777">
        <w:tc>
          <w:tcPr>
            <w:tcW w:w="0" w:type="auto"/>
          </w:tcPr>
          <w:p w14:paraId="2B5D3F9B" w14:textId="77777777" w:rsidR="00955322" w:rsidRDefault="00000000">
            <w:pPr>
              <w:pStyle w:val="Compact"/>
            </w:pPr>
            <w:r>
              <w:t>Years covered</w:t>
            </w:r>
          </w:p>
        </w:tc>
        <w:tc>
          <w:tcPr>
            <w:tcW w:w="0" w:type="auto"/>
          </w:tcPr>
          <w:p w14:paraId="335DF98C" w14:textId="77777777" w:rsidR="00955322" w:rsidRDefault="00000000">
            <w:pPr>
              <w:pStyle w:val="Compact"/>
            </w:pPr>
            <w:r>
              <w:t>2000 to 2024 (25 years)</w:t>
            </w:r>
          </w:p>
        </w:tc>
      </w:tr>
      <w:tr w:rsidR="00955322" w14:paraId="3A564A88" w14:textId="77777777">
        <w:tc>
          <w:tcPr>
            <w:tcW w:w="0" w:type="auto"/>
          </w:tcPr>
          <w:p w14:paraId="7639E435" w14:textId="77777777" w:rsidR="00955322" w:rsidRDefault="00000000">
            <w:pPr>
              <w:pStyle w:val="Compact"/>
            </w:pPr>
            <w:r>
              <w:t>Genders</w:t>
            </w:r>
          </w:p>
        </w:tc>
        <w:tc>
          <w:tcPr>
            <w:tcW w:w="0" w:type="auto"/>
          </w:tcPr>
          <w:p w14:paraId="25F4C5D5" w14:textId="77777777" w:rsidR="00955322" w:rsidRDefault="00000000">
            <w:pPr>
              <w:pStyle w:val="Compact"/>
            </w:pPr>
            <w:r>
              <w:t>Female, Male, Other</w:t>
            </w:r>
          </w:p>
        </w:tc>
      </w:tr>
      <w:tr w:rsidR="00955322" w14:paraId="1ADFCB11" w14:textId="77777777">
        <w:tc>
          <w:tcPr>
            <w:tcW w:w="0" w:type="auto"/>
          </w:tcPr>
          <w:p w14:paraId="1B760831" w14:textId="77777777" w:rsidR="00955322" w:rsidRDefault="00000000">
            <w:pPr>
              <w:pStyle w:val="Compact"/>
            </w:pPr>
            <w:r>
              <w:t>Age groups</w:t>
            </w:r>
          </w:p>
        </w:tc>
        <w:tc>
          <w:tcPr>
            <w:tcW w:w="0" w:type="auto"/>
          </w:tcPr>
          <w:p w14:paraId="1A250FE7" w14:textId="77777777" w:rsidR="00955322" w:rsidRDefault="00000000">
            <w:pPr>
              <w:pStyle w:val="Compact"/>
            </w:pPr>
            <w:r>
              <w:t>0-18, 19-35, 36-60, 61+</w:t>
            </w:r>
          </w:p>
        </w:tc>
      </w:tr>
      <w:tr w:rsidR="00955322" w14:paraId="6EC1DB9E" w14:textId="77777777">
        <w:tc>
          <w:tcPr>
            <w:tcW w:w="0" w:type="auto"/>
          </w:tcPr>
          <w:p w14:paraId="167DFCDB" w14:textId="77777777" w:rsidR="00955322" w:rsidRDefault="00000000">
            <w:pPr>
              <w:pStyle w:val="Compact"/>
            </w:pPr>
            <w:r>
              <w:t>Treatment types</w:t>
            </w:r>
          </w:p>
        </w:tc>
        <w:tc>
          <w:tcPr>
            <w:tcW w:w="0" w:type="auto"/>
          </w:tcPr>
          <w:p w14:paraId="7A5A2171" w14:textId="77777777" w:rsidR="00955322" w:rsidRDefault="00000000">
            <w:pPr>
              <w:pStyle w:val="Compact"/>
            </w:pPr>
            <w:r>
              <w:t>Medication, Surgery, Therapy, Vaccination</w:t>
            </w:r>
          </w:p>
        </w:tc>
      </w:tr>
    </w:tbl>
    <w:p w14:paraId="1E132813" w14:textId="77777777" w:rsidR="00955322" w:rsidRDefault="00000000">
      <w:pPr>
        <w:pStyle w:val="BodyText"/>
      </w:pPr>
      <w:r>
        <w:t>One word of caution before you read too much into the figures. This is a public, partly synthetic dataset built for practice and learning. A few of the treatment labels, vaccination and surgery for instance, are not really how diabetes is treated in real life, and the numbers themselves should not be taken as medical fact. Think of the dashboard as a way to explore patterns and demonstrate the analytics, not as a source of clinical or policy advice.</w:t>
      </w:r>
    </w:p>
    <w:p w14:paraId="5FF51520" w14:textId="77777777" w:rsidR="00955322" w:rsidRDefault="00000000">
      <w:pPr>
        <w:pStyle w:val="Heading1"/>
      </w:pPr>
      <w:bookmarkStart w:id="3" w:name="the-variables"/>
      <w:bookmarkEnd w:id="2"/>
      <w:r>
        <w:lastRenderedPageBreak/>
        <w:t>4. The variables</w:t>
      </w:r>
    </w:p>
    <w:p w14:paraId="58385D9E" w14:textId="77777777" w:rsidR="00955322" w:rsidRDefault="00000000">
      <w:pPr>
        <w:pStyle w:val="FirstParagraph"/>
      </w:pPr>
      <w:r>
        <w:t>The table below lists all 22 fields in the dataset: what each one means, the values you will see, and whether the dashboard puts it to work or simply keeps it on hand. The fields marked “available” are present in the data and show up in tooltips or the data table, ready to build on in a later version.</w:t>
      </w:r>
    </w:p>
    <w:tbl>
      <w:tblPr>
        <w:tblStyle w:val="Table"/>
        <w:tblW w:w="5000" w:type="pct"/>
        <w:tblLook w:val="0020" w:firstRow="1" w:lastRow="0" w:firstColumn="0" w:lastColumn="0" w:noHBand="0" w:noVBand="0"/>
      </w:tblPr>
      <w:tblGrid>
        <w:gridCol w:w="2922"/>
        <w:gridCol w:w="1333"/>
        <w:gridCol w:w="2696"/>
        <w:gridCol w:w="2625"/>
      </w:tblGrid>
      <w:tr w:rsidR="00955322" w14:paraId="5C8557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6C4CF2" w14:textId="77777777" w:rsidR="00955322" w:rsidRDefault="00000000">
            <w:pPr>
              <w:pStyle w:val="Compact"/>
            </w:pPr>
            <w:r>
              <w:t>Variable</w:t>
            </w:r>
          </w:p>
        </w:tc>
        <w:tc>
          <w:tcPr>
            <w:tcW w:w="0" w:type="auto"/>
          </w:tcPr>
          <w:p w14:paraId="26D08B86" w14:textId="77777777" w:rsidR="00955322" w:rsidRDefault="00000000">
            <w:pPr>
              <w:pStyle w:val="Compact"/>
            </w:pPr>
            <w:r>
              <w:t>Type</w:t>
            </w:r>
          </w:p>
        </w:tc>
        <w:tc>
          <w:tcPr>
            <w:tcW w:w="0" w:type="auto"/>
          </w:tcPr>
          <w:p w14:paraId="29856295" w14:textId="77777777" w:rsidR="00955322" w:rsidRDefault="00000000">
            <w:pPr>
              <w:pStyle w:val="Compact"/>
            </w:pPr>
            <w:r>
              <w:t>Range or values</w:t>
            </w:r>
          </w:p>
        </w:tc>
        <w:tc>
          <w:tcPr>
            <w:tcW w:w="0" w:type="auto"/>
          </w:tcPr>
          <w:p w14:paraId="7D23ABDE" w14:textId="77777777" w:rsidR="00955322" w:rsidRDefault="00000000">
            <w:pPr>
              <w:pStyle w:val="Compact"/>
            </w:pPr>
            <w:r>
              <w:t>Role in the dashboard</w:t>
            </w:r>
          </w:p>
        </w:tc>
      </w:tr>
      <w:tr w:rsidR="00955322" w14:paraId="3950E536" w14:textId="77777777">
        <w:tc>
          <w:tcPr>
            <w:tcW w:w="0" w:type="auto"/>
          </w:tcPr>
          <w:p w14:paraId="027189AC" w14:textId="77777777" w:rsidR="00955322" w:rsidRDefault="00000000">
            <w:pPr>
              <w:pStyle w:val="Compact"/>
            </w:pPr>
            <w:r>
              <w:t>Country</w:t>
            </w:r>
          </w:p>
        </w:tc>
        <w:tc>
          <w:tcPr>
            <w:tcW w:w="0" w:type="auto"/>
          </w:tcPr>
          <w:p w14:paraId="58BB4747" w14:textId="77777777" w:rsidR="00955322" w:rsidRDefault="00000000">
            <w:pPr>
              <w:pStyle w:val="Compact"/>
            </w:pPr>
            <w:r>
              <w:t>Text</w:t>
            </w:r>
          </w:p>
        </w:tc>
        <w:tc>
          <w:tcPr>
            <w:tcW w:w="0" w:type="auto"/>
          </w:tcPr>
          <w:p w14:paraId="23AA46B0" w14:textId="77777777" w:rsidR="00955322" w:rsidRDefault="00000000">
            <w:pPr>
              <w:pStyle w:val="Compact"/>
            </w:pPr>
            <w:r>
              <w:t>20 countries</w:t>
            </w:r>
          </w:p>
        </w:tc>
        <w:tc>
          <w:tcPr>
            <w:tcW w:w="0" w:type="auto"/>
          </w:tcPr>
          <w:p w14:paraId="56669AE3" w14:textId="77777777" w:rsidR="00955322" w:rsidRDefault="00000000">
            <w:pPr>
              <w:pStyle w:val="Compact"/>
            </w:pPr>
            <w:r>
              <w:t>Filter, plus map and ranking selector</w:t>
            </w:r>
          </w:p>
        </w:tc>
      </w:tr>
      <w:tr w:rsidR="00955322" w14:paraId="109D001E" w14:textId="77777777">
        <w:tc>
          <w:tcPr>
            <w:tcW w:w="0" w:type="auto"/>
          </w:tcPr>
          <w:p w14:paraId="6F760DEC" w14:textId="77777777" w:rsidR="00955322" w:rsidRDefault="00000000">
            <w:pPr>
              <w:pStyle w:val="Compact"/>
            </w:pPr>
            <w:r>
              <w:t>Year</w:t>
            </w:r>
          </w:p>
        </w:tc>
        <w:tc>
          <w:tcPr>
            <w:tcW w:w="0" w:type="auto"/>
          </w:tcPr>
          <w:p w14:paraId="1F01179D" w14:textId="77777777" w:rsidR="00955322" w:rsidRDefault="00000000">
            <w:pPr>
              <w:pStyle w:val="Compact"/>
            </w:pPr>
            <w:r>
              <w:t>Whole number</w:t>
            </w:r>
          </w:p>
        </w:tc>
        <w:tc>
          <w:tcPr>
            <w:tcW w:w="0" w:type="auto"/>
          </w:tcPr>
          <w:p w14:paraId="07F3A5B3" w14:textId="77777777" w:rsidR="00955322" w:rsidRDefault="00000000">
            <w:pPr>
              <w:pStyle w:val="Compact"/>
            </w:pPr>
            <w:r>
              <w:t>2000 to 2024</w:t>
            </w:r>
          </w:p>
        </w:tc>
        <w:tc>
          <w:tcPr>
            <w:tcW w:w="0" w:type="auto"/>
          </w:tcPr>
          <w:p w14:paraId="29287854" w14:textId="77777777" w:rsidR="00955322" w:rsidRDefault="00000000">
            <w:pPr>
              <w:pStyle w:val="Compact"/>
            </w:pPr>
            <w:r>
              <w:t>Filter (slider) and trend axis</w:t>
            </w:r>
          </w:p>
        </w:tc>
      </w:tr>
      <w:tr w:rsidR="00955322" w14:paraId="2C120F4E" w14:textId="77777777">
        <w:tc>
          <w:tcPr>
            <w:tcW w:w="0" w:type="auto"/>
          </w:tcPr>
          <w:p w14:paraId="721A2AF4" w14:textId="77777777" w:rsidR="00955322" w:rsidRDefault="00000000">
            <w:pPr>
              <w:pStyle w:val="Compact"/>
            </w:pPr>
            <w:r>
              <w:t>Disease Name</w:t>
            </w:r>
          </w:p>
        </w:tc>
        <w:tc>
          <w:tcPr>
            <w:tcW w:w="0" w:type="auto"/>
          </w:tcPr>
          <w:p w14:paraId="70EECB59" w14:textId="77777777" w:rsidR="00955322" w:rsidRDefault="00000000">
            <w:pPr>
              <w:pStyle w:val="Compact"/>
            </w:pPr>
            <w:r>
              <w:t>Text</w:t>
            </w:r>
          </w:p>
        </w:tc>
        <w:tc>
          <w:tcPr>
            <w:tcW w:w="0" w:type="auto"/>
          </w:tcPr>
          <w:p w14:paraId="13FC0727" w14:textId="77777777" w:rsidR="00955322" w:rsidRDefault="00000000">
            <w:pPr>
              <w:pStyle w:val="Compact"/>
            </w:pPr>
            <w:r>
              <w:t>“Diabetes” (constant)</w:t>
            </w:r>
          </w:p>
        </w:tc>
        <w:tc>
          <w:tcPr>
            <w:tcW w:w="0" w:type="auto"/>
          </w:tcPr>
          <w:p w14:paraId="46AB1359" w14:textId="77777777" w:rsidR="00955322" w:rsidRDefault="00000000">
            <w:pPr>
              <w:pStyle w:val="Compact"/>
            </w:pPr>
            <w:r>
              <w:t>Sets the dataset scope</w:t>
            </w:r>
          </w:p>
        </w:tc>
      </w:tr>
      <w:tr w:rsidR="00955322" w14:paraId="2D164790" w14:textId="77777777">
        <w:tc>
          <w:tcPr>
            <w:tcW w:w="0" w:type="auto"/>
          </w:tcPr>
          <w:p w14:paraId="4BE1F23C" w14:textId="77777777" w:rsidR="00955322" w:rsidRDefault="00000000">
            <w:pPr>
              <w:pStyle w:val="Compact"/>
            </w:pPr>
            <w:r>
              <w:t>Disease Category</w:t>
            </w:r>
          </w:p>
        </w:tc>
        <w:tc>
          <w:tcPr>
            <w:tcW w:w="0" w:type="auto"/>
          </w:tcPr>
          <w:p w14:paraId="3616CBE7" w14:textId="77777777" w:rsidR="00955322" w:rsidRDefault="00000000">
            <w:pPr>
              <w:pStyle w:val="Compact"/>
            </w:pPr>
            <w:r>
              <w:t>Text</w:t>
            </w:r>
          </w:p>
        </w:tc>
        <w:tc>
          <w:tcPr>
            <w:tcW w:w="0" w:type="auto"/>
          </w:tcPr>
          <w:p w14:paraId="23992A2C" w14:textId="77777777" w:rsidR="00955322" w:rsidRDefault="00000000">
            <w:pPr>
              <w:pStyle w:val="Compact"/>
            </w:pPr>
            <w:r>
              <w:t>11 categories</w:t>
            </w:r>
          </w:p>
        </w:tc>
        <w:tc>
          <w:tcPr>
            <w:tcW w:w="0" w:type="auto"/>
          </w:tcPr>
          <w:p w14:paraId="45F397E0" w14:textId="77777777" w:rsidR="00955322" w:rsidRDefault="00000000">
            <w:pPr>
              <w:pStyle w:val="Compact"/>
            </w:pPr>
            <w:r>
              <w:t>Available</w:t>
            </w:r>
          </w:p>
        </w:tc>
      </w:tr>
      <w:tr w:rsidR="00955322" w14:paraId="3E1E0E3D" w14:textId="77777777">
        <w:tc>
          <w:tcPr>
            <w:tcW w:w="0" w:type="auto"/>
          </w:tcPr>
          <w:p w14:paraId="4AC43B53" w14:textId="77777777" w:rsidR="00955322" w:rsidRDefault="00000000">
            <w:pPr>
              <w:pStyle w:val="Compact"/>
            </w:pPr>
            <w:r>
              <w:t>Prevalence Rate (%)</w:t>
            </w:r>
          </w:p>
        </w:tc>
        <w:tc>
          <w:tcPr>
            <w:tcW w:w="0" w:type="auto"/>
          </w:tcPr>
          <w:p w14:paraId="6524BB16" w14:textId="77777777" w:rsidR="00955322" w:rsidRDefault="00000000">
            <w:pPr>
              <w:pStyle w:val="Compact"/>
            </w:pPr>
            <w:r>
              <w:t>Decimal</w:t>
            </w:r>
          </w:p>
        </w:tc>
        <w:tc>
          <w:tcPr>
            <w:tcW w:w="0" w:type="auto"/>
          </w:tcPr>
          <w:p w14:paraId="4D2A3653" w14:textId="77777777" w:rsidR="00955322" w:rsidRDefault="00000000">
            <w:pPr>
              <w:pStyle w:val="Compact"/>
            </w:pPr>
            <w:r>
              <w:t>0.1 to 20.0</w:t>
            </w:r>
          </w:p>
        </w:tc>
        <w:tc>
          <w:tcPr>
            <w:tcW w:w="0" w:type="auto"/>
          </w:tcPr>
          <w:p w14:paraId="6772E73D" w14:textId="77777777" w:rsidR="00955322" w:rsidRDefault="00000000">
            <w:pPr>
              <w:pStyle w:val="Compact"/>
            </w:pPr>
            <w:r>
              <w:t>Indicator and KPI</w:t>
            </w:r>
          </w:p>
        </w:tc>
      </w:tr>
      <w:tr w:rsidR="00955322" w14:paraId="42B08E81" w14:textId="77777777">
        <w:tc>
          <w:tcPr>
            <w:tcW w:w="0" w:type="auto"/>
          </w:tcPr>
          <w:p w14:paraId="22151666" w14:textId="77777777" w:rsidR="00955322" w:rsidRDefault="00000000">
            <w:pPr>
              <w:pStyle w:val="Compact"/>
            </w:pPr>
            <w:r>
              <w:t>Incidence Rate (%)</w:t>
            </w:r>
          </w:p>
        </w:tc>
        <w:tc>
          <w:tcPr>
            <w:tcW w:w="0" w:type="auto"/>
          </w:tcPr>
          <w:p w14:paraId="1E091189" w14:textId="77777777" w:rsidR="00955322" w:rsidRDefault="00000000">
            <w:pPr>
              <w:pStyle w:val="Compact"/>
            </w:pPr>
            <w:r>
              <w:t>Decimal</w:t>
            </w:r>
          </w:p>
        </w:tc>
        <w:tc>
          <w:tcPr>
            <w:tcW w:w="0" w:type="auto"/>
          </w:tcPr>
          <w:p w14:paraId="5CF27D60" w14:textId="77777777" w:rsidR="00955322" w:rsidRDefault="00000000">
            <w:pPr>
              <w:pStyle w:val="Compact"/>
            </w:pPr>
            <w:r>
              <w:t>0.1 to 15.0</w:t>
            </w:r>
          </w:p>
        </w:tc>
        <w:tc>
          <w:tcPr>
            <w:tcW w:w="0" w:type="auto"/>
          </w:tcPr>
          <w:p w14:paraId="5DC0A616" w14:textId="77777777" w:rsidR="00955322" w:rsidRDefault="00000000">
            <w:pPr>
              <w:pStyle w:val="Compact"/>
            </w:pPr>
            <w:r>
              <w:t>Indicator</w:t>
            </w:r>
          </w:p>
        </w:tc>
      </w:tr>
      <w:tr w:rsidR="00955322" w14:paraId="2DC2A7E4" w14:textId="77777777">
        <w:tc>
          <w:tcPr>
            <w:tcW w:w="0" w:type="auto"/>
          </w:tcPr>
          <w:p w14:paraId="0A57D604" w14:textId="77777777" w:rsidR="00955322" w:rsidRDefault="00000000">
            <w:pPr>
              <w:pStyle w:val="Compact"/>
            </w:pPr>
            <w:r>
              <w:t>Mortality Rate (%)</w:t>
            </w:r>
          </w:p>
        </w:tc>
        <w:tc>
          <w:tcPr>
            <w:tcW w:w="0" w:type="auto"/>
          </w:tcPr>
          <w:p w14:paraId="66BA0130" w14:textId="77777777" w:rsidR="00955322" w:rsidRDefault="00000000">
            <w:pPr>
              <w:pStyle w:val="Compact"/>
            </w:pPr>
            <w:r>
              <w:t>Decimal</w:t>
            </w:r>
          </w:p>
        </w:tc>
        <w:tc>
          <w:tcPr>
            <w:tcW w:w="0" w:type="auto"/>
          </w:tcPr>
          <w:p w14:paraId="08CC6EF3" w14:textId="77777777" w:rsidR="00955322" w:rsidRDefault="00000000">
            <w:pPr>
              <w:pStyle w:val="Compact"/>
            </w:pPr>
            <w:r>
              <w:t>0.1 to 10.0</w:t>
            </w:r>
          </w:p>
        </w:tc>
        <w:tc>
          <w:tcPr>
            <w:tcW w:w="0" w:type="auto"/>
          </w:tcPr>
          <w:p w14:paraId="25C911F5" w14:textId="77777777" w:rsidR="00955322" w:rsidRDefault="00000000">
            <w:pPr>
              <w:pStyle w:val="Compact"/>
            </w:pPr>
            <w:r>
              <w:t>Indicator, KPI, scatter bubble size</w:t>
            </w:r>
          </w:p>
        </w:tc>
      </w:tr>
      <w:tr w:rsidR="00955322" w14:paraId="41D5C263" w14:textId="77777777">
        <w:tc>
          <w:tcPr>
            <w:tcW w:w="0" w:type="auto"/>
          </w:tcPr>
          <w:p w14:paraId="1FAF9F09" w14:textId="77777777" w:rsidR="00955322" w:rsidRDefault="00000000">
            <w:pPr>
              <w:pStyle w:val="Compact"/>
            </w:pPr>
            <w:r>
              <w:t>Age Group</w:t>
            </w:r>
          </w:p>
        </w:tc>
        <w:tc>
          <w:tcPr>
            <w:tcW w:w="0" w:type="auto"/>
          </w:tcPr>
          <w:p w14:paraId="2F74E181" w14:textId="77777777" w:rsidR="00955322" w:rsidRDefault="00000000">
            <w:pPr>
              <w:pStyle w:val="Compact"/>
            </w:pPr>
            <w:r>
              <w:t>Text</w:t>
            </w:r>
          </w:p>
        </w:tc>
        <w:tc>
          <w:tcPr>
            <w:tcW w:w="0" w:type="auto"/>
          </w:tcPr>
          <w:p w14:paraId="31FBE569" w14:textId="77777777" w:rsidR="00955322" w:rsidRDefault="00000000">
            <w:pPr>
              <w:pStyle w:val="Compact"/>
            </w:pPr>
            <w:r>
              <w:t>0-18, 19-35, 36-60, 61+</w:t>
            </w:r>
          </w:p>
        </w:tc>
        <w:tc>
          <w:tcPr>
            <w:tcW w:w="0" w:type="auto"/>
          </w:tcPr>
          <w:p w14:paraId="279CB4ED" w14:textId="77777777" w:rsidR="00955322" w:rsidRDefault="00000000">
            <w:pPr>
              <w:pStyle w:val="Compact"/>
            </w:pPr>
            <w:r>
              <w:t>Filter and age selector</w:t>
            </w:r>
          </w:p>
        </w:tc>
      </w:tr>
      <w:tr w:rsidR="00955322" w14:paraId="3E3251A2" w14:textId="77777777">
        <w:tc>
          <w:tcPr>
            <w:tcW w:w="0" w:type="auto"/>
          </w:tcPr>
          <w:p w14:paraId="408F2515" w14:textId="77777777" w:rsidR="00955322" w:rsidRDefault="00000000">
            <w:pPr>
              <w:pStyle w:val="Compact"/>
            </w:pPr>
            <w:r>
              <w:t>Gender</w:t>
            </w:r>
          </w:p>
        </w:tc>
        <w:tc>
          <w:tcPr>
            <w:tcW w:w="0" w:type="auto"/>
          </w:tcPr>
          <w:p w14:paraId="4E8E7DA8" w14:textId="77777777" w:rsidR="00955322" w:rsidRDefault="00000000">
            <w:pPr>
              <w:pStyle w:val="Compact"/>
            </w:pPr>
            <w:r>
              <w:t>Text</w:t>
            </w:r>
          </w:p>
        </w:tc>
        <w:tc>
          <w:tcPr>
            <w:tcW w:w="0" w:type="auto"/>
          </w:tcPr>
          <w:p w14:paraId="4B776681" w14:textId="77777777" w:rsidR="00955322" w:rsidRDefault="00000000">
            <w:pPr>
              <w:pStyle w:val="Compact"/>
            </w:pPr>
            <w:r>
              <w:t>Female, Male, Other</w:t>
            </w:r>
          </w:p>
        </w:tc>
        <w:tc>
          <w:tcPr>
            <w:tcW w:w="0" w:type="auto"/>
          </w:tcPr>
          <w:p w14:paraId="3EA43FDA" w14:textId="77777777" w:rsidR="00955322" w:rsidRDefault="00000000">
            <w:pPr>
              <w:pStyle w:val="Compact"/>
            </w:pPr>
            <w:r>
              <w:t>Filter and gender selector</w:t>
            </w:r>
          </w:p>
        </w:tc>
      </w:tr>
      <w:tr w:rsidR="00955322" w14:paraId="661ABC4F" w14:textId="77777777">
        <w:tc>
          <w:tcPr>
            <w:tcW w:w="0" w:type="auto"/>
          </w:tcPr>
          <w:p w14:paraId="2B72799D" w14:textId="77777777" w:rsidR="00955322" w:rsidRDefault="00000000">
            <w:pPr>
              <w:pStyle w:val="Compact"/>
            </w:pPr>
            <w:r>
              <w:t>Population Affected</w:t>
            </w:r>
          </w:p>
        </w:tc>
        <w:tc>
          <w:tcPr>
            <w:tcW w:w="0" w:type="auto"/>
          </w:tcPr>
          <w:p w14:paraId="61B033A1" w14:textId="77777777" w:rsidR="00955322" w:rsidRDefault="00000000">
            <w:pPr>
              <w:pStyle w:val="Compact"/>
            </w:pPr>
            <w:r>
              <w:t>Whole number</w:t>
            </w:r>
          </w:p>
        </w:tc>
        <w:tc>
          <w:tcPr>
            <w:tcW w:w="0" w:type="auto"/>
          </w:tcPr>
          <w:p w14:paraId="3FB99F26" w14:textId="77777777" w:rsidR="00955322" w:rsidRDefault="00000000">
            <w:pPr>
              <w:pStyle w:val="Compact"/>
            </w:pPr>
            <w:r>
              <w:t>about 1,000 to 1,000,000</w:t>
            </w:r>
          </w:p>
        </w:tc>
        <w:tc>
          <w:tcPr>
            <w:tcW w:w="0" w:type="auto"/>
          </w:tcPr>
          <w:p w14:paraId="4F1B51B7" w14:textId="77777777" w:rsidR="00955322" w:rsidRDefault="00000000">
            <w:pPr>
              <w:pStyle w:val="Compact"/>
            </w:pPr>
            <w:r>
              <w:t>Available</w:t>
            </w:r>
          </w:p>
        </w:tc>
      </w:tr>
      <w:tr w:rsidR="00955322" w14:paraId="236F8CB2" w14:textId="77777777">
        <w:tc>
          <w:tcPr>
            <w:tcW w:w="0" w:type="auto"/>
          </w:tcPr>
          <w:p w14:paraId="2AB712F2" w14:textId="77777777" w:rsidR="00955322" w:rsidRDefault="00000000">
            <w:pPr>
              <w:pStyle w:val="Compact"/>
            </w:pPr>
            <w:r>
              <w:t>Healthcare Access (%)</w:t>
            </w:r>
          </w:p>
        </w:tc>
        <w:tc>
          <w:tcPr>
            <w:tcW w:w="0" w:type="auto"/>
          </w:tcPr>
          <w:p w14:paraId="4C5E8523" w14:textId="77777777" w:rsidR="00955322" w:rsidRDefault="00000000">
            <w:pPr>
              <w:pStyle w:val="Compact"/>
            </w:pPr>
            <w:r>
              <w:t>Decimal</w:t>
            </w:r>
          </w:p>
        </w:tc>
        <w:tc>
          <w:tcPr>
            <w:tcW w:w="0" w:type="auto"/>
          </w:tcPr>
          <w:p w14:paraId="61266488" w14:textId="77777777" w:rsidR="00955322" w:rsidRDefault="00000000">
            <w:pPr>
              <w:pStyle w:val="Compact"/>
            </w:pPr>
            <w:r>
              <w:t>50 to 100</w:t>
            </w:r>
          </w:p>
        </w:tc>
        <w:tc>
          <w:tcPr>
            <w:tcW w:w="0" w:type="auto"/>
          </w:tcPr>
          <w:p w14:paraId="18EBA6ED" w14:textId="77777777" w:rsidR="00955322" w:rsidRDefault="00000000">
            <w:pPr>
              <w:pStyle w:val="Compact"/>
            </w:pPr>
            <w:r>
              <w:t>Map and scatter tooltips</w:t>
            </w:r>
          </w:p>
        </w:tc>
      </w:tr>
      <w:tr w:rsidR="00955322" w14:paraId="0C924615" w14:textId="77777777">
        <w:tc>
          <w:tcPr>
            <w:tcW w:w="0" w:type="auto"/>
          </w:tcPr>
          <w:p w14:paraId="09753DCB" w14:textId="77777777" w:rsidR="00955322" w:rsidRDefault="00000000">
            <w:pPr>
              <w:pStyle w:val="Compact"/>
            </w:pPr>
            <w:r>
              <w:t>Doctors per 1000</w:t>
            </w:r>
          </w:p>
        </w:tc>
        <w:tc>
          <w:tcPr>
            <w:tcW w:w="0" w:type="auto"/>
          </w:tcPr>
          <w:p w14:paraId="71D03FE7" w14:textId="77777777" w:rsidR="00955322" w:rsidRDefault="00000000">
            <w:pPr>
              <w:pStyle w:val="Compact"/>
            </w:pPr>
            <w:r>
              <w:t>Decimal</w:t>
            </w:r>
          </w:p>
        </w:tc>
        <w:tc>
          <w:tcPr>
            <w:tcW w:w="0" w:type="auto"/>
          </w:tcPr>
          <w:p w14:paraId="5D3072BC" w14:textId="77777777" w:rsidR="00955322" w:rsidRDefault="00000000">
            <w:pPr>
              <w:pStyle w:val="Compact"/>
            </w:pPr>
            <w:r>
              <w:t>0.5 to 5.0</w:t>
            </w:r>
          </w:p>
        </w:tc>
        <w:tc>
          <w:tcPr>
            <w:tcW w:w="0" w:type="auto"/>
          </w:tcPr>
          <w:p w14:paraId="26AE6CD7" w14:textId="77777777" w:rsidR="00955322" w:rsidRDefault="00000000">
            <w:pPr>
              <w:pStyle w:val="Compact"/>
            </w:pPr>
            <w:r>
              <w:t>Available</w:t>
            </w:r>
          </w:p>
        </w:tc>
      </w:tr>
      <w:tr w:rsidR="00955322" w14:paraId="2C9664DE" w14:textId="77777777">
        <w:tc>
          <w:tcPr>
            <w:tcW w:w="0" w:type="auto"/>
          </w:tcPr>
          <w:p w14:paraId="62973C2A" w14:textId="77777777" w:rsidR="00955322" w:rsidRDefault="00000000">
            <w:pPr>
              <w:pStyle w:val="Compact"/>
            </w:pPr>
            <w:r>
              <w:t>Hospital Beds per 1000</w:t>
            </w:r>
          </w:p>
        </w:tc>
        <w:tc>
          <w:tcPr>
            <w:tcW w:w="0" w:type="auto"/>
          </w:tcPr>
          <w:p w14:paraId="5EEBFB5C" w14:textId="77777777" w:rsidR="00955322" w:rsidRDefault="00000000">
            <w:pPr>
              <w:pStyle w:val="Compact"/>
            </w:pPr>
            <w:r>
              <w:t>Decimal</w:t>
            </w:r>
          </w:p>
        </w:tc>
        <w:tc>
          <w:tcPr>
            <w:tcW w:w="0" w:type="auto"/>
          </w:tcPr>
          <w:p w14:paraId="1E16EC0A" w14:textId="77777777" w:rsidR="00955322" w:rsidRDefault="00000000">
            <w:pPr>
              <w:pStyle w:val="Compact"/>
            </w:pPr>
            <w:r>
              <w:t>0.5 to 10.0</w:t>
            </w:r>
          </w:p>
        </w:tc>
        <w:tc>
          <w:tcPr>
            <w:tcW w:w="0" w:type="auto"/>
          </w:tcPr>
          <w:p w14:paraId="7069F985" w14:textId="77777777" w:rsidR="00955322" w:rsidRDefault="00000000">
            <w:pPr>
              <w:pStyle w:val="Compact"/>
            </w:pPr>
            <w:r>
              <w:t>Available</w:t>
            </w:r>
          </w:p>
        </w:tc>
      </w:tr>
      <w:tr w:rsidR="00955322" w14:paraId="1CE62EB1" w14:textId="77777777">
        <w:tc>
          <w:tcPr>
            <w:tcW w:w="0" w:type="auto"/>
          </w:tcPr>
          <w:p w14:paraId="20A874BD" w14:textId="77777777" w:rsidR="00955322" w:rsidRDefault="00000000">
            <w:pPr>
              <w:pStyle w:val="Compact"/>
            </w:pPr>
            <w:r>
              <w:t>Treatment Type</w:t>
            </w:r>
          </w:p>
        </w:tc>
        <w:tc>
          <w:tcPr>
            <w:tcW w:w="0" w:type="auto"/>
          </w:tcPr>
          <w:p w14:paraId="79933333" w14:textId="77777777" w:rsidR="00955322" w:rsidRDefault="00000000">
            <w:pPr>
              <w:pStyle w:val="Compact"/>
            </w:pPr>
            <w:r>
              <w:t>Text</w:t>
            </w:r>
          </w:p>
        </w:tc>
        <w:tc>
          <w:tcPr>
            <w:tcW w:w="0" w:type="auto"/>
          </w:tcPr>
          <w:p w14:paraId="1F2022BE" w14:textId="77777777" w:rsidR="00955322" w:rsidRDefault="00000000">
            <w:pPr>
              <w:pStyle w:val="Compact"/>
            </w:pPr>
            <w:r>
              <w:t>Medication, Surgery, Therapy, Vaccination</w:t>
            </w:r>
          </w:p>
        </w:tc>
        <w:tc>
          <w:tcPr>
            <w:tcW w:w="0" w:type="auto"/>
          </w:tcPr>
          <w:p w14:paraId="2EE18633" w14:textId="77777777" w:rsidR="00955322" w:rsidRDefault="00000000">
            <w:pPr>
              <w:pStyle w:val="Compact"/>
            </w:pPr>
            <w:r>
              <w:t>Color in the treatment chart</w:t>
            </w:r>
          </w:p>
        </w:tc>
      </w:tr>
      <w:tr w:rsidR="00955322" w14:paraId="714E2A20" w14:textId="77777777">
        <w:tc>
          <w:tcPr>
            <w:tcW w:w="0" w:type="auto"/>
          </w:tcPr>
          <w:p w14:paraId="4599FFD0" w14:textId="77777777" w:rsidR="00955322" w:rsidRDefault="00000000">
            <w:pPr>
              <w:pStyle w:val="Compact"/>
            </w:pPr>
            <w:r>
              <w:t>Average Treatment Cost (USD)</w:t>
            </w:r>
          </w:p>
        </w:tc>
        <w:tc>
          <w:tcPr>
            <w:tcW w:w="0" w:type="auto"/>
          </w:tcPr>
          <w:p w14:paraId="3FF79B4A" w14:textId="77777777" w:rsidR="00955322" w:rsidRDefault="00000000">
            <w:pPr>
              <w:pStyle w:val="Compact"/>
            </w:pPr>
            <w:r>
              <w:t>Whole number</w:t>
            </w:r>
          </w:p>
        </w:tc>
        <w:tc>
          <w:tcPr>
            <w:tcW w:w="0" w:type="auto"/>
          </w:tcPr>
          <w:p w14:paraId="190D3FB9" w14:textId="77777777" w:rsidR="00955322" w:rsidRDefault="00000000">
            <w:pPr>
              <w:pStyle w:val="Compact"/>
            </w:pPr>
            <w:r>
              <w:t>100 to 50,000</w:t>
            </w:r>
          </w:p>
        </w:tc>
        <w:tc>
          <w:tcPr>
            <w:tcW w:w="0" w:type="auto"/>
          </w:tcPr>
          <w:p w14:paraId="2C526DE1" w14:textId="77777777" w:rsidR="00955322" w:rsidRDefault="00000000">
            <w:pPr>
              <w:pStyle w:val="Compact"/>
            </w:pPr>
            <w:r>
              <w:t>Scatter horizontal axis</w:t>
            </w:r>
          </w:p>
        </w:tc>
      </w:tr>
      <w:tr w:rsidR="00955322" w14:paraId="7C307E94" w14:textId="77777777">
        <w:tc>
          <w:tcPr>
            <w:tcW w:w="0" w:type="auto"/>
          </w:tcPr>
          <w:p w14:paraId="5EB30236" w14:textId="77777777" w:rsidR="00955322" w:rsidRDefault="00000000">
            <w:pPr>
              <w:pStyle w:val="Compact"/>
            </w:pPr>
            <w:r>
              <w:t>Availability of Vaccines/Treatment</w:t>
            </w:r>
          </w:p>
        </w:tc>
        <w:tc>
          <w:tcPr>
            <w:tcW w:w="0" w:type="auto"/>
          </w:tcPr>
          <w:p w14:paraId="1468C3BC" w14:textId="77777777" w:rsidR="00955322" w:rsidRDefault="00000000">
            <w:pPr>
              <w:pStyle w:val="Compact"/>
            </w:pPr>
            <w:r>
              <w:t>Text</w:t>
            </w:r>
          </w:p>
        </w:tc>
        <w:tc>
          <w:tcPr>
            <w:tcW w:w="0" w:type="auto"/>
          </w:tcPr>
          <w:p w14:paraId="1229CF47" w14:textId="77777777" w:rsidR="00955322" w:rsidRDefault="00000000">
            <w:pPr>
              <w:pStyle w:val="Compact"/>
            </w:pPr>
            <w:r>
              <w:t>Yes or No</w:t>
            </w:r>
          </w:p>
        </w:tc>
        <w:tc>
          <w:tcPr>
            <w:tcW w:w="0" w:type="auto"/>
          </w:tcPr>
          <w:p w14:paraId="6901914F" w14:textId="77777777" w:rsidR="00955322" w:rsidRDefault="00000000">
            <w:pPr>
              <w:pStyle w:val="Compact"/>
            </w:pPr>
            <w:r>
              <w:t>Available</w:t>
            </w:r>
          </w:p>
        </w:tc>
      </w:tr>
      <w:tr w:rsidR="00955322" w14:paraId="225BEFFC" w14:textId="77777777">
        <w:tc>
          <w:tcPr>
            <w:tcW w:w="0" w:type="auto"/>
          </w:tcPr>
          <w:p w14:paraId="6B74EFC5" w14:textId="77777777" w:rsidR="00955322" w:rsidRDefault="00000000">
            <w:pPr>
              <w:pStyle w:val="Compact"/>
            </w:pPr>
            <w:r>
              <w:t>Recovery Rate (%)</w:t>
            </w:r>
          </w:p>
        </w:tc>
        <w:tc>
          <w:tcPr>
            <w:tcW w:w="0" w:type="auto"/>
          </w:tcPr>
          <w:p w14:paraId="001F4A16" w14:textId="77777777" w:rsidR="00955322" w:rsidRDefault="00000000">
            <w:pPr>
              <w:pStyle w:val="Compact"/>
            </w:pPr>
            <w:r>
              <w:t>Decimal</w:t>
            </w:r>
          </w:p>
        </w:tc>
        <w:tc>
          <w:tcPr>
            <w:tcW w:w="0" w:type="auto"/>
          </w:tcPr>
          <w:p w14:paraId="4B69E8A9" w14:textId="77777777" w:rsidR="00955322" w:rsidRDefault="00000000">
            <w:pPr>
              <w:pStyle w:val="Compact"/>
            </w:pPr>
            <w:r>
              <w:t>50 to 99</w:t>
            </w:r>
          </w:p>
        </w:tc>
        <w:tc>
          <w:tcPr>
            <w:tcW w:w="0" w:type="auto"/>
          </w:tcPr>
          <w:p w14:paraId="390F7DDA" w14:textId="77777777" w:rsidR="00955322" w:rsidRDefault="00000000">
            <w:pPr>
              <w:pStyle w:val="Compact"/>
            </w:pPr>
            <w:r>
              <w:t>Indicator, KPI, scatter vertical axis</w:t>
            </w:r>
          </w:p>
        </w:tc>
      </w:tr>
      <w:tr w:rsidR="00955322" w14:paraId="1CC6BAE8" w14:textId="77777777">
        <w:tc>
          <w:tcPr>
            <w:tcW w:w="0" w:type="auto"/>
          </w:tcPr>
          <w:p w14:paraId="3C125D94" w14:textId="77777777" w:rsidR="00955322" w:rsidRDefault="00000000">
            <w:pPr>
              <w:pStyle w:val="Compact"/>
            </w:pPr>
            <w:r>
              <w:t>DALYs</w:t>
            </w:r>
          </w:p>
        </w:tc>
        <w:tc>
          <w:tcPr>
            <w:tcW w:w="0" w:type="auto"/>
          </w:tcPr>
          <w:p w14:paraId="279CD819" w14:textId="77777777" w:rsidR="00955322" w:rsidRDefault="00000000">
            <w:pPr>
              <w:pStyle w:val="Compact"/>
            </w:pPr>
            <w:r>
              <w:t>Whole number</w:t>
            </w:r>
          </w:p>
        </w:tc>
        <w:tc>
          <w:tcPr>
            <w:tcW w:w="0" w:type="auto"/>
          </w:tcPr>
          <w:p w14:paraId="471B0F0C" w14:textId="77777777" w:rsidR="00955322" w:rsidRDefault="00000000">
            <w:pPr>
              <w:pStyle w:val="Compact"/>
            </w:pPr>
            <w:r>
              <w:t>1 to 5,000</w:t>
            </w:r>
          </w:p>
        </w:tc>
        <w:tc>
          <w:tcPr>
            <w:tcW w:w="0" w:type="auto"/>
          </w:tcPr>
          <w:p w14:paraId="741D22A3" w14:textId="77777777" w:rsidR="00955322" w:rsidRDefault="00000000">
            <w:pPr>
              <w:pStyle w:val="Compact"/>
            </w:pPr>
            <w:r>
              <w:t>Available (Disability-Adjusted Life Years)</w:t>
            </w:r>
          </w:p>
        </w:tc>
      </w:tr>
      <w:tr w:rsidR="00955322" w14:paraId="76D981AF" w14:textId="77777777">
        <w:tc>
          <w:tcPr>
            <w:tcW w:w="0" w:type="auto"/>
          </w:tcPr>
          <w:p w14:paraId="0EFD1B25" w14:textId="77777777" w:rsidR="00955322" w:rsidRDefault="00000000">
            <w:pPr>
              <w:pStyle w:val="Compact"/>
            </w:pPr>
            <w:r>
              <w:t>Improvement in 5 Years (%)</w:t>
            </w:r>
          </w:p>
        </w:tc>
        <w:tc>
          <w:tcPr>
            <w:tcW w:w="0" w:type="auto"/>
          </w:tcPr>
          <w:p w14:paraId="1F070B26" w14:textId="77777777" w:rsidR="00955322" w:rsidRDefault="00000000">
            <w:pPr>
              <w:pStyle w:val="Compact"/>
            </w:pPr>
            <w:r>
              <w:t>Decimal</w:t>
            </w:r>
          </w:p>
        </w:tc>
        <w:tc>
          <w:tcPr>
            <w:tcW w:w="0" w:type="auto"/>
          </w:tcPr>
          <w:p w14:paraId="6C4366D3" w14:textId="77777777" w:rsidR="00955322" w:rsidRDefault="00000000">
            <w:pPr>
              <w:pStyle w:val="Compact"/>
            </w:pPr>
            <w:r>
              <w:t>0 to 10</w:t>
            </w:r>
          </w:p>
        </w:tc>
        <w:tc>
          <w:tcPr>
            <w:tcW w:w="0" w:type="auto"/>
          </w:tcPr>
          <w:p w14:paraId="70CCAB6E" w14:textId="77777777" w:rsidR="00955322" w:rsidRDefault="00000000">
            <w:pPr>
              <w:pStyle w:val="Compact"/>
            </w:pPr>
            <w:r>
              <w:t>Available</w:t>
            </w:r>
          </w:p>
        </w:tc>
      </w:tr>
      <w:tr w:rsidR="00955322" w14:paraId="35717E03" w14:textId="77777777">
        <w:tc>
          <w:tcPr>
            <w:tcW w:w="0" w:type="auto"/>
          </w:tcPr>
          <w:p w14:paraId="115117FB" w14:textId="77777777" w:rsidR="00955322" w:rsidRDefault="00000000">
            <w:pPr>
              <w:pStyle w:val="Compact"/>
            </w:pPr>
            <w:r>
              <w:t>Per Capita Income (USD)</w:t>
            </w:r>
          </w:p>
        </w:tc>
        <w:tc>
          <w:tcPr>
            <w:tcW w:w="0" w:type="auto"/>
          </w:tcPr>
          <w:p w14:paraId="6F119FF8" w14:textId="77777777" w:rsidR="00955322" w:rsidRDefault="00000000">
            <w:pPr>
              <w:pStyle w:val="Compact"/>
            </w:pPr>
            <w:r>
              <w:t>Whole number</w:t>
            </w:r>
          </w:p>
        </w:tc>
        <w:tc>
          <w:tcPr>
            <w:tcW w:w="0" w:type="auto"/>
          </w:tcPr>
          <w:p w14:paraId="1232D83F" w14:textId="77777777" w:rsidR="00955322" w:rsidRDefault="00000000">
            <w:pPr>
              <w:pStyle w:val="Compact"/>
            </w:pPr>
            <w:r>
              <w:t>500 to 99,999</w:t>
            </w:r>
          </w:p>
        </w:tc>
        <w:tc>
          <w:tcPr>
            <w:tcW w:w="0" w:type="auto"/>
          </w:tcPr>
          <w:p w14:paraId="439E92C6" w14:textId="77777777" w:rsidR="00955322" w:rsidRDefault="00000000">
            <w:pPr>
              <w:pStyle w:val="Compact"/>
            </w:pPr>
            <w:r>
              <w:t>Available</w:t>
            </w:r>
          </w:p>
        </w:tc>
      </w:tr>
      <w:tr w:rsidR="00955322" w14:paraId="734CC98E" w14:textId="77777777">
        <w:tc>
          <w:tcPr>
            <w:tcW w:w="0" w:type="auto"/>
          </w:tcPr>
          <w:p w14:paraId="5DFC08E3" w14:textId="77777777" w:rsidR="00955322" w:rsidRDefault="00000000">
            <w:pPr>
              <w:pStyle w:val="Compact"/>
            </w:pPr>
            <w:r>
              <w:lastRenderedPageBreak/>
              <w:t>Education Index</w:t>
            </w:r>
          </w:p>
        </w:tc>
        <w:tc>
          <w:tcPr>
            <w:tcW w:w="0" w:type="auto"/>
          </w:tcPr>
          <w:p w14:paraId="28EDD777" w14:textId="77777777" w:rsidR="00955322" w:rsidRDefault="00000000">
            <w:pPr>
              <w:pStyle w:val="Compact"/>
            </w:pPr>
            <w:r>
              <w:t>Decimal</w:t>
            </w:r>
          </w:p>
        </w:tc>
        <w:tc>
          <w:tcPr>
            <w:tcW w:w="0" w:type="auto"/>
          </w:tcPr>
          <w:p w14:paraId="476FB264" w14:textId="77777777" w:rsidR="00955322" w:rsidRDefault="00000000">
            <w:pPr>
              <w:pStyle w:val="Compact"/>
            </w:pPr>
            <w:r>
              <w:t>0.4 to 0.9</w:t>
            </w:r>
          </w:p>
        </w:tc>
        <w:tc>
          <w:tcPr>
            <w:tcW w:w="0" w:type="auto"/>
          </w:tcPr>
          <w:p w14:paraId="231B8F14" w14:textId="77777777" w:rsidR="00955322" w:rsidRDefault="00000000">
            <w:pPr>
              <w:pStyle w:val="Compact"/>
            </w:pPr>
            <w:r>
              <w:t>Available</w:t>
            </w:r>
          </w:p>
        </w:tc>
      </w:tr>
      <w:tr w:rsidR="00955322" w14:paraId="791DDB2E" w14:textId="77777777">
        <w:tc>
          <w:tcPr>
            <w:tcW w:w="0" w:type="auto"/>
          </w:tcPr>
          <w:p w14:paraId="63DD3DE0" w14:textId="77777777" w:rsidR="00955322" w:rsidRDefault="00000000">
            <w:pPr>
              <w:pStyle w:val="Compact"/>
            </w:pPr>
            <w:r>
              <w:t>Urbanization Rate (%)</w:t>
            </w:r>
          </w:p>
        </w:tc>
        <w:tc>
          <w:tcPr>
            <w:tcW w:w="0" w:type="auto"/>
          </w:tcPr>
          <w:p w14:paraId="399BACCB" w14:textId="77777777" w:rsidR="00955322" w:rsidRDefault="00000000">
            <w:pPr>
              <w:pStyle w:val="Compact"/>
            </w:pPr>
            <w:r>
              <w:t>Decimal</w:t>
            </w:r>
          </w:p>
        </w:tc>
        <w:tc>
          <w:tcPr>
            <w:tcW w:w="0" w:type="auto"/>
          </w:tcPr>
          <w:p w14:paraId="2440A93C" w14:textId="77777777" w:rsidR="00955322" w:rsidRDefault="00000000">
            <w:pPr>
              <w:pStyle w:val="Compact"/>
            </w:pPr>
            <w:r>
              <w:t>20 to 90</w:t>
            </w:r>
          </w:p>
        </w:tc>
        <w:tc>
          <w:tcPr>
            <w:tcW w:w="0" w:type="auto"/>
          </w:tcPr>
          <w:p w14:paraId="5FA93331" w14:textId="77777777" w:rsidR="00955322" w:rsidRDefault="00000000">
            <w:pPr>
              <w:pStyle w:val="Compact"/>
            </w:pPr>
            <w:r>
              <w:t>Available</w:t>
            </w:r>
          </w:p>
        </w:tc>
      </w:tr>
    </w:tbl>
    <w:p w14:paraId="096E61A2" w14:textId="77777777" w:rsidR="00955322" w:rsidRDefault="00000000">
      <w:pPr>
        <w:pStyle w:val="BodyText"/>
      </w:pPr>
      <w:r>
        <w:t>When this manual mentions the “main indicator,” it means one of four measures you can switch between: prevalence, incidence, mortality, and recovery. Whichever you pick recolors the map and redraws the trend, ranking, age, and gender charts around it.</w:t>
      </w:r>
    </w:p>
    <w:p w14:paraId="6AA4494F" w14:textId="77777777" w:rsidR="00955322" w:rsidRDefault="00000000">
      <w:pPr>
        <w:pStyle w:val="Heading1"/>
      </w:pPr>
      <w:bookmarkStart w:id="4" w:name="a-tour-of-the-screen"/>
      <w:bookmarkEnd w:id="3"/>
      <w:r>
        <w:t>5. A tour of the screen</w:t>
      </w:r>
    </w:p>
    <w:p w14:paraId="3B9D4426" w14:textId="77777777" w:rsidR="00955322" w:rsidRDefault="00000000">
      <w:pPr>
        <w:pStyle w:val="FirstParagraph"/>
      </w:pPr>
      <w:r>
        <w:t>The dashboard is one long page. Working down from the top:</w:t>
      </w:r>
    </w:p>
    <w:p w14:paraId="1B4C4797" w14:textId="77777777" w:rsidR="00955322" w:rsidRDefault="00000000">
      <w:pPr>
        <w:pStyle w:val="BodyText"/>
      </w:pPr>
      <w:r>
        <w:rPr>
          <w:b/>
          <w:bCs/>
        </w:rPr>
        <w:t>The sidebar</w:t>
      </w:r>
      <w:r>
        <w:t xml:space="preserve"> on the left is where you set the scene. You choose which countries to include (all of them to start), drag a slider to pick the year range, tick the genders and age groups you care about, and pick the main indicator from a dropdown. If you ever filter so far that nothing is left, the page tells you plainly instead of going blank.</w:t>
      </w:r>
    </w:p>
    <w:p w14:paraId="586320E7" w14:textId="77777777" w:rsidR="00955322" w:rsidRDefault="00000000">
      <w:pPr>
        <w:pStyle w:val="BodyText"/>
      </w:pPr>
      <w:r>
        <w:rPr>
          <w:b/>
          <w:bCs/>
        </w:rPr>
        <w:t>The selection banner and Reset button</w:t>
      </w:r>
      <w:r>
        <w:t xml:space="preserve"> sit just under the title. The colored banner always reminds you what is currently in focus: the country, age, and gender you have clicked into, and the indicator driving the charts. When you want a clean slate, the Reset selection button clears every chart click in one tap.</w:t>
      </w:r>
    </w:p>
    <w:p w14:paraId="6DF22ED5" w14:textId="77777777" w:rsidR="00955322" w:rsidRDefault="00000000">
      <w:pPr>
        <w:pStyle w:val="BodyText"/>
      </w:pPr>
      <w:r>
        <w:rPr>
          <w:b/>
          <w:bCs/>
        </w:rPr>
        <w:t>The KPI strip</w:t>
      </w:r>
      <w:r>
        <w:t xml:space="preserve"> is the row of five cards beneath that: total records, number of countries, and the average prevalence, mortality, and recovery for whatever you are looking at. They recompute the instant you change a filter or click a chart.</w:t>
      </w:r>
    </w:p>
    <w:p w14:paraId="7EFB9750" w14:textId="77777777" w:rsidR="00955322" w:rsidRDefault="00000000">
      <w:pPr>
        <w:pStyle w:val="BodyText"/>
      </w:pPr>
      <w:r>
        <w:rPr>
          <w:b/>
          <w:bCs/>
        </w:rPr>
        <w:t>Row one</w:t>
      </w:r>
      <w:r>
        <w:t xml:space="preserve"> pairs a world map with a trend line. The map shades each country by your chosen indicator on a blue scale, where darker means higher, and hovering shows the prevalence, mortality, recovery, and healthcare access for that country. Click a country to focus the entire page on it. The trend line on the right then shows how that indicator has moved year by year from 2000 to 2024.</w:t>
      </w:r>
    </w:p>
    <w:p w14:paraId="14E8D4AC" w14:textId="77777777" w:rsidR="00955322" w:rsidRDefault="00000000">
      <w:pPr>
        <w:pStyle w:val="BodyText"/>
      </w:pPr>
      <w:r>
        <w:rPr>
          <w:b/>
          <w:bCs/>
        </w:rPr>
        <w:t>Row two</w:t>
      </w:r>
      <w:r>
        <w:t xml:space="preserve"> pairs a country ranking with a treatment chart. The ranking bar lists countries from highest to lowest on your chosen indicator, with the one you have selected highlighted in dark blue and the rest faded back. Clicking a bar filters the page, and because the map and the ranking both control “country,” they work as a pair. The chart on the right plots each treatment type by its average cost (across the bottom) against its recovery rate (up the side), with bubble size showing mortality and color marking the treatment. It is the quickest way to spot which treatments give strong recovery without a heavy price tag.</w:t>
      </w:r>
    </w:p>
    <w:p w14:paraId="433380A8" w14:textId="77777777" w:rsidR="00955322" w:rsidRDefault="00000000">
      <w:pPr>
        <w:pStyle w:val="BodyText"/>
      </w:pPr>
      <w:r>
        <w:rPr>
          <w:b/>
          <w:bCs/>
        </w:rPr>
        <w:t>Row three</w:t>
      </w:r>
      <w:r>
        <w:t xml:space="preserve"> holds two more bar charts, one breaking the indicator down by age group (ordered youngest to oldest) and one by gender. Click any bar to fold that age group or gender into your selection.</w:t>
      </w:r>
    </w:p>
    <w:p w14:paraId="29DB9363" w14:textId="77777777" w:rsidR="00955322" w:rsidRDefault="00000000">
      <w:pPr>
        <w:pStyle w:val="BodyText"/>
      </w:pPr>
      <w:r>
        <w:t xml:space="preserve">Below the charts you’ll find two short notes, one explaining how the views are linked and one repeating the data caution so results are read in the right spirit. Last comes an expandable panel that shows the exact table behind your current view, with a Download </w:t>
      </w:r>
      <w:r>
        <w:lastRenderedPageBreak/>
        <w:t>Selected Data button that saves it as a CSV. The footer simply credits the author and the course.</w:t>
      </w:r>
    </w:p>
    <w:p w14:paraId="67B1F516" w14:textId="77777777" w:rsidR="00955322" w:rsidRDefault="00000000">
      <w:pPr>
        <w:pStyle w:val="Heading1"/>
      </w:pPr>
      <w:bookmarkStart w:id="5" w:name="how-the-linking-works"/>
      <w:bookmarkEnd w:id="4"/>
      <w:r>
        <w:t>6. How the linking works</w:t>
      </w:r>
    </w:p>
    <w:p w14:paraId="311428B5" w14:textId="77777777" w:rsidR="00955322" w:rsidRDefault="00000000">
      <w:pPr>
        <w:pStyle w:val="FirstParagraph"/>
      </w:pPr>
      <w:r>
        <w:t>This is the part that makes the tool feel like one connected story rather than a wall of separate charts. Two things combine to control what you see. The sidebar sets the broad context, the countries, years, genders, ages, and indicator in play. Your chart clicks then layer a finer selection on top.</w:t>
      </w:r>
    </w:p>
    <w:p w14:paraId="6D6A67D1" w14:textId="77777777" w:rsidR="00955322" w:rsidRDefault="00000000">
      <w:pPr>
        <w:pStyle w:val="BodyText"/>
      </w:pPr>
      <w:r>
        <w:t>The charts fall into two camps. Some are there for you to click: the map, the country ranking, the age bar, and the gender bar. The rest react to whatever you have chosen: the trend line, the treatment chart, and the KPI cards. Because the map and the ranking both point at the same “country” idea, a click on either one counts as the same choice.</w:t>
      </w:r>
    </w:p>
    <w:p w14:paraId="261DA261" w14:textId="77777777" w:rsidR="00955322" w:rsidRDefault="00000000">
      <w:pPr>
        <w:pStyle w:val="BodyText"/>
      </w:pPr>
      <w:r>
        <w:t>There is one small touch worth knowing. A chart you click never filters itself out of view. Pick one country on the ranking bar and the bar still shows every country, so you can keep comparing and switching, while the trend, the treatment chart, and the KPIs narrow to your pick. When you want to start over, Reset selection clears it all at once.</w:t>
      </w:r>
    </w:p>
    <w:p w14:paraId="59EB3AFA" w14:textId="77777777" w:rsidR="00955322" w:rsidRDefault="00000000">
      <w:pPr>
        <w:pStyle w:val="Heading1"/>
      </w:pPr>
      <w:bookmarkStart w:id="6" w:name="ways-people-use-it"/>
      <w:bookmarkEnd w:id="5"/>
      <w:r>
        <w:t>7. Ways people use it</w:t>
      </w:r>
    </w:p>
    <w:p w14:paraId="30427D8F" w14:textId="77777777" w:rsidR="00955322" w:rsidRDefault="00000000">
      <w:pPr>
        <w:pStyle w:val="FirstParagraph"/>
      </w:pPr>
      <w:r>
        <w:t>A common first move is to compare two countries. Set the indicator to prevalence, click one country on the map and read its trend, hit Reset, click a second country, and put the two stories side by side in your head.</w:t>
      </w:r>
    </w:p>
    <w:p w14:paraId="01D7B0A4" w14:textId="77777777" w:rsidR="00955322" w:rsidRDefault="00000000">
      <w:pPr>
        <w:pStyle w:val="BodyText"/>
      </w:pPr>
      <w:r>
        <w:t>Another is hunting for the best-value treatment. On the treatment chart, the sweet spot sits high and to the left: strong recovery, lower cost, and a small bubble for lower mortality.</w:t>
      </w:r>
    </w:p>
    <w:p w14:paraId="4AA04750" w14:textId="77777777" w:rsidR="00955322" w:rsidRDefault="00000000">
      <w:pPr>
        <w:pStyle w:val="BodyText"/>
      </w:pPr>
      <w:r>
        <w:t>You can also profile a specific group. Click the 61+ age bar and the Female gender bar together, and the KPIs and trend now describe exactly that population, while the map shows where their burden is concentrated.</w:t>
      </w:r>
    </w:p>
    <w:p w14:paraId="01DCA9B3" w14:textId="77777777" w:rsidR="00955322" w:rsidRDefault="00000000">
      <w:pPr>
        <w:pStyle w:val="BodyText"/>
      </w:pPr>
      <w:r>
        <w:t>And when you have narrowed things down to the slice you care about, open the data panel and download it, so you can carry the exact figures into a report or a slide deck.</w:t>
      </w:r>
    </w:p>
    <w:p w14:paraId="0966F626" w14:textId="77777777" w:rsidR="00955322" w:rsidRDefault="00000000">
      <w:pPr>
        <w:pStyle w:val="Heading1"/>
      </w:pPr>
      <w:bookmarkStart w:id="7" w:name="reading-the-results-responsibly"/>
      <w:bookmarkEnd w:id="6"/>
      <w:r>
        <w:t>8. Reading the results responsibly</w:t>
      </w:r>
    </w:p>
    <w:p w14:paraId="4DFDB32C" w14:textId="77777777" w:rsidR="00955322" w:rsidRDefault="00000000">
      <w:pPr>
        <w:pStyle w:val="FirstParagraph"/>
      </w:pPr>
      <w:r>
        <w:t>A few habits will keep your conclusions sound. Glance at the banner first so you know which indicator is driving the charts, since everything redraws around it. Remember that the KPIs and most charts show averages across your current selection, which is why they move as you filter. Keep the data caution from Section 3 in mind: the figures come from a public practice dataset and are not a basis for clinical or investment decisions. And note the fixed scope, 20 countries and the years 2000 to 2024, with no live or outside data flowing in.</w:t>
      </w:r>
    </w:p>
    <w:p w14:paraId="18CF85A1" w14:textId="77777777" w:rsidR="00955322" w:rsidRDefault="00000000">
      <w:pPr>
        <w:pStyle w:val="Heading1"/>
      </w:pPr>
      <w:bookmarkStart w:id="8" w:name="if-something-goes-wrong"/>
      <w:bookmarkEnd w:id="7"/>
      <w:r>
        <w:lastRenderedPageBreak/>
        <w:t>9. If something goes wrong</w:t>
      </w:r>
    </w:p>
    <w:tbl>
      <w:tblPr>
        <w:tblStyle w:val="Table"/>
        <w:tblW w:w="5000" w:type="pct"/>
        <w:tblLook w:val="0020" w:firstRow="1" w:lastRow="0" w:firstColumn="0" w:lastColumn="0" w:noHBand="0" w:noVBand="0"/>
      </w:tblPr>
      <w:tblGrid>
        <w:gridCol w:w="2668"/>
        <w:gridCol w:w="6908"/>
      </w:tblGrid>
      <w:tr w:rsidR="00955322" w14:paraId="1CBE10A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463632" w14:textId="77777777" w:rsidR="00955322" w:rsidRDefault="00000000">
            <w:pPr>
              <w:pStyle w:val="Compact"/>
            </w:pPr>
            <w:r>
              <w:t>What you see</w:t>
            </w:r>
          </w:p>
        </w:tc>
        <w:tc>
          <w:tcPr>
            <w:tcW w:w="0" w:type="auto"/>
          </w:tcPr>
          <w:p w14:paraId="5C9A0BA8" w14:textId="77777777" w:rsidR="00955322" w:rsidRDefault="00000000">
            <w:pPr>
              <w:pStyle w:val="Compact"/>
            </w:pPr>
            <w:r>
              <w:t>What to do</w:t>
            </w:r>
          </w:p>
        </w:tc>
      </w:tr>
      <w:tr w:rsidR="00955322" w14:paraId="0033AE28" w14:textId="77777777">
        <w:tc>
          <w:tcPr>
            <w:tcW w:w="0" w:type="auto"/>
          </w:tcPr>
          <w:p w14:paraId="4291FB10" w14:textId="77777777" w:rsidR="00955322" w:rsidRDefault="00000000">
            <w:pPr>
              <w:pStyle w:val="Compact"/>
            </w:pPr>
            <w:r>
              <w:t>Charts don’t react when you click</w:t>
            </w:r>
          </w:p>
        </w:tc>
        <w:tc>
          <w:tcPr>
            <w:tcW w:w="0" w:type="auto"/>
          </w:tcPr>
          <w:p w14:paraId="75595C37" w14:textId="77777777" w:rsidR="00955322" w:rsidRDefault="00000000">
            <w:pPr>
              <w:pStyle w:val="Compact"/>
            </w:pPr>
            <w:r>
              <w:t xml:space="preserve">Your Streamlit is older than 1.35. Run </w:t>
            </w:r>
            <w:r>
              <w:rPr>
                <w:rStyle w:val="VerbatimChar"/>
              </w:rPr>
              <w:t>pip install -r requirements.txt</w:t>
            </w:r>
            <w:r>
              <w:t xml:space="preserve"> to update it.</w:t>
            </w:r>
          </w:p>
        </w:tc>
      </w:tr>
      <w:tr w:rsidR="00955322" w14:paraId="5BADEFA6" w14:textId="77777777">
        <w:tc>
          <w:tcPr>
            <w:tcW w:w="0" w:type="auto"/>
          </w:tcPr>
          <w:p w14:paraId="59ACF7E4" w14:textId="77777777" w:rsidR="00955322" w:rsidRDefault="00000000">
            <w:pPr>
              <w:pStyle w:val="Compact"/>
            </w:pPr>
            <w:r>
              <w:t>“No data available for the selected filters”</w:t>
            </w:r>
          </w:p>
        </w:tc>
        <w:tc>
          <w:tcPr>
            <w:tcW w:w="0" w:type="auto"/>
          </w:tcPr>
          <w:p w14:paraId="5BAECAFB" w14:textId="77777777" w:rsidR="00955322" w:rsidRDefault="00000000">
            <w:pPr>
              <w:pStyle w:val="Compact"/>
            </w:pPr>
            <w:r>
              <w:t>Your filters are too tight. Widen the country, year, gender, or age choices in the sidebar.</w:t>
            </w:r>
          </w:p>
        </w:tc>
      </w:tr>
      <w:tr w:rsidR="00955322" w14:paraId="7E17C5F3" w14:textId="77777777">
        <w:tc>
          <w:tcPr>
            <w:tcW w:w="0" w:type="auto"/>
          </w:tcPr>
          <w:p w14:paraId="3ACFA5CC" w14:textId="77777777" w:rsidR="00955322" w:rsidRDefault="00000000">
            <w:pPr>
              <w:pStyle w:val="Compact"/>
            </w:pPr>
            <w:r>
              <w:t>A selection feels stuck</w:t>
            </w:r>
          </w:p>
        </w:tc>
        <w:tc>
          <w:tcPr>
            <w:tcW w:w="0" w:type="auto"/>
          </w:tcPr>
          <w:p w14:paraId="4B184B91" w14:textId="77777777" w:rsidR="00955322" w:rsidRDefault="00000000">
            <w:pPr>
              <w:pStyle w:val="Compact"/>
            </w:pPr>
            <w:r>
              <w:t>Click Reset selection to clear every chart click.</w:t>
            </w:r>
          </w:p>
        </w:tc>
      </w:tr>
      <w:tr w:rsidR="00955322" w14:paraId="1ABDA86D" w14:textId="77777777">
        <w:tc>
          <w:tcPr>
            <w:tcW w:w="0" w:type="auto"/>
          </w:tcPr>
          <w:p w14:paraId="7111F808" w14:textId="77777777" w:rsidR="00955322" w:rsidRDefault="00000000">
            <w:pPr>
              <w:pStyle w:val="Compact"/>
            </w:pPr>
            <w:r>
              <w:t>Login keeps failing</w:t>
            </w:r>
          </w:p>
        </w:tc>
        <w:tc>
          <w:tcPr>
            <w:tcW w:w="0" w:type="auto"/>
          </w:tcPr>
          <w:p w14:paraId="59653561" w14:textId="77777777" w:rsidR="00955322" w:rsidRDefault="00000000">
            <w:pPr>
              <w:pStyle w:val="Compact"/>
            </w:pPr>
            <w:r>
              <w:t xml:space="preserve">Re-type the password exactly: </w:t>
            </w:r>
            <w:r>
              <w:rPr>
                <w:rStyle w:val="VerbatimChar"/>
              </w:rPr>
              <w:t>Nourdiabetes2026</w:t>
            </w:r>
            <w:r>
              <w:t xml:space="preserve"> (it is case-sensitive).</w:t>
            </w:r>
          </w:p>
        </w:tc>
      </w:tr>
      <w:tr w:rsidR="00955322" w14:paraId="6FD73BD3" w14:textId="77777777">
        <w:tc>
          <w:tcPr>
            <w:tcW w:w="0" w:type="auto"/>
          </w:tcPr>
          <w:p w14:paraId="78F31D6F" w14:textId="77777777" w:rsidR="00955322" w:rsidRDefault="00000000">
            <w:pPr>
              <w:pStyle w:val="Compact"/>
            </w:pPr>
            <w:r>
              <w:t>The app won’t start</w:t>
            </w:r>
          </w:p>
        </w:tc>
        <w:tc>
          <w:tcPr>
            <w:tcW w:w="0" w:type="auto"/>
          </w:tcPr>
          <w:p w14:paraId="21BD223D" w14:textId="77777777" w:rsidR="00955322" w:rsidRDefault="00000000">
            <w:pPr>
              <w:pStyle w:val="Compact"/>
            </w:pPr>
            <w:r>
              <w:t xml:space="preserve">Make sure </w:t>
            </w:r>
            <w:r>
              <w:rPr>
                <w:rStyle w:val="VerbatimChar"/>
              </w:rPr>
              <w:t>diabetes_data.csv</w:t>
            </w:r>
            <w:r>
              <w:t xml:space="preserve"> sits in the same folder as </w:t>
            </w:r>
            <w:r>
              <w:rPr>
                <w:rStyle w:val="VerbatimChar"/>
              </w:rPr>
              <w:t>dashboard_nour.py</w:t>
            </w:r>
            <w:r>
              <w:t>, and that the requirements are installed.</w:t>
            </w:r>
          </w:p>
        </w:tc>
      </w:tr>
      <w:bookmarkEnd w:id="8"/>
    </w:tbl>
    <w:p w14:paraId="52751E22" w14:textId="37A6C1E9" w:rsidR="00955322" w:rsidRDefault="00955322" w:rsidP="007E054C"/>
    <w:sectPr w:rsidR="009553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ACE5C" w14:textId="77777777" w:rsidR="008C31B9" w:rsidRDefault="008C31B9">
      <w:pPr>
        <w:spacing w:after="0"/>
      </w:pPr>
      <w:r>
        <w:separator/>
      </w:r>
    </w:p>
  </w:endnote>
  <w:endnote w:type="continuationSeparator" w:id="0">
    <w:p w14:paraId="7C591662" w14:textId="77777777" w:rsidR="008C31B9" w:rsidRDefault="008C31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93BDB" w14:textId="77777777" w:rsidR="008C31B9" w:rsidRDefault="008C31B9">
      <w:r>
        <w:separator/>
      </w:r>
    </w:p>
  </w:footnote>
  <w:footnote w:type="continuationSeparator" w:id="0">
    <w:p w14:paraId="448F37B8" w14:textId="77777777" w:rsidR="008C31B9" w:rsidRDefault="008C31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9B2B4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AB4641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05236173">
    <w:abstractNumId w:val="1"/>
  </w:num>
  <w:num w:numId="2" w16cid:durableId="109209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7E054C"/>
    <w:rsid w:val="008C31B9"/>
    <w:rsid w:val="008D6863"/>
    <w:rsid w:val="00955322"/>
    <w:rsid w:val="00B86B75"/>
    <w:rsid w:val="00BC48D5"/>
    <w:rsid w:val="00C36279"/>
    <w:rsid w:val="00E315A3"/>
    <w:rsid w:val="00FF753A"/>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7DED"/>
  <w15:docId w15:val="{EF67A034-9399-0144-B4A9-3F6C817A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1761</Words>
  <Characters>10042</Characters>
  <Application>Microsoft Office Word</Application>
  <DocSecurity>0</DocSecurity>
  <Lines>83</Lines>
  <Paragraphs>23</Paragraphs>
  <ScaleCrop>false</ScaleCrop>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Diabetes Burden and Treatment Outcomes Dashboard</dc:title>
  <dc:creator>Prepared by Nour Khayata · MSBA382 Healthcare Analytics Individual Project</dc:creator>
  <cp:keywords/>
  <cp:lastModifiedBy>Nour Khayata</cp:lastModifiedBy>
  <cp:revision>2</cp:revision>
  <dcterms:created xsi:type="dcterms:W3CDTF">2026-06-30T18:13:00Z</dcterms:created>
  <dcterms:modified xsi:type="dcterms:W3CDTF">2026-06-30T18:16:00Z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User Manual: A Consultant-to-Client Guide</vt:lpwstr>
  </property>
</Properties>
</file>