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both"/>
        <w:rPr>
          <w:rFonts w:ascii="Helvetica Neue" w:hAnsi="Helvetica Neue" w:eastAsia="Helvetica Neue" w:cs="Helvetica Neue"/>
          <w:b/>
          <w:bCs/>
          <w:sz w:val="20"/>
          <w:szCs w:val="20"/>
        </w:rPr>
      </w:pPr>
      <w:r>
        <w:rPr>
          <w:rFonts w:eastAsia="Helvetica Neue" w:cs="Helvetica Neue" w:ascii="Helvetica Neue" w:hAnsi="Helvetica Neue"/>
          <w:b/>
          <w:bCs/>
          <w:sz w:val="20"/>
          <w:szCs w:val="20"/>
        </w:rPr>
        <w:drawing>
          <wp:anchor behindDoc="0" distT="114300" distB="114300" distL="114300" distR="114300" simplePos="0" locked="0" layoutInCell="0" allowOverlap="1" relativeHeight="2">
            <wp:simplePos x="0" y="0"/>
            <wp:positionH relativeFrom="column">
              <wp:posOffset>0</wp:posOffset>
            </wp:positionH>
            <wp:positionV relativeFrom="paragraph">
              <wp:posOffset>114300</wp:posOffset>
            </wp:positionV>
            <wp:extent cx="1929130" cy="819785"/>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929130" cy="819785"/>
                    </a:xfrm>
                    <a:prstGeom prst="rect">
                      <a:avLst/>
                    </a:prstGeom>
                  </pic:spPr>
                </pic:pic>
              </a:graphicData>
            </a:graphic>
          </wp:anchor>
        </w:drawing>
      </w:r>
    </w:p>
    <w:p>
      <w:pPr>
        <w:pStyle w:val="normal1"/>
        <w:jc w:val="right"/>
        <w:rPr>
          <w:rFonts w:ascii="Helvetica Neue" w:hAnsi="Helvetica Neue" w:eastAsia="Helvetica Neue" w:cs="Helvetica Neue"/>
          <w:b/>
          <w:bCs/>
          <w:sz w:val="20"/>
          <w:szCs w:val="20"/>
        </w:rPr>
      </w:pPr>
      <w:r>
        <w:rPr>
          <w:rFonts w:eastAsia="Helvetica Neue" w:cs="Helvetica Neue" w:ascii="Helvetica Neue" w:hAnsi="Helvetica Neue"/>
          <w:b/>
          <w:bCs/>
          <w:sz w:val="20"/>
          <w:szCs w:val="20"/>
        </w:rPr>
        <w:t>Universidad Nacional de Colombia - sede Bogotá</w:t>
      </w:r>
    </w:p>
    <w:p>
      <w:pPr>
        <w:pStyle w:val="normal1"/>
        <w:jc w:val="right"/>
        <w:rPr>
          <w:rFonts w:ascii="Helvetica Neue" w:hAnsi="Helvetica Neue" w:eastAsia="Helvetica Neue" w:cs="Helvetica Neue"/>
          <w:b/>
          <w:bCs/>
          <w:sz w:val="20"/>
          <w:szCs w:val="20"/>
        </w:rPr>
      </w:pPr>
      <w:r>
        <w:rPr>
          <w:rFonts w:eastAsia="Helvetica Neue" w:cs="Helvetica Neue" w:ascii="Helvetica Neue" w:hAnsi="Helvetica Neue"/>
          <w:b/>
          <w:bCs/>
          <w:sz w:val="20"/>
          <w:szCs w:val="20"/>
        </w:rPr>
        <w:t>Facultad de Ingeniería</w:t>
      </w:r>
    </w:p>
    <w:p>
      <w:pPr>
        <w:pStyle w:val="normal1"/>
        <w:jc w:val="right"/>
        <w:rPr>
          <w:rFonts w:ascii="Helvetica Neue" w:hAnsi="Helvetica Neue" w:eastAsia="Helvetica Neue" w:cs="Helvetica Neue"/>
          <w:b/>
          <w:bCs/>
          <w:sz w:val="20"/>
          <w:szCs w:val="20"/>
        </w:rPr>
      </w:pPr>
      <w:r>
        <w:rPr>
          <w:rFonts w:eastAsia="Helvetica Neue" w:cs="Helvetica Neue" w:ascii="Helvetica Neue" w:hAnsi="Helvetica Neue"/>
          <w:b/>
          <w:bCs/>
          <w:sz w:val="20"/>
          <w:szCs w:val="20"/>
        </w:rPr>
        <w:t>Departamento de Sistemas e Industrial</w:t>
      </w:r>
    </w:p>
    <w:p>
      <w:pPr>
        <w:pStyle w:val="normal1"/>
        <w:jc w:val="right"/>
        <w:rPr>
          <w:rFonts w:ascii="Helvetica Neue" w:hAnsi="Helvetica Neue" w:eastAsia="Helvetica Neue" w:cs="Helvetica Neue"/>
          <w:sz w:val="20"/>
          <w:szCs w:val="20"/>
        </w:rPr>
      </w:pPr>
      <w:r>
        <w:rPr>
          <w:rFonts w:eastAsia="Helvetica Neue" w:cs="Helvetica Neue" w:ascii="Helvetica Neue" w:hAnsi="Helvetica Neue"/>
          <w:b/>
          <w:bCs/>
          <w:sz w:val="20"/>
          <w:szCs w:val="20"/>
        </w:rPr>
        <w:t>Curso:  Ingeniería de Software 1 (2016701)</w:t>
      </w:r>
    </w:p>
    <w:p>
      <w:pPr>
        <w:pStyle w:val="normal1"/>
        <w:jc w:val="both"/>
        <w:rPr>
          <w:rFonts w:ascii="Helvetica Neue" w:hAnsi="Helvetica Neue" w:eastAsia="Helvetica Neue" w:cs="Helvetica Neue"/>
          <w:sz w:val="20"/>
          <w:szCs w:val="20"/>
        </w:rPr>
      </w:pPr>
      <w:r>
        <w:rPr>
          <w:rFonts w:eastAsia="Helvetica Neue" w:cs="Helvetica Neue" w:ascii="Helvetica Neue" w:hAnsi="Helvetica Neue"/>
          <w:sz w:val="20"/>
          <w:szCs w:val="20"/>
        </w:rPr>
      </w:r>
    </w:p>
    <w:p>
      <w:pPr>
        <w:pStyle w:val="normal1"/>
        <w:spacing w:lineRule="auto" w:line="240" w:before="240" w:after="240"/>
        <w:ind w:hanging="0" w:left="0"/>
        <w:jc w:val="both"/>
        <w:rPr>
          <w:color w:val="999999"/>
        </w:rPr>
      </w:pPr>
      <w:r>
        <w:rPr>
          <w:color w:val="999999"/>
        </w:rPr>
        <w:t>Al usar la plantilla eliminar la letra resaltada con este color</w:t>
      </w:r>
    </w:p>
    <w:p>
      <w:pPr>
        <w:pStyle w:val="normal1"/>
        <w:spacing w:lineRule="auto" w:line="240" w:before="240" w:after="240"/>
        <w:ind w:hanging="0" w:left="0"/>
        <w:jc w:val="both"/>
        <w:rPr>
          <w:color w:val="999999"/>
        </w:rPr>
      </w:pPr>
      <w:r>
        <w:rPr>
          <w:color w:val="999999"/>
        </w:rPr>
        <w:t>también se puede prescindir de los apartados de PRECONDICIONES, POSTCONDICIONES y NOTAS si el caso de uso no los requiere 😀</w:t>
      </w:r>
    </w:p>
    <w:p>
      <w:pPr>
        <w:pStyle w:val="normal1"/>
        <w:spacing w:lineRule="auto" w:line="240" w:before="240" w:after="240"/>
        <w:ind w:hanging="0" w:left="0"/>
        <w:jc w:val="both"/>
        <w:rPr>
          <w:color w:val="999999"/>
        </w:rPr>
      </w:pPr>
      <w:r>
        <w:rPr>
          <w:color w:val="999999"/>
        </w:rPr>
        <w:t>Finalmente, mantener los tamaños de letra para facilitar la lectura y estandarización</w:t>
      </w:r>
    </w:p>
    <w:tbl>
      <w:tblPr>
        <w:tblStyle w:val="Table1"/>
        <w:tblW w:w="9029" w:type="dxa"/>
        <w:jc w:val="left"/>
        <w:tblInd w:w="0" w:type="dxa"/>
        <w:tblLayout w:type="fixed"/>
        <w:tblCellMar>
          <w:top w:w="100" w:type="dxa"/>
          <w:left w:w="100" w:type="dxa"/>
          <w:bottom w:w="100" w:type="dxa"/>
          <w:right w:w="100" w:type="dxa"/>
        </w:tblCellMar>
        <w:tblLook w:val="0600"/>
      </w:tblPr>
      <w:tblGrid>
        <w:gridCol w:w="4514"/>
        <w:gridCol w:w="4514"/>
      </w:tblGrid>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color w:val="000000"/>
              </w:rPr>
            </w:pPr>
            <w:r>
              <w:rPr>
                <w:b/>
                <w:bCs/>
                <w:color w:val="000000"/>
              </w:rPr>
              <w:t>Registrar reservas</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ACTORES</w:t>
            </w:r>
          </w:p>
          <w:p>
            <w:pPr>
              <w:pStyle w:val="normal1"/>
              <w:widowControl w:val="false"/>
              <w:shd w:val="clear" w:fill="auto"/>
              <w:spacing w:lineRule="auto" w:line="240" w:before="0" w:after="0"/>
              <w:ind w:hanging="0" w:left="0" w:right="0"/>
              <w:jc w:val="both"/>
              <w:rPr>
                <w:b/>
                <w:bCs/>
              </w:rPr>
            </w:pPr>
            <w:r>
              <w:rPr>
                <w:b/>
                <w:bCs/>
              </w:rPr>
            </w:r>
          </w:p>
          <w:p>
            <w:pPr>
              <w:pStyle w:val="normal1"/>
              <w:rPr/>
            </w:pPr>
            <w:r>
              <w:rPr/>
              <w:t>Administrador (es el usuario que tiene permitida la escritura en los registros de reservas)</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b/>
                <w:bCs/>
              </w:rPr>
            </w:pPr>
            <w:r>
              <w:rPr>
                <w:b/>
                <w:bCs/>
              </w:rPr>
              <w:t>REQUISITO</w:t>
            </w:r>
          </w:p>
          <w:p>
            <w:pPr>
              <w:pStyle w:val="normal1"/>
              <w:widowControl w:val="false"/>
              <w:shd w:val="clear" w:fill="auto"/>
              <w:spacing w:lineRule="auto" w:line="240" w:before="0" w:after="0"/>
              <w:ind w:hanging="0" w:left="0" w:right="0"/>
              <w:jc w:val="both"/>
              <w:rPr>
                <w:color w:val="999999"/>
              </w:rPr>
            </w:pPr>
            <w:r>
              <w:rPr>
                <w:color w:val="000000"/>
              </w:rPr>
              <w:t>RF_01</w:t>
            </w:r>
            <w:r>
              <w:rPr>
                <w:color w:val="999999"/>
              </w:rPr>
              <w:t xml:space="preserve"> </w:t>
            </w:r>
            <w:r>
              <w:rPr/>
              <w:t>– Como administrador del sistema, quiero registrar reservas asociadas a propiedad, medio y temporada para mantener la trazabilidad y el historial de cambios.</w:t>
            </w:r>
          </w:p>
          <w:p>
            <w:pPr>
              <w:pStyle w:val="normal1"/>
              <w:keepNext w:val="false"/>
              <w:keepLines w:val="false"/>
              <w:widowControl w:val="false"/>
              <w:shd w:val="clear" w:fill="auto"/>
              <w:spacing w:lineRule="auto" w:line="240" w:before="0" w:after="0"/>
              <w:ind w:hanging="0" w:left="0" w:right="0"/>
              <w:jc w:val="both"/>
              <w:rPr/>
            </w:pPr>
            <w:r>
              <w:rPr/>
            </w:r>
          </w:p>
        </w:tc>
      </w:tr>
      <w:tr>
        <w:trPr>
          <w:trHeight w:val="372"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b/>
                <w:bCs/>
              </w:rPr>
            </w:pPr>
            <w:r>
              <w:rPr>
                <w:b/>
                <w:bCs/>
              </w:rPr>
              <w:t>DESCRIPCIÓN</w:t>
            </w:r>
          </w:p>
          <w:p>
            <w:pPr>
              <w:pStyle w:val="normal1"/>
              <w:rPr/>
            </w:pPr>
            <w:r>
              <w:rPr/>
              <w:t>Este caso de uso permite al administrador registrar una nueva reserva de hospedaje en el sistema. El proceso implica seleccionar la propiedad disponible, el canal por el que llegó la reserva (Airbnb, Booking.com, canal directo u otro), las fechas de check-in y check-out, la temporada activa y los datos del huésped. El sistema valida la disponibilidad de la propiedad en el rango de fechas y persiste el registro con su historial de creación (usuario, fecha, hora).</w:t>
            </w:r>
          </w:p>
        </w:tc>
      </w:tr>
      <w:tr>
        <w:trPr>
          <w:trHeight w:val="372"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PRECONDICIONES</w:t>
            </w:r>
          </w:p>
          <w:p>
            <w:pPr>
              <w:pStyle w:val="normal1"/>
              <w:widowControl w:val="false"/>
              <w:shd w:val="clear" w:fill="auto"/>
              <w:spacing w:lineRule="auto" w:line="240" w:before="0" w:after="0"/>
              <w:ind w:hanging="0" w:left="0" w:right="0"/>
              <w:jc w:val="both"/>
              <w:rPr>
                <w:b/>
                <w:bCs/>
              </w:rPr>
            </w:pPr>
            <w:r>
              <w:rPr>
                <w:b/>
                <w:bCs/>
              </w:rPr>
            </w:r>
          </w:p>
          <w:p>
            <w:pPr>
              <w:pStyle w:val="normal1"/>
              <w:rPr/>
            </w:pPr>
            <w:r>
              <w:rPr/>
              <w:t xml:space="preserve">• </w:t>
            </w:r>
            <w:r>
              <w:rPr/>
              <w:t>La propiedad que se va a reservar debe estar registrada y activa en el sistema.</w:t>
            </w:r>
          </w:p>
          <w:p>
            <w:pPr>
              <w:pStyle w:val="normal1"/>
              <w:rPr/>
            </w:pPr>
            <w:r>
              <w:rPr/>
            </w:r>
          </w:p>
          <w:p>
            <w:pPr>
              <w:pStyle w:val="normal1"/>
              <w:rPr/>
            </w:pPr>
            <w:r>
              <w:rPr/>
              <w:t xml:space="preserve">• </w:t>
            </w:r>
            <w:r>
              <w:rPr/>
              <w:t>Debe existir al menos una temporada configurada que cubra las fechas de la reserva.</w:t>
            </w:r>
          </w:p>
          <w:p>
            <w:pPr>
              <w:pStyle w:val="normal1"/>
              <w:rPr/>
            </w:pPr>
            <w:r>
              <w:rPr/>
            </w:r>
          </w:p>
          <w:p>
            <w:pPr>
              <w:pStyle w:val="normal1"/>
              <w:rPr/>
            </w:pPr>
            <w:r>
              <w:rPr/>
              <w:t xml:space="preserve">• </w:t>
            </w:r>
            <w:r>
              <w:rPr/>
              <w:t>El administrador debe tener sesión iniciada con permisos de escritura sobre el módulo de Reservas.</w:t>
            </w:r>
          </w:p>
          <w:p>
            <w:pPr>
              <w:pStyle w:val="normal1"/>
              <w:rPr/>
            </w:pPr>
            <w:r>
              <w:rPr/>
            </w:r>
          </w:p>
        </w:tc>
      </w:tr>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FLUJO NORMAL</w:t>
            </w:r>
          </w:p>
          <w:p>
            <w:pPr>
              <w:pStyle w:val="normal1"/>
              <w:rPr/>
            </w:pPr>
            <w:r>
              <w:rPr/>
              <w:t>Lista ordenada, paso a paso, de las acciones que debe seguir el sistema y/o el usuario en el escenario ideal o caso feliz.</w:t>
            </w:r>
          </w:p>
          <w:p>
            <w:pPr>
              <w:pStyle w:val="normal1"/>
              <w:rPr/>
            </w:pPr>
            <w:r>
              <w:rPr/>
              <w:t>Debe reflejar el comportamiento esperado sin errores, desde el inicio hasta la finalización del caso.</w:t>
            </w:r>
          </w:p>
          <w:p>
            <w:pPr>
              <w:pStyle w:val="normal1"/>
              <w:rPr/>
            </w:pPr>
            <w:r>
              <w:rPr/>
            </w:r>
          </w:p>
          <w:p>
            <w:pPr>
              <w:pStyle w:val="normal1"/>
              <w:rPr/>
            </w:pPr>
            <w:r>
              <w:rPr/>
              <w:t>1. El administrador accede al módulo Reservas y selecciona la opción "Nueva reserva".</w:t>
            </w:r>
          </w:p>
          <w:p>
            <w:pPr>
              <w:pStyle w:val="normal1"/>
              <w:rPr/>
            </w:pPr>
            <w:r>
              <w:rPr/>
            </w:r>
          </w:p>
          <w:p>
            <w:pPr>
              <w:pStyle w:val="normal1"/>
              <w:rPr/>
            </w:pPr>
            <w:r>
              <w:rPr/>
              <w:t>2. El sistema despliega el formulario de registro con los campos: Propiedad, Canal de origen, Huésped, Fecha check-in, Fecha check-out, Temporada y Notas.</w:t>
            </w:r>
          </w:p>
          <w:p>
            <w:pPr>
              <w:pStyle w:val="normal1"/>
              <w:widowControl w:val="false"/>
              <w:shd w:val="clear" w:fill="auto"/>
              <w:spacing w:lineRule="auto" w:line="240" w:before="0" w:after="0"/>
              <w:ind w:hanging="0" w:left="0" w:right="0"/>
              <w:jc w:val="both"/>
              <w:rPr>
                <w:color w:val="999999"/>
              </w:rPr>
            </w:pPr>
            <w:r>
              <w:rPr>
                <w:color w:val="999999"/>
              </w:rPr>
            </w:r>
          </w:p>
          <w:p>
            <w:pPr>
              <w:pStyle w:val="normal1"/>
              <w:rPr/>
            </w:pPr>
            <w:r>
              <w:rPr/>
              <w:t>3. El administrador completa los campos requeridos.</w:t>
            </w:r>
          </w:p>
          <w:p>
            <w:pPr>
              <w:pStyle w:val="normal1"/>
              <w:rPr/>
            </w:pPr>
            <w:r>
              <w:rPr/>
            </w:r>
          </w:p>
          <w:p>
            <w:pPr>
              <w:pStyle w:val="normal1"/>
              <w:rPr/>
            </w:pPr>
            <w:r>
              <w:rPr/>
              <w:t>4. El sistema valida que los campos obligatorios estén completos.</w:t>
            </w:r>
          </w:p>
          <w:p>
            <w:pPr>
              <w:pStyle w:val="normal1"/>
              <w:jc w:val="left"/>
              <w:rPr/>
            </w:pPr>
            <w:r>
              <w:rPr/>
              <w:t xml:space="preserve"> </w:t>
            </w:r>
            <w:r>
              <w:rPr/>
              <w:t>a. Si hay campos vacíos, muestra mensaje de error indicando cuáles faltan y no        permite continuar. → Vuelve al paso 3.</w:t>
            </w:r>
          </w:p>
          <w:p>
            <w:pPr>
              <w:pStyle w:val="normal1"/>
              <w:rPr/>
            </w:pPr>
            <w:r>
              <w:rPr/>
            </w:r>
          </w:p>
          <w:p>
            <w:pPr>
              <w:pStyle w:val="normal1"/>
              <w:rPr/>
            </w:pPr>
            <w:r>
              <w:rPr/>
              <w:t>5. El sistema verifica la disponibilidad de la propiedad en el rango de fechas indicado.</w:t>
            </w:r>
          </w:p>
          <w:p>
            <w:pPr>
              <w:pStyle w:val="normal1"/>
              <w:rPr/>
            </w:pPr>
            <w:r>
              <w:rPr/>
              <w:t xml:space="preserve"> </w:t>
            </w:r>
            <w:r>
              <w:rPr/>
              <w:t>a. Si la propiedad ya tiene una reserva activa en ese rango, notifica el conflicto y sugiere fechas alternativas. → Vuelve al paso 3.</w:t>
            </w:r>
          </w:p>
          <w:p>
            <w:pPr>
              <w:pStyle w:val="normal1"/>
              <w:rPr/>
            </w:pPr>
            <w:r>
              <w:rPr/>
            </w:r>
          </w:p>
          <w:p>
            <w:pPr>
              <w:pStyle w:val="normal1"/>
              <w:rPr/>
            </w:pPr>
            <w:r>
              <w:rPr/>
              <w:t>6. El sistema identifica y asigna automáticamente la temporada correspondiente según las fechas.</w:t>
            </w:r>
          </w:p>
          <w:p>
            <w:pPr>
              <w:pStyle w:val="normal1"/>
              <w:rPr/>
            </w:pPr>
            <w:r>
              <w:rPr/>
            </w:r>
          </w:p>
          <w:p>
            <w:pPr>
              <w:pStyle w:val="normal1"/>
              <w:rPr/>
            </w:pPr>
            <w:r>
              <w:rPr/>
              <w:t>7. El sistema persiste el registro de la reserva en base de datos, incluyendo: estado "Activa", usuario que la creó, fecha y hora de creación.</w:t>
            </w:r>
          </w:p>
          <w:p>
            <w:pPr>
              <w:pStyle w:val="normal1"/>
              <w:rPr/>
            </w:pPr>
            <w:r>
              <w:rPr/>
            </w:r>
          </w:p>
          <w:p>
            <w:pPr>
              <w:pStyle w:val="normal1"/>
              <w:rPr/>
            </w:pPr>
            <w:r>
              <w:rPr/>
              <w:t>8. El sistema muestra mensaje de confirmación con el número de reserva generado y un resumen de los datos ingresados.</w:t>
            </w:r>
          </w:p>
        </w:tc>
      </w:tr>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POSTCONDICIONES</w:t>
            </w:r>
          </w:p>
          <w:p>
            <w:pPr>
              <w:pStyle w:val="normal1"/>
              <w:widowControl w:val="false"/>
              <w:shd w:val="clear" w:fill="auto"/>
              <w:spacing w:lineRule="auto" w:line="240" w:before="0" w:after="0"/>
              <w:ind w:hanging="0" w:left="0" w:right="0"/>
              <w:jc w:val="both"/>
              <w:rPr>
                <w:color w:val="999999"/>
              </w:rPr>
            </w:pPr>
            <w:r>
              <w:rPr>
                <w:color w:val="999999"/>
              </w:rPr>
            </w:r>
          </w:p>
          <w:p>
            <w:pPr>
              <w:pStyle w:val="normal1"/>
              <w:rPr/>
            </w:pPr>
            <w:r>
              <w:rPr/>
              <w:t xml:space="preserve">• </w:t>
            </w:r>
            <w:r>
              <w:rPr/>
              <w:t>Se ha creado un nuevo registro de reserva en estado "Activa" en la base de datos.</w:t>
            </w:r>
          </w:p>
          <w:p>
            <w:pPr>
              <w:pStyle w:val="normal1"/>
              <w:rPr/>
            </w:pPr>
            <w:r>
              <w:rPr/>
            </w:r>
          </w:p>
          <w:p>
            <w:pPr>
              <w:pStyle w:val="normal1"/>
              <w:rPr/>
            </w:pPr>
            <w:r>
              <w:rPr/>
              <w:t xml:space="preserve">• </w:t>
            </w:r>
            <w:r>
              <w:rPr/>
              <w:t>El historial de la reserva contiene la entrada inicial con usuario, fecha y hora de creación (RF_18).</w:t>
            </w:r>
          </w:p>
          <w:p>
            <w:pPr>
              <w:pStyle w:val="normal1"/>
              <w:rPr/>
            </w:pPr>
            <w:r>
              <w:rPr/>
            </w:r>
          </w:p>
          <w:p>
            <w:pPr>
              <w:pStyle w:val="normal1"/>
              <w:rPr/>
            </w:pPr>
            <w:r>
              <w:rPr/>
              <w:t xml:space="preserve">• </w:t>
            </w:r>
            <w:r>
              <w:rPr/>
              <w:t>La propiedad queda bloqueada para las fechas registradas, impidiendo la creación de reservas en conflicto</w:t>
            </w:r>
          </w:p>
        </w:tc>
      </w:tr>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NOTAS</w:t>
            </w:r>
          </w:p>
          <w:p>
            <w:pPr>
              <w:pStyle w:val="normal1"/>
              <w:rPr/>
            </w:pPr>
            <w:r>
              <w:rPr/>
              <w:t xml:space="preserve">• </w:t>
            </w:r>
            <w:r>
              <w:rPr/>
              <w:t>El número de reserva es generado automáticamente por el sistema y es único e inmutable.</w:t>
            </w:r>
          </w:p>
          <w:p>
            <w:pPr>
              <w:pStyle w:val="normal1"/>
              <w:rPr/>
            </w:pPr>
            <w:r>
              <w:rPr/>
              <w:t xml:space="preserve">• </w:t>
            </w:r>
            <w:r>
              <w:rPr/>
              <w:t>Este caso de uso es precondición de CU_02 (Vincular política de cancelación a reserva): toda reserva recién creada debe tener una política asignada antes de quedar en estado definitivo.</w:t>
            </w:r>
          </w:p>
          <w:p>
            <w:pPr>
              <w:pStyle w:val="normal1"/>
              <w:rPr/>
            </w:pPr>
            <w:r>
              <w:rPr/>
              <w:t xml:space="preserve">• </w:t>
            </w:r>
            <w:r>
              <w:rPr/>
              <w:t>La asignación de temporada es automática; si las fechas cruzan dos temporadas, el sistema aplica la de mayor duración dentro del rango o solicita confirmación manual (regla de negocio a definir).</w:t>
            </w:r>
          </w:p>
          <w:p>
            <w:pPr>
              <w:pStyle w:val="normal1"/>
              <w:rPr/>
            </w:pPr>
            <w:r>
              <w:rPr/>
              <w:t xml:space="preserve">• </w:t>
            </w:r>
            <w:r>
              <w:rPr/>
              <w:t>Las operaciones de escritura deben completarse de forma inmediata, sin pasos adicionales de confirmación asíncrona, garantizando integridad transaccional (RNF_01).</w:t>
            </w:r>
          </w:p>
        </w:tc>
      </w:tr>
    </w:tbl>
    <w:p>
      <w:pPr>
        <w:pStyle w:val="normal1"/>
        <w:spacing w:lineRule="auto" w:line="240" w:before="240" w:after="240"/>
        <w:ind w:hanging="0" w:left="0"/>
        <w:jc w:val="both"/>
        <w:rPr/>
      </w:pPr>
      <w:r>
        <w:rPr/>
        <w:t>MOCKUP</w:t>
      </w:r>
    </w:p>
    <w:p>
      <w:pPr>
        <w:pStyle w:val="normal1"/>
        <w:spacing w:lineRule="auto" w:line="240" w:before="240" w:after="240"/>
        <w:ind w:hanging="0" w:left="0"/>
        <w:jc w:val="both"/>
        <w:rPr/>
      </w:pPr>
      <w:r>
        <w:rPr/>
        <w:t>Pantalla principal del formulario Nueva Reserva, mostrando:</w:t>
      </w:r>
    </w:p>
    <w:p>
      <w:pPr>
        <w:pStyle w:val="normal1"/>
        <w:spacing w:lineRule="auto" w:line="240" w:before="240" w:after="240"/>
        <w:ind w:hanging="0" w:left="0"/>
        <w:jc w:val="both"/>
        <w:rPr/>
      </w:pPr>
      <w:r>
        <w:rPr/>
        <w:t xml:space="preserve">• </w:t>
      </w:r>
      <w:r>
        <w:rPr/>
        <w:t>Barra de navegación lateral con módulos del sistema.</w:t>
      </w:r>
    </w:p>
    <w:p>
      <w:pPr>
        <w:pStyle w:val="normal1"/>
        <w:spacing w:lineRule="auto" w:line="240" w:before="240" w:after="240"/>
        <w:ind w:hanging="0" w:left="0"/>
        <w:jc w:val="both"/>
        <w:rPr/>
      </w:pPr>
      <w:r>
        <w:rPr/>
        <w:t xml:space="preserve">• </w:t>
      </w:r>
      <w:r>
        <w:rPr/>
        <w:t>Formulario central con campos: Propiedad (dropdown), Canal de origen (dropdown), Huésped (búsqueda o texto libre), Fecha check-in / check-out (date-pickers), Temporada (asignada automáticamente, campo de solo lectura), Notas (textarea).</w:t>
      </w:r>
    </w:p>
    <w:p>
      <w:pPr>
        <w:pStyle w:val="normal1"/>
        <w:spacing w:lineRule="auto" w:line="240" w:before="240" w:after="240"/>
        <w:ind w:hanging="0" w:left="0"/>
        <w:jc w:val="both"/>
        <w:rPr/>
      </w:pPr>
      <w:r>
        <w:rPr/>
        <w:t xml:space="preserve">• </w:t>
      </w:r>
      <w:r>
        <w:rPr/>
        <w:t>Botones: Guardar reserva (primario) y Cancelar (secundario).</w:t>
      </w:r>
    </w:p>
    <w:p>
      <w:pPr>
        <w:pStyle w:val="normal1"/>
        <w:spacing w:lineRule="auto" w:line="240" w:before="240" w:after="240"/>
        <w:ind w:hanging="0" w:left="0"/>
        <w:jc w:val="both"/>
        <w:rPr/>
      </w:pPr>
      <w:r>
        <w:rPr/>
        <w:t xml:space="preserve">• </w:t>
      </w:r>
      <w:r>
        <w:rPr/>
        <w:t>Mensaje de confirmación emergente con número de reserva al guardar exitosamente.</w:t>
      </w:r>
    </w:p>
    <w:p>
      <w:pPr>
        <w:pStyle w:val="normal1"/>
        <w:spacing w:lineRule="auto" w:line="240" w:before="240" w:after="240"/>
        <w:ind w:hanging="0" w:left="0"/>
        <w:jc w:val="both"/>
        <w:rPr>
          <w:color w:val="1155CC"/>
          <w:u w:val="single"/>
        </w:rPr>
      </w:pPr>
      <w:r>
        <w:rPr>
          <w:color w:val="1155CC"/>
          <w:u w:val="singl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2629535"/>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3"/>
                    <a:stretch>
                      <a:fillRect/>
                    </a:stretch>
                  </pic:blipFill>
                  <pic:spPr bwMode="auto">
                    <a:xfrm>
                      <a:off x="0" y="0"/>
                      <a:ext cx="5731510" cy="2629535"/>
                    </a:xfrm>
                    <a:prstGeom prst="rect">
                      <a:avLst/>
                    </a:prstGeom>
                  </pic:spPr>
                </pic:pic>
              </a:graphicData>
            </a:graphic>
          </wp:anchor>
        </w:drawing>
      </w:r>
    </w:p>
    <w:sectPr>
      <w:headerReference w:type="even" r:id="rId4"/>
      <w:headerReference w:type="default" r:id="rId5"/>
      <w:headerReference w:type="first" r:id="rId6"/>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rFonts w:ascii="Helvetica Neue" w:hAnsi="Helvetica Neue" w:eastAsia="Helvetica Neue" w:cs="Helvetica Neue"/>
        <w:b/>
        <w:bCs/>
        <w:sz w:val="20"/>
        <w:szCs w:val="20"/>
      </w:rPr>
    </w:pPr>
    <w:r>
      <w:rPr/>
      <w:t>Facultad de Ingeniería- Departamento de Sistemas e Industrial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rFonts w:ascii="Helvetica Neue" w:hAnsi="Helvetica Neue" w:eastAsia="Helvetica Neue" w:cs="Helvetica Neue"/>
        <w:b/>
        <w:bCs/>
        <w:sz w:val="20"/>
        <w:szCs w:val="20"/>
      </w:rPr>
    </w:pPr>
    <w:r>
      <w:rPr/>
      <w:t>Facultad de Ingeniería- Departamento de Sistemas e Industrial</w:t>
    </w:r>
  </w:p>
  <w:p>
    <w:pPr>
      <w:pStyle w:val="normal1"/>
      <w:rPr/>
    </w:pPr>
    <w:r>
      <w:rPr/>
    </w:r>
  </w:p>
</w:hdr>
</file>

<file path=word/settings.xml><?xml version="1.0" encoding="utf-8"?>
<w:settings xmlns:w="http://schemas.openxmlformats.org/wordprocessingml/2006/main">
  <w:zoom w:percent="112"/>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ceraypie">
    <w:name w:val="Cabecera y pie"/>
    <w:basedOn w:val="Normal"/>
    <w:qFormat/>
    <w:pPr/>
    <w:rPr/>
  </w:style>
  <w:style w:type="paragraph" w:styleId="Header">
    <w:name w:val="Head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676</Words>
  <Characters>3690</Characters>
  <CharactersWithSpaces>4329</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2026-04-28T18:51:57Z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