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8E33609" w14:textId="77777777" w:rsidR="00FD0414" w:rsidRDefault="00FD0414" w:rsidP="00FD0414">
      <w:pPr>
        <w:pStyle w:val="ListParagraph"/>
        <w:rPr>
          <w:rFonts w:ascii="Garamond" w:hAnsi="Garamond"/>
          <w:sz w:val="20"/>
          <w:szCs w:val="20"/>
        </w:rPr>
      </w:pPr>
      <w:bookmarkStart w:id="0" w:name="_GoBack"/>
      <w:bookmarkEnd w:id="0"/>
    </w:p>
    <w:p w14:paraId="1D2BB15E" w14:textId="3048271B" w:rsidR="002D76A5" w:rsidRDefault="002D76A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td categories: determines the thread categories and provides counts for how many threads in each category are identified, per thread dump.</w:t>
      </w:r>
      <w:r>
        <w:rPr>
          <w:rFonts w:ascii="Garamond" w:hAnsi="Garamond"/>
          <w:sz w:val="20"/>
          <w:szCs w:val="20"/>
        </w:rPr>
        <w:br/>
      </w:r>
    </w:p>
    <w:p w14:paraId="28098EC5" w14:textId="77777777" w:rsidR="002D76A5" w:rsidRDefault="002D76A5" w:rsidP="002D76A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On-line help and NOKB Manual: It should be reassuring to use. td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–help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41B8DC25" w14:textId="7AE79ACB" w:rsidR="002D76A5" w:rsidRPr="002D76A5" w:rsidRDefault="002D76A5" w:rsidP="002D76A5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1753CDD6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Make “Count”</w:t>
      </w:r>
      <w:r w:rsidR="002D76A5">
        <w:rPr>
          <w:rFonts w:ascii="Garamond" w:hAnsi="Garamond"/>
          <w:sz w:val="20"/>
          <w:szCs w:val="20"/>
        </w:rPr>
        <w:t xml:space="preserve"> a </w:t>
      </w:r>
      <w:proofErr w:type="spellStart"/>
      <w:r w:rsidR="002D76A5">
        <w:rPr>
          <w:rFonts w:ascii="Garamond" w:hAnsi="Garamond"/>
          <w:sz w:val="20"/>
          <w:szCs w:val="20"/>
        </w:rPr>
        <w:t>TextOutputProcedure</w:t>
      </w:r>
      <w:proofErr w:type="spellEnd"/>
      <w:r w:rsidR="002D76A5">
        <w:rPr>
          <w:rFonts w:ascii="Garamond" w:hAnsi="Garamond"/>
          <w:sz w:val="20"/>
          <w:szCs w:val="20"/>
        </w:rPr>
        <w:t xml:space="preserve">, the way the standard Output is. This way, I take advantage of “format”? </w:t>
      </w:r>
      <w:r>
        <w:rPr>
          <w:rFonts w:ascii="Garamond" w:hAnsi="Garamond"/>
          <w:sz w:val="20"/>
          <w:szCs w:val="20"/>
        </w:rPr>
        <w:br/>
      </w:r>
    </w:p>
    <w:p w14:paraId="15D65DBC" w14:textId="5851605B" w:rsidR="00695514" w:rsidRPr="00695514" w:rsidRDefault="00695514" w:rsidP="004E0DC5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695514">
        <w:rPr>
          <w:rFonts w:ascii="Garamond" w:hAnsi="Garamond"/>
          <w:b/>
          <w:sz w:val="20"/>
          <w:szCs w:val="20"/>
        </w:rPr>
        <w:t>Query Semantics in Presence of Hierarchical Events.</w:t>
      </w:r>
      <w:r>
        <w:rPr>
          <w:rFonts w:ascii="Garamond" w:hAnsi="Garamond"/>
          <w:b/>
          <w:sz w:val="20"/>
          <w:szCs w:val="20"/>
        </w:rPr>
        <w:br/>
      </w:r>
    </w:p>
    <w:p w14:paraId="3D2B0782" w14:textId="5BD6BE5A" w:rsidR="0018118B" w:rsidRDefault="0018118B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1DE9450B" w14:textId="222A502A" w:rsidR="00C76888" w:rsidRPr="00243274" w:rsidRDefault="00C76888" w:rsidP="00874DF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801FF"/>
    <w:rsid w:val="000B3C6F"/>
    <w:rsid w:val="000C6FFE"/>
    <w:rsid w:val="00124D6A"/>
    <w:rsid w:val="00175BB5"/>
    <w:rsid w:val="0018118B"/>
    <w:rsid w:val="001F4C78"/>
    <w:rsid w:val="00243274"/>
    <w:rsid w:val="002C76BA"/>
    <w:rsid w:val="002D1D3C"/>
    <w:rsid w:val="002D76A5"/>
    <w:rsid w:val="00315E2C"/>
    <w:rsid w:val="00320179"/>
    <w:rsid w:val="003D07BD"/>
    <w:rsid w:val="00432AD9"/>
    <w:rsid w:val="0044369D"/>
    <w:rsid w:val="00475F61"/>
    <w:rsid w:val="004D702D"/>
    <w:rsid w:val="004E0DC5"/>
    <w:rsid w:val="0052685E"/>
    <w:rsid w:val="00616556"/>
    <w:rsid w:val="00695514"/>
    <w:rsid w:val="006A4A59"/>
    <w:rsid w:val="006B2C31"/>
    <w:rsid w:val="0070750A"/>
    <w:rsid w:val="00743BE7"/>
    <w:rsid w:val="00815E14"/>
    <w:rsid w:val="00874DF8"/>
    <w:rsid w:val="008939F2"/>
    <w:rsid w:val="008A78ED"/>
    <w:rsid w:val="008B0FC2"/>
    <w:rsid w:val="008C471E"/>
    <w:rsid w:val="008C5203"/>
    <w:rsid w:val="00945623"/>
    <w:rsid w:val="009676AB"/>
    <w:rsid w:val="00974B68"/>
    <w:rsid w:val="009B3D0A"/>
    <w:rsid w:val="009C4D64"/>
    <w:rsid w:val="009D4562"/>
    <w:rsid w:val="009F3E99"/>
    <w:rsid w:val="00A34C9A"/>
    <w:rsid w:val="00AB463F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76888"/>
    <w:rsid w:val="00CC2CD9"/>
    <w:rsid w:val="00DA20DB"/>
    <w:rsid w:val="00DD6D13"/>
    <w:rsid w:val="00E07F97"/>
    <w:rsid w:val="00E53760"/>
    <w:rsid w:val="00E8142E"/>
    <w:rsid w:val="00EA0EBE"/>
    <w:rsid w:val="00EA53C7"/>
    <w:rsid w:val="00EB3258"/>
    <w:rsid w:val="00EB3319"/>
    <w:rsid w:val="00EE72BC"/>
    <w:rsid w:val="00EF20AF"/>
    <w:rsid w:val="00F1087D"/>
    <w:rsid w:val="00F13E76"/>
    <w:rsid w:val="00F16979"/>
    <w:rsid w:val="00F17E75"/>
    <w:rsid w:val="00F3234D"/>
    <w:rsid w:val="00F40C3D"/>
    <w:rsid w:val="00F47E39"/>
    <w:rsid w:val="00F845C8"/>
    <w:rsid w:val="00FC45A3"/>
    <w:rsid w:val="00F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</cp:revision>
  <dcterms:created xsi:type="dcterms:W3CDTF">2017-04-26T16:01:00Z</dcterms:created>
  <dcterms:modified xsi:type="dcterms:W3CDTF">2017-11-30T08:40:00Z</dcterms:modified>
</cp:coreProperties>
</file>