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übermittelt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beziehungsweise, sofern keines stattfindet, ab der Mitteilung der Feststellungen (Kapitel 3.2)</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 beziehungsweise, sofern keines stattfindet, mit dem Tag der Mitteilung der Feststellungen (Kapitel 3.2).</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zu übermitteln.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zu übermitteln.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