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73"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74"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75"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_Toc238102095"/>
      <w:bookmarkStart w:id="5" w:name="dokumentinformationen"/>
      <w:bookmarkEnd w:id="5"/>
      <w:r>
        <w:rPr/>
        <w:t>Dokumentinformationen</w:t>
      </w:r>
      <w:bookmarkEnd w:id="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geltungsbereich-und-abgrenzung"/>
      <w:bookmarkStart w:id="12" w:name="_Toc238102098"/>
      <w:bookmarkEnd w:id="10"/>
      <w:bookmarkEnd w:id="11"/>
      <w:r>
        <w:rPr/>
        <w:t>1.2 Geltungsbereich und Abgrenzung</w:t>
      </w:r>
      <w:bookmarkEnd w:id="12"/>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reicht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88925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88925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2"/>
        <w:rPr/>
      </w:pPr>
      <w:r>
        <w:rPr/>
        <w:t>3.3 Abweichungen: Fristen und Folgen im Überblick</w:t>
      </w:r>
    </w:p>
    <w:p>
      <w:pPr>
        <w:pStyle w:val="Textkrper1"/>
        <w:rPr/>
      </w:pPr>
      <w:r>
        <w:rPr/>
        <w:t>Die folgende Übersicht fasst zusammen, welche Frist für welche Abweichung gilt und welche Folgen eine Überschreitung hat. Alle Fristen beginnen mit dem Closing Meeting der zugrunde liegenden Prüfung (Kapitel 3.2). Maßgeblich sind die jeweiligen Schritte und das CADIS®-Handbuch (Kapitel 6.8, 7 und 8).</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402"/>
        <w:gridCol w:w="2153"/>
        <w:gridCol w:w="2452"/>
        <w:gridCol w:w="195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4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Abweichung</w:t>
            </w:r>
          </w:p>
        </w:tc>
        <w:tc>
          <w:tcPr>
            <w:tcW w:w="21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 zur Schließung</w:t>
            </w:r>
          </w:p>
        </w:tc>
        <w:tc>
          <w:tcPr>
            <w:tcW w:w="245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 bei Fristüberschreitung</w:t>
            </w:r>
          </w:p>
        </w:tc>
        <w:tc>
          <w:tcPr>
            <w:tcW w:w="19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Freigabestatus</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schließen oder begründet herabstufen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Prüfung ohne Freigabe; 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bis zum erfolgreichen Follow-Up</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begründet herabgestuft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gilt als nicht kritisch; bis zur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Erst- oder Erweiterungsprüfung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bis zur risikobasierten Überwachungsprüfung</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Eskalation auf „kritisch abweichend“; Freigabe erlischt sofort; Fristen nach Schritt Ü-05 a)</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nach begründeter Herabstufung insgesamt 6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 neu in der Überwachungsprüfung</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Vollständige Neuprüfung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Bestehende Freigabe wird sofort zur temporären Freigabe</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Nicht kritisch aus der Vorprüfung, in der Überwachungsprüfung nicht abgestellt</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kritisch; weiter wie „kritisch – neu in der Überwachungsprüfung“</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erlischt sofort</w:t>
            </w:r>
          </w:p>
        </w:tc>
      </w:tr>
      <w:tr>
        <w:trPr>
          <w:cantSplit w:val="true"/>
        </w:trPr>
        <w:tc>
          <w:tcPr>
            <w:tcW w:w="24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nicht eingereicht oder nicht freigegeben</w:t>
            </w:r>
          </w:p>
        </w:tc>
        <w:tc>
          <w:tcPr>
            <w:tcW w:w="21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 2 Wochen; einmalige Nachbesserung: weitere 2 Wochen</w:t>
            </w:r>
          </w:p>
        </w:tc>
        <w:tc>
          <w:tcPr>
            <w:tcW w:w="245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 ohne Maßnahmenplan (Schritt M-02)</w:t>
            </w:r>
          </w:p>
        </w:tc>
        <w:tc>
          <w:tcPr>
            <w:tcW w:w="19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Weder Freigabe noch temporäre Freigabe</w:t>
            </w:r>
          </w:p>
        </w:tc>
      </w:tr>
    </w:tbl>
    <w:p>
      <w:pPr>
        <w:pStyle w:val="Textkrper1"/>
        <w:rPr/>
      </w:pPr>
      <w:r>
        <w:rPr/>
      </w:r>
    </w:p>
    <w:p>
      <w:pPr>
        <w:pStyle w:val="Heading2"/>
        <w:rPr/>
      </w:pPr>
      <w:r>
        <w:rPr/>
        <w:t>3.4 Phase 1 und Phase 2 je Level of Examination</w:t>
      </w:r>
    </w:p>
    <w:p>
      <w:pPr>
        <w:pStyle w:val="Textkrper1"/>
        <w:rPr/>
      </w:pPr>
      <w:r>
        <w:rPr/>
        <w:t>Die Übersicht stellt die Inhalte der Phasen je Level of Examination gegenüber. Maßgeblich sind die Schritte 07 und 08 sowie das CADIS®-Handbuch (Kapitel 10).</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850"/>
        <w:gridCol w:w="2403"/>
        <w:gridCol w:w="3004"/>
        <w:gridCol w:w="1201"/>
        <w:gridCol w:w="150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85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w:t>
            </w:r>
          </w:p>
        </w:tc>
        <w:tc>
          <w:tcPr>
            <w:tcW w:w="24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1</w:t>
            </w:r>
          </w:p>
        </w:tc>
        <w:tc>
          <w:tcPr>
            <w:tcW w:w="300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Phase 2</w:t>
            </w:r>
          </w:p>
        </w:tc>
        <w:tc>
          <w:tcPr>
            <w:tcW w:w="120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Abstand</w:t>
            </w:r>
          </w:p>
        </w:tc>
        <w:tc>
          <w:tcPr>
            <w:tcW w:w="150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Durchführung</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1</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Pre-Check: formale Vorabkontrolle je Prüffrage (Reifegrad, Umsetzungsbeschreibung, Nachweis)</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Plausibilitätsprüfung: Gesamtumsetzung je Prüfpunkt; Abgleich Reifegrad und Beschreibung, Konsistenz über Prüfpunkte, Eignung der Nachweisdokumenttypen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2</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Vollständigkeit, Angemessenheit, Konsistenz</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Remote-Interview zu ausgewählten Prüfpunkten: ausgewogene, risikobasierte Mischung aus allen Prüfmodulen; Prüffragen werden vor Phase 2 mitgeteilt; Auditzeit nach Auditvertrag</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bis 7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w:t>
            </w:r>
          </w:p>
        </w:tc>
      </w:tr>
      <w:tr>
        <w:trPr>
          <w:cantSplit w:val="true"/>
        </w:trPr>
        <w:tc>
          <w:tcPr>
            <w:tcW w:w="85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LoE 3</w:t>
            </w:r>
          </w:p>
        </w:tc>
        <w:tc>
          <w:tcPr>
            <w:tcW w:w="24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Documentation Review und Vorbereitung der Vor-Ort-Prüfung (Interviewplan, Stichprobenumfang, Begehungsbereiche)</w:t>
            </w:r>
          </w:p>
        </w:tc>
        <w:tc>
          <w:tcPr>
            <w:tcW w:w="300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Vor-Ort-Audit: Interviews, Einsichtnahmen und Stichproben, Begehungen</w:t>
            </w:r>
          </w:p>
        </w:tc>
        <w:tc>
          <w:tcPr>
            <w:tcW w:w="120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7 bis 21 Tage</w:t>
            </w:r>
          </w:p>
        </w:tc>
        <w:tc>
          <w:tcPr>
            <w:tcW w:w="150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bl>
    <w:p>
      <w:pPr>
        <w:pStyle w:val="Textkrper1"/>
        <w:rPr/>
      </w:pPr>
      <w:r>
        <w:rPr/>
      </w:r>
    </w:p>
    <w:p>
      <w:pPr>
        <w:pStyle w:val="Heading2"/>
        <w:rPr/>
      </w:pPr>
      <w:r>
        <w:rPr/>
        <w:t>3.5 Übersicht der Prozessschritte</w:t>
      </w:r>
    </w:p>
    <w:p>
      <w:pPr>
        <w:pStyle w:val="Textkrper1"/>
        <w:rPr/>
      </w:pPr>
      <w:r>
        <w:rPr/>
        <w:t>Die Tabelle listet alle Prozessschritte der Kapitel 4 und 5 mit Verantwortlichkeit und Ergebnis. Sie dient dem schnellen Nachschlagen; die Beschreibung der Schritte steht in den jeweiligen Kapiteln.</w:t>
      </w:r>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3303"/>
        <w:gridCol w:w="2653"/>
        <w:gridCol w:w="300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330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Schritt</w:t>
            </w:r>
          </w:p>
        </w:tc>
        <w:tc>
          <w:tcPr>
            <w:tcW w:w="265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Verantwortlich</w:t>
            </w:r>
          </w:p>
        </w:tc>
        <w:tc>
          <w:tcPr>
            <w:tcW w:w="300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Ergebnis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01  Supplier Criticality Evaluation und Scope-Entwurf</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SCE-Ergebnis, Scope-Entwurf</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02  Beauftragung und Auditorzuweisung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Auftragsbestätigung, Auditorzuweisung, Terminrahmen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03  Prüfung auf Interessenkonflikte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Unparteilichkeitserklärung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04  Kick-Off und Scope-Bestätigung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Kick-Off-Protokoll, bestätigter Prüfscope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05  Prüfagenda anpassen und bestätigen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abgestimmte Prüfagenda, Auditzeitberechnung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06  Prüfkatalog und Nachweise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ausgefüllter Prüfkatalog, Nachweisablage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07  Phase 1 – Vorabprüfung beziehungsweise Dokumentenprüfung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zur Phase 2, Nachbesserungsaufforderung oder Auditabbruch</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08  Phase 2 – Hauptprüfung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Auditnotizen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09  Bewertung, Security Score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bewerteter Prüfkatalog, Security Score, Feststellungsliste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Closing Meeting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vorläufiges Prüfergebnis, abgestimmte nächste Schritte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11  Prüfbericht erstellen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 (fachliche Zuarbeit))</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Prüfbericht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Ergebnismeldung und Freigabeentscheidung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Eintrag in der CADIS®-Datenbank, Freigabeentscheidung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M-01  Maßnahmenplan erstellen und einreichen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eingereichter Maßnahmenplan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M-02  Maßnahmenplan bewerten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Maßnahmenplan geeignet, Nachbesserungsaufforderung oder Eskalation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M-03  Fristen festlegen und Maßnahmenplan freigeben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freigegebener Maßnahmenplan mit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M-04  Statusaktualisierung und Fristenüberwachung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aktualisierter Status, Fristenüberwachung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F-01  Korrekturmaßnahmen umsetzen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umgesetzte Maßnahmen, Wirksamkeitsnachweise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F-02  Nachweise einreichen und Follow-Up anfordern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Follow-Up-Beauftragung, Nachweispaket</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F-03  Wirksamkeit verifizieren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je Abweichung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F-04  Statusaktualisierung und Freigabe</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Follow-Up-Bericht,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Ü-01  Beauftragung für das zweite Zyklusjahr</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beauftragte Überwachungsprüfung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Ü-02  Risikobasierte Prüfplanung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risikobasierte Prüfpunktauswahl</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Ü-03  Prüffragen mitteilen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mitgeteilter Prüfumfang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Ü-04  Durchführung der Überwachungsprüfung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Ü-05  Bewertung und Feststellungen</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Bewertung, Feststellungen, Fristen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Ü-06  Bericht, Meldung und Freigabestatus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aktualisierter Freigabestatus</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E-01  Anstoß und Abstimmung der Scope-Änderung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geprüftes Unternehmen, Hersteller/Auftraggeber)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dokumentierte Scope-Änderung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E-02  Planung des Erweiterungsumfangs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Prüfplan der Erweiterungsprüfung</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E-03  Durchführung der Erweiterungsprüfung</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Auditor (Mitwirkung: geprüftes Unternehmen)</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Prüfnachweise, Feststellungen</w:t>
            </w:r>
          </w:p>
        </w:tc>
      </w:tr>
      <w:tr>
        <w:trPr>
          <w:cantSplit w:val="true"/>
        </w:trPr>
        <w:tc>
          <w:tcPr>
            <w:tcW w:w="330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E-04  Bericht und Aktualisierung des Prüfscopes</w:t>
            </w:r>
          </w:p>
        </w:tc>
        <w:tc>
          <w:tcPr>
            <w:tcW w:w="265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CADIS®-Fachbereich (Mitwirkung: Auditor)</w:t>
            </w:r>
          </w:p>
        </w:tc>
        <w:tc>
          <w:tcPr>
            <w:tcW w:w="300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Bericht, erweiterter Prüfscope</w:t>
            </w:r>
          </w:p>
        </w:tc>
      </w:tr>
    </w:tbl>
    <w:p>
      <w:pPr>
        <w:pStyle w:val="Textkrper1"/>
        <w:rPr/>
      </w:pPr>
      <w:r>
        <w:rPr/>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34924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34924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b/>
          <w:bCs/>
        </w:rPr>
        <w:t xml:space="preserve">Auswahl der Prüfpunkte im Remote-Interview (LoE 2): </w:t>
      </w:r>
      <w:r>
        <w:rPr/>
        <w:t>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In begründeten Ausnahmefällen, insbesondere bei einem Remote-Closing-Meeting oder einer größeren Teilnehmerrunde, findet das Closing Meeting zeitnah nach dem letzten Prüfungstag statt, spätestens jedoch 7 Kalendertage danach; die Abweichung ist zu dokumentieren. Die Fristen beginnen mit dem tatsächlichen Tag des Closing Meetings.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419600"/>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419600"/>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der Überwachungsprüfung.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301879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301879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einzureichen.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einzureichen.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 Für die rechtzeitige Beauftragung ist das geprüfte Unternehmen verantwortlich; ein nahtloser Anschluss an die bisherige Freigabe ist nicht gewährleistet (CADIS®-Handbuch, Kapitel 6.11).</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2"/>
        <w:rPr/>
      </w:pPr>
      <w:r>
        <w:rPr/>
        <w:t>5.4 Abbruch und Verschiebung</w:t>
      </w:r>
    </w:p>
    <w:p>
      <w:pPr>
        <w:pStyle w:val="Textkrper1"/>
        <w:rPr/>
      </w:pPr>
      <w:r>
        <w:rPr>
          <w:b/>
          <w:bCs/>
        </w:rPr>
        <w:t xml:space="preserve">Abbruch: </w:t>
      </w:r>
      <w:r>
        <w:rPr/>
        <w:t>Eine Prüfung wird abgebrochen nach dem dritten erfolglosen Einreichungsversuch in Phase 1 sowie insbesondere bei fehlender Mitwirkung, verweigertem Zutritt oder verweigerten Nachweisen, vorgelegten manipulierten Nachweisen und einem nachträglich erkannten Interessenkonflikt. Über den Abbruch entscheidet der Auditor in Abstimmung mit dem CADIS®-Fachbereich (CADIS®-Handbuch, Kapitel 6.13). Ein abgebrochenes Audit führt zu keinem Prüfergebnis und zu keiner Freigabe. Der Auditor reicht die bis dahin vorliegenden Unterlagen über seinen TeamBeam-Account beim CADIS®-Fachbereich ein (Schritt 07). Eine erneute Beauftragung ist als neue Erstprüfung frühestens 3 Monate nach dem Abbruch möglich; die Zählung der Einreichungsversuche beginnt neu.</w:t>
      </w:r>
    </w:p>
    <w:p>
      <w:pPr>
        <w:pStyle w:val="Textkrper1"/>
        <w:rPr/>
      </w:pPr>
      <w:r>
        <w:rPr>
          <w:b/>
          <w:bCs/>
        </w:rPr>
        <w:t xml:space="preserve">Verschiebung: </w:t>
      </w:r>
      <w:r>
        <w:rPr/>
        <w:t>Eine Verschiebung der Prüfung ist einmalig um höchstens 6 Monate und nur mit nachvollziehbarer Begründung zulässig (z. B. Umorganisation, Sicherheitsvorfall). Wird die Prüfung nicht innerhalb dieser Frist fortgesetzt, gilt sie als abgebrochen. Eine Verschiebung hemmt keine Fristen aus dem Maßnahmenplan, dem Prüfzyklus oder dem Toleranzfenster der Überwachungsprüfung. Beträgt die Verschiebung mehr als 3 Monate, ist der Prüfscope vor Fortsetzung erneut zu bestätigen.</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34</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34</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8">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72">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25</Pages>
  <Words>640</Words>
  <Characters>4778</Characters>
  <CharactersWithSpaces>5377</CharactersWithSpaces>
  <Paragraphs>41</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2026-10-26T05:52:51Z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