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80"/>
        <w:jc w:val="center"/>
      </w:pPr>
      <w:r>
        <w:rPr>
          <w:rFonts w:ascii="맑은 고딕" w:hAnsi="맑은 고딕" w:eastAsia="맑은 고딕" w:cs="맑은 고딕"/>
          <w:b/>
          <w:color w:val="000000"/>
          <w:sz w:val="36"/>
        </w:rPr>
        <w:t>SW신뢰성 동적시험 미달성 분석 보고서</w:t>
      </w:r>
    </w:p>
    <w:p>
      <w:pPr>
        <w:spacing w:after="240" w:line="300" w:lineRule="auto"/>
      </w:pPr>
      <w:r>
        <w:rPr>
          <w:rFonts w:ascii="Malgun Gothic" w:hAnsi="Malgun Gothic" w:eastAsia="맑은 고딕"/>
          <w:sz w:val="20"/>
        </w:rPr>
        <w:t>최종 동적시험 결과 312312412.xml에서 라인 또는 블록 커버리지가 100% 미만인 제품 함수 9개를 분석하였다. Tray는 라인과 블록 모두 100%를 달성했고 Service의 예외 포함 로그와 비콘솔 실행 분기도 추가 달성하였다. 잔여 항목은 FFmpeg 네이티브 라이브러리 고장 또는 서비스 종료 순간의 짧은 동시성 경합이 필요한 분기이다.</w:t>
      </w:r>
    </w:p>
    <w:p>
      <w:pPr>
        <w:spacing w:before="80" w:after="120"/>
      </w:pPr>
      <w:r>
        <w:rPr>
          <w:rFonts w:ascii="맑은 고딕" w:hAnsi="맑은 고딕" w:eastAsia="맑은 고딕" w:cs="맑은 고딕"/>
          <w:b/>
          <w:color w:val="000000"/>
          <w:sz w:val="24"/>
        </w:rPr>
        <w:t>최종 커버리지 현황</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691"/>
        <w:gridCol w:w="1691"/>
        <w:gridCol w:w="1691"/>
        <w:gridCol w:w="1691"/>
        <w:gridCol w:w="1691"/>
        <w:gridCol w:w="1691"/>
      </w:tblGrid>
      <w:tr>
        <w:tc>
          <w:tcPr>
            <w:tcW w:type="dxa" w:w="1701"/>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구분</w:t>
            </w:r>
          </w:p>
        </w:tc>
        <w:tc>
          <w:tcPr>
            <w:tcW w:type="dxa" w:w="124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전체</w:t>
            </w:r>
          </w:p>
        </w:tc>
        <w:tc>
          <w:tcPr>
            <w:tcW w:type="dxa" w:w="1701"/>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EzStream.Core</w:t>
            </w:r>
          </w:p>
        </w:tc>
        <w:tc>
          <w:tcPr>
            <w:tcW w:type="dxa" w:w="1701"/>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EzStream.Service</w:t>
            </w:r>
          </w:p>
        </w:tc>
        <w:tc>
          <w:tcPr>
            <w:tcW w:type="dxa" w:w="158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EzStream.Tray</w:t>
            </w:r>
          </w:p>
        </w:tc>
        <w:tc>
          <w:tcPr>
            <w:tcW w:type="dxa" w:w="1474"/>
            <w:vAlign w:val="center"/>
            <w:tcMar>
              <w:top w:w="80" w:type="dxa"/>
              <w:start w:w="90" w:type="dxa"/>
              <w:bottom w:w="80" w:type="dxa"/>
              <w:end w:w="90" w:type="dxa"/>
            </w:tcMar>
            <w:shd w:fill="E7E6E6"/>
          </w:tcPr>
          <w:p>
            <w:pPr>
              <w:spacing w:after="0" w:line="240" w:lineRule="auto"/>
              <w:jc w:val="center"/>
            </w:pPr>
            <w:r>
              <w:rPr>
                <w:rFonts w:ascii="Malgun Gothic" w:hAnsi="Malgun Gothic" w:eastAsia="맑은 고딕"/>
                <w:b/>
                <w:sz w:val="18"/>
              </w:rPr>
              <w:t>미달성 함수 또는 블록</w:t>
            </w:r>
          </w:p>
        </w:tc>
      </w:tr>
      <w:tr>
        <w:tc>
          <w:tcPr>
            <w:tcW w:type="dxa" w:w="1701"/>
            <w:vAlign w:val="center"/>
            <w:tcMar>
              <w:top w:w="80" w:type="dxa"/>
              <w:start w:w="90" w:type="dxa"/>
              <w:bottom w:w="80" w:type="dxa"/>
              <w:end w:w="90" w:type="dxa"/>
            </w:tcMar>
          </w:tcPr>
          <w:p>
            <w:pPr>
              <w:spacing w:after="0" w:line="240" w:lineRule="auto"/>
              <w:jc w:val="center"/>
            </w:pPr>
            <w:r>
              <w:rPr>
                <w:rFonts w:ascii="Malgun Gothic" w:hAnsi="Malgun Gothic" w:eastAsia="맑은 고딕"/>
                <w:b/>
                <w:sz w:val="18"/>
              </w:rPr>
              <w:t>라인 커버리지</w:t>
            </w:r>
          </w:p>
        </w:tc>
        <w:tc>
          <w:tcPr>
            <w:tcW w:type="dxa" w:w="1247"/>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97.64%</w:t>
            </w:r>
          </w:p>
        </w:tc>
        <w:tc>
          <w:tcPr>
            <w:tcW w:type="dxa" w:w="1701"/>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95.35%</w:t>
            </w:r>
          </w:p>
        </w:tc>
        <w:tc>
          <w:tcPr>
            <w:tcW w:type="dxa" w:w="1701"/>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98.52%</w:t>
            </w:r>
          </w:p>
        </w:tc>
        <w:tc>
          <w:tcPr>
            <w:tcW w:type="dxa" w:w="1587"/>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100.00%</w:t>
            </w:r>
          </w:p>
        </w:tc>
        <w:tc>
          <w:tcPr>
            <w:tcW w:type="dxa" w:w="1474"/>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9개 함수</w:t>
            </w:r>
          </w:p>
        </w:tc>
      </w:tr>
      <w:tr>
        <w:tc>
          <w:tcPr>
            <w:tcW w:type="dxa" w:w="1701"/>
            <w:vAlign w:val="center"/>
            <w:tcMar>
              <w:top w:w="80" w:type="dxa"/>
              <w:start w:w="90" w:type="dxa"/>
              <w:bottom w:w="80" w:type="dxa"/>
              <w:end w:w="90" w:type="dxa"/>
            </w:tcMar>
          </w:tcPr>
          <w:p>
            <w:pPr>
              <w:spacing w:after="0" w:line="240" w:lineRule="auto"/>
              <w:jc w:val="center"/>
            </w:pPr>
            <w:r>
              <w:rPr>
                <w:rFonts w:ascii="Malgun Gothic" w:hAnsi="Malgun Gothic" w:eastAsia="맑은 고딕"/>
                <w:b/>
                <w:sz w:val="18"/>
              </w:rPr>
              <w:t>블록 커버리지</w:t>
            </w:r>
          </w:p>
        </w:tc>
        <w:tc>
          <w:tcPr>
            <w:tcW w:type="dxa" w:w="1247"/>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97.74%</w:t>
            </w:r>
          </w:p>
        </w:tc>
        <w:tc>
          <w:tcPr>
            <w:tcW w:type="dxa" w:w="1701"/>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95.43%</w:t>
            </w:r>
          </w:p>
        </w:tc>
        <w:tc>
          <w:tcPr>
            <w:tcW w:type="dxa" w:w="1701"/>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99.07%</w:t>
            </w:r>
          </w:p>
        </w:tc>
        <w:tc>
          <w:tcPr>
            <w:tcW w:type="dxa" w:w="1587"/>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100.00%</w:t>
            </w:r>
          </w:p>
        </w:tc>
        <w:tc>
          <w:tcPr>
            <w:tcW w:type="dxa" w:w="1474"/>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67개 블록</w:t>
            </w:r>
          </w:p>
        </w:tc>
      </w:tr>
    </w:tbl>
    <w:p>
      <w:pPr>
        <w:spacing w:before="280" w:after="120"/>
      </w:pPr>
      <w:r>
        <w:rPr>
          <w:rFonts w:ascii="맑은 고딕" w:hAnsi="맑은 고딕" w:eastAsia="맑은 고딕" w:cs="맑은 고딕"/>
          <w:b/>
          <w:color w:val="000000"/>
          <w:sz w:val="24"/>
        </w:rPr>
        <w:t>미달성 항목 요약</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rPr>
          <w:tblHeader w:val="true"/>
        </w:trPr>
        <w:tc>
          <w:tcPr>
            <w:tcW w:type="dxa" w:w="73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번호</w:t>
            </w:r>
          </w:p>
        </w:tc>
        <w:tc>
          <w:tcPr>
            <w:tcW w:type="dxa" w:w="4762"/>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미달성 항목</w:t>
            </w:r>
          </w:p>
        </w:tc>
        <w:tc>
          <w:tcPr>
            <w:tcW w:type="dxa" w:w="1020"/>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분기 수</w:t>
            </w:r>
          </w:p>
        </w:tc>
        <w:tc>
          <w:tcPr>
            <w:tcW w:type="dxa" w:w="3288"/>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관련 파일</w:t>
            </w:r>
          </w:p>
        </w:tc>
      </w:tr>
      <w:tr>
        <w:tc>
          <w:tcPr>
            <w:tcW w:type="dxa" w:w="737"/>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1</w:t>
            </w:r>
          </w:p>
        </w:tc>
        <w:tc>
          <w:tcPr>
            <w:tcW w:type="dxa" w:w="4762"/>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FFmpeg 출력 및 파일 마감 실패 분기</w:t>
            </w:r>
          </w:p>
        </w:tc>
        <w:tc>
          <w:tcPr>
            <w:tcW w:type="dxa" w:w="1020"/>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48</w:t>
            </w:r>
          </w:p>
        </w:tc>
        <w:tc>
          <w:tcPr>
            <w:tcW w:type="dxa" w:w="3288"/>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SourceRecorder.cs</w:t>
            </w:r>
          </w:p>
        </w:tc>
      </w:tr>
      <w:tr>
        <w:tc>
          <w:tcPr>
            <w:tcW w:type="dxa" w:w="737"/>
            <w:vAlign w:val="center"/>
            <w:tcMar>
              <w:top w:w="80" w:type="dxa"/>
              <w:start w:w="90" w:type="dxa"/>
              <w:bottom w:w="80" w:type="dxa"/>
              <w:end w:w="90" w:type="dxa"/>
            </w:tcMar>
            <w:shd w:fill="F8F8F8"/>
          </w:tcPr>
          <w:p>
            <w:pPr>
              <w:spacing w:after="0" w:line="240" w:lineRule="auto"/>
              <w:jc w:val="center"/>
            </w:pPr>
            <w:r>
              <w:rPr>
                <w:rFonts w:ascii="Malgun Gothic" w:hAnsi="Malgun Gothic" w:eastAsia="맑은 고딕"/>
                <w:b w:val="0"/>
                <w:sz w:val="18"/>
              </w:rPr>
              <w:t>2</w:t>
            </w:r>
          </w:p>
        </w:tc>
        <w:tc>
          <w:tcPr>
            <w:tcW w:type="dxa" w:w="4762"/>
            <w:vAlign w:val="center"/>
            <w:tcMar>
              <w:top w:w="80" w:type="dxa"/>
              <w:start w:w="90" w:type="dxa"/>
              <w:bottom w:w="80" w:type="dxa"/>
              <w:end w:w="90" w:type="dxa"/>
            </w:tcMar>
            <w:shd w:fill="F8F8F8"/>
          </w:tcPr>
          <w:p>
            <w:pPr>
              <w:spacing w:after="0" w:line="240" w:lineRule="auto"/>
              <w:jc w:val="left"/>
            </w:pPr>
            <w:r>
              <w:rPr>
                <w:rFonts w:ascii="Malgun Gothic" w:hAnsi="Malgun Gothic" w:eastAsia="맑은 고딕"/>
                <w:b w:val="0"/>
                <w:sz w:val="18"/>
              </w:rPr>
              <w:t>입력 스트림 및 재접속 경계 분기</w:t>
            </w:r>
          </w:p>
        </w:tc>
        <w:tc>
          <w:tcPr>
            <w:tcW w:type="dxa" w:w="1020"/>
            <w:vAlign w:val="center"/>
            <w:tcMar>
              <w:top w:w="80" w:type="dxa"/>
              <w:start w:w="90" w:type="dxa"/>
              <w:bottom w:w="80" w:type="dxa"/>
              <w:end w:w="90" w:type="dxa"/>
            </w:tcMar>
            <w:shd w:fill="F8F8F8"/>
          </w:tcPr>
          <w:p>
            <w:pPr>
              <w:spacing w:after="0" w:line="240" w:lineRule="auto"/>
              <w:jc w:val="left"/>
            </w:pPr>
            <w:r>
              <w:rPr>
                <w:rFonts w:ascii="Malgun Gothic" w:hAnsi="Malgun Gothic" w:eastAsia="맑은 고딕"/>
                <w:b w:val="0"/>
                <w:sz w:val="18"/>
              </w:rPr>
              <w:t>14</w:t>
            </w:r>
          </w:p>
        </w:tc>
        <w:tc>
          <w:tcPr>
            <w:tcW w:type="dxa" w:w="3288"/>
            <w:vAlign w:val="center"/>
            <w:tcMar>
              <w:top w:w="80" w:type="dxa"/>
              <w:start w:w="90" w:type="dxa"/>
              <w:bottom w:w="80" w:type="dxa"/>
              <w:end w:w="90" w:type="dxa"/>
            </w:tcMar>
            <w:shd w:fill="F8F8F8"/>
          </w:tcPr>
          <w:p>
            <w:pPr>
              <w:spacing w:after="0" w:line="240" w:lineRule="auto"/>
              <w:jc w:val="center"/>
            </w:pPr>
            <w:r>
              <w:rPr>
                <w:rFonts w:ascii="Malgun Gothic" w:hAnsi="Malgun Gothic" w:eastAsia="맑은 고딕"/>
                <w:b w:val="0"/>
                <w:sz w:val="18"/>
              </w:rPr>
              <w:t>SourceRecorder.cs</w:t>
            </w:r>
          </w:p>
        </w:tc>
      </w:tr>
      <w:tr>
        <w:tc>
          <w:tcPr>
            <w:tcW w:type="dxa" w:w="737"/>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3</w:t>
            </w:r>
          </w:p>
        </w:tc>
        <w:tc>
          <w:tcPr>
            <w:tcW w:type="dxa" w:w="4762"/>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FFmpeg 로그 콜백 경계 분기</w:t>
            </w:r>
          </w:p>
        </w:tc>
        <w:tc>
          <w:tcPr>
            <w:tcW w:type="dxa" w:w="1020"/>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1</w:t>
            </w:r>
          </w:p>
        </w:tc>
        <w:tc>
          <w:tcPr>
            <w:tcW w:type="dxa" w:w="3288"/>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FfmpegLoader.cs</w:t>
            </w:r>
          </w:p>
        </w:tc>
      </w:tr>
      <w:tr>
        <w:tc>
          <w:tcPr>
            <w:tcW w:type="dxa" w:w="737"/>
            <w:vAlign w:val="center"/>
            <w:tcMar>
              <w:top w:w="80" w:type="dxa"/>
              <w:start w:w="90" w:type="dxa"/>
              <w:bottom w:w="80" w:type="dxa"/>
              <w:end w:w="90" w:type="dxa"/>
            </w:tcMar>
            <w:shd w:fill="F8F8F8"/>
          </w:tcPr>
          <w:p>
            <w:pPr>
              <w:spacing w:after="0" w:line="240" w:lineRule="auto"/>
              <w:jc w:val="center"/>
            </w:pPr>
            <w:r>
              <w:rPr>
                <w:rFonts w:ascii="Malgun Gothic" w:hAnsi="Malgun Gothic" w:eastAsia="맑은 고딕"/>
                <w:b w:val="0"/>
                <w:sz w:val="18"/>
              </w:rPr>
              <w:t>4</w:t>
            </w:r>
          </w:p>
        </w:tc>
        <w:tc>
          <w:tcPr>
            <w:tcW w:type="dxa" w:w="4762"/>
            <w:vAlign w:val="center"/>
            <w:tcMar>
              <w:top w:w="80" w:type="dxa"/>
              <w:start w:w="90" w:type="dxa"/>
              <w:bottom w:w="80" w:type="dxa"/>
              <w:end w:w="90" w:type="dxa"/>
            </w:tcMar>
            <w:shd w:fill="F8F8F8"/>
          </w:tcPr>
          <w:p>
            <w:pPr>
              <w:spacing w:after="0" w:line="240" w:lineRule="auto"/>
              <w:jc w:val="left"/>
            </w:pPr>
            <w:r>
              <w:rPr>
                <w:rFonts w:ascii="Malgun Gothic" w:hAnsi="Malgun Gothic" w:eastAsia="맑은 고딕"/>
                <w:b w:val="0"/>
                <w:sz w:val="18"/>
              </w:rPr>
              <w:t>서비스 IPC 수락 및 취소 경합 분기</w:t>
            </w:r>
          </w:p>
        </w:tc>
        <w:tc>
          <w:tcPr>
            <w:tcW w:type="dxa" w:w="1020"/>
            <w:vAlign w:val="center"/>
            <w:tcMar>
              <w:top w:w="80" w:type="dxa"/>
              <w:start w:w="90" w:type="dxa"/>
              <w:bottom w:w="80" w:type="dxa"/>
              <w:end w:w="90" w:type="dxa"/>
            </w:tcMar>
            <w:shd w:fill="F8F8F8"/>
          </w:tcPr>
          <w:p>
            <w:pPr>
              <w:spacing w:after="0" w:line="240" w:lineRule="auto"/>
              <w:jc w:val="left"/>
            </w:pPr>
            <w:r>
              <w:rPr>
                <w:rFonts w:ascii="Malgun Gothic" w:hAnsi="Malgun Gothic" w:eastAsia="맑은 고딕"/>
                <w:b w:val="0"/>
                <w:sz w:val="18"/>
              </w:rPr>
              <w:t>3</w:t>
            </w:r>
          </w:p>
        </w:tc>
        <w:tc>
          <w:tcPr>
            <w:tcW w:type="dxa" w:w="3288"/>
            <w:vAlign w:val="center"/>
            <w:tcMar>
              <w:top w:w="80" w:type="dxa"/>
              <w:start w:w="90" w:type="dxa"/>
              <w:bottom w:w="80" w:type="dxa"/>
              <w:end w:w="90" w:type="dxa"/>
            </w:tcMar>
            <w:shd w:fill="F8F8F8"/>
          </w:tcPr>
          <w:p>
            <w:pPr>
              <w:spacing w:after="0" w:line="240" w:lineRule="auto"/>
              <w:jc w:val="center"/>
            </w:pPr>
            <w:r>
              <w:rPr>
                <w:rFonts w:ascii="Malgun Gothic" w:hAnsi="Malgun Gothic" w:eastAsia="맑은 고딕"/>
                <w:b w:val="0"/>
                <w:sz w:val="18"/>
              </w:rPr>
              <w:t>PipeServer.cs</w:t>
            </w:r>
          </w:p>
        </w:tc>
      </w:tr>
      <w:tr>
        <w:tc>
          <w:tcPr>
            <w:tcW w:type="dxa" w:w="737"/>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5</w:t>
            </w:r>
          </w:p>
        </w:tc>
        <w:tc>
          <w:tcPr>
            <w:tcW w:type="dxa" w:w="4762"/>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서비스 호스트 종료 경계 분기</w:t>
            </w:r>
          </w:p>
        </w:tc>
        <w:tc>
          <w:tcPr>
            <w:tcW w:type="dxa" w:w="1020"/>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1</w:t>
            </w:r>
          </w:p>
        </w:tc>
        <w:tc>
          <w:tcPr>
            <w:tcW w:type="dxa" w:w="3288"/>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Program.cs</w:t>
            </w:r>
          </w:p>
        </w:tc>
      </w:tr>
    </w:tbl>
    <w:p>
      <w:pPr>
        <w:spacing w:before="200" w:after="0"/>
      </w:pPr>
      <w:r>
        <w:rPr>
          <w:rFonts w:ascii="맑은 고딕" w:hAnsi="맑은 고딕" w:eastAsia="맑은 고딕" w:cs="맑은 고딕"/>
          <w:color w:val="000000"/>
          <w:sz w:val="18"/>
        </w:rPr>
        <w:t>판정 기준: 미달성 분기는 정상 입력과 공개 사용자 기능으로 반복 재현하기 어렵고, 강제 고장 주입 또는 비결정적 경합 조건이 필요한 코드로 한정하였다.</w:t>
      </w:r>
    </w:p>
    <w:p>
      <w:r>
        <w:br w:type="page"/>
      </w:r>
    </w:p>
    <w:p>
      <w:pPr>
        <w:keepNext/>
        <w:pageBreakBefore/>
        <w:spacing w:after="140"/>
      </w:pPr>
      <w:r>
        <w:rPr>
          <w:rFonts w:ascii="Malgun Gothic" w:hAnsi="Malgun Gothic" w:eastAsia="맑은 고딕"/>
          <w:b/>
          <w:sz w:val="24"/>
        </w:rPr>
        <w:t>01. FFmpeg 출력 및 파일 마감 실패 분기</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c>
          <w:tcPr>
            <w:tcW w:type="dxa" w:w="1247"/>
            <w:vAlign w:val="center"/>
            <w:tcMar>
              <w:top w:w="80" w:type="dxa"/>
              <w:start w:w="90" w:type="dxa"/>
              <w:bottom w:w="80" w:type="dxa"/>
              <w:end w:w="90" w:type="dxa"/>
            </w:tcMar>
            <w:shd w:fill="E7E6E6"/>
          </w:tcPr>
          <w:p>
            <w:pPr>
              <w:spacing w:after="0" w:line="240" w:lineRule="auto"/>
              <w:jc w:val="center"/>
            </w:pPr>
            <w:r>
              <w:rPr>
                <w:rFonts w:ascii="Malgun Gothic" w:hAnsi="Malgun Gothic" w:eastAsia="맑은 고딕"/>
                <w:b/>
                <w:sz w:val="18"/>
              </w:rPr>
              <w:t>개수</w:t>
            </w:r>
          </w:p>
        </w:tc>
        <w:tc>
          <w:tcPr>
            <w:tcW w:type="dxa" w:w="1247"/>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48</w:t>
            </w:r>
          </w:p>
        </w:tc>
        <w:tc>
          <w:tcPr>
            <w:tcW w:type="dxa" w:w="1531"/>
            <w:vAlign w:val="center"/>
            <w:tcMar>
              <w:top w:w="80" w:type="dxa"/>
              <w:start w:w="90" w:type="dxa"/>
              <w:bottom w:w="80" w:type="dxa"/>
              <w:end w:w="90" w:type="dxa"/>
            </w:tcMar>
            <w:shd w:fill="E7E6E6"/>
          </w:tcPr>
          <w:p>
            <w:pPr>
              <w:spacing w:after="0" w:line="240" w:lineRule="auto"/>
              <w:jc w:val="center"/>
            </w:pPr>
            <w:r>
              <w:rPr>
                <w:rFonts w:ascii="Malgun Gothic" w:hAnsi="Malgun Gothic" w:eastAsia="맑은 고딕"/>
                <w:b/>
                <w:sz w:val="18"/>
              </w:rPr>
              <w:t>파일명</w:t>
            </w:r>
          </w:p>
        </w:tc>
        <w:tc>
          <w:tcPr>
            <w:tcW w:type="dxa" w:w="5783"/>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SourceRecorder.cs</w:t>
            </w:r>
          </w:p>
        </w:tc>
      </w:tr>
      <w:tr>
        <w:tc>
          <w:tcPr>
            <w:tcW w:type="dxa" w:w="1247"/>
            <w:vAlign w:val="center"/>
            <w:tcMar>
              <w:top w:w="80" w:type="dxa"/>
              <w:start w:w="90" w:type="dxa"/>
              <w:bottom w:w="80" w:type="dxa"/>
              <w:end w:w="90" w:type="dxa"/>
            </w:tcMar>
            <w:shd w:fill="E7E6E6"/>
          </w:tcPr>
          <w:p>
            <w:pPr>
              <w:spacing w:after="0" w:line="240" w:lineRule="auto"/>
              <w:jc w:val="center"/>
            </w:pPr>
            <w:r>
              <w:rPr>
                <w:rFonts w:ascii="Malgun Gothic" w:hAnsi="Malgun Gothic" w:eastAsia="맑은 고딕"/>
                <w:b/>
                <w:sz w:val="18"/>
              </w:rPr>
              <w:t>코드 위치</w:t>
            </w:r>
          </w:p>
        </w:tc>
        <w:tc>
          <w:tcPr>
            <w:tcW w:type="dxa" w:w="5783"/>
            <w:gridSpan w:val="3"/>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하단 미달성 표 참조</w:t>
            </w:r>
          </w:p>
        </w:tc>
      </w:tr>
    </w:tbl>
    <w:p>
      <w:pPr>
        <w:spacing w:before="120" w:after="60"/>
      </w:pPr>
      <w:r>
        <w:rPr>
          <w:rFonts w:ascii="맑은 고딕" w:hAnsi="맑은 고딕" w:eastAsia="맑은 고딕" w:cs="맑은 고딕"/>
          <w:b/>
          <w:color w:val="000000"/>
          <w:sz w:val="18"/>
        </w:rPr>
        <w:t>코드내용  pseudo code</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148"/>
      </w:tblGrid>
      <w:tr>
        <w:tc>
          <w:tcPr>
            <w:tcW w:type="dxa" w:w="9808"/>
            <w:vAlign w:val="center"/>
            <w:tcMar>
              <w:top w:w="80" w:type="dxa"/>
              <w:start w:w="90" w:type="dxa"/>
              <w:bottom w:w="80" w:type="dxa"/>
              <w:end w:w="90" w:type="dxa"/>
            </w:tcMar>
          </w:tcPr>
          <w:p>
            <w:pPr>
              <w:spacing w:after="0" w:line="240" w:lineRule="auto"/>
            </w:pPr>
            <w:r>
              <w:rPr>
                <w:rFonts w:ascii="Malgun Gothic" w:hAnsi="Malgun Gothic" w:eastAsia="맑은 고딕"/>
                <w:b w:val="0"/>
                <w:sz w:val="17"/>
              </w:rPr>
              <w:t>ret = avformat_alloc_output_context2(...);</w:t>
              <w:br/>
              <w:t>if (ret &lt; 0) return false;</w:t>
              <w:br/>
              <w:t>outStream = avformat_new_stream(...);</w:t>
              <w:br/>
              <w:t>if (outStream == null) return false;</w:t>
              <w:br/>
              <w:t>ret = av_interleaved_write_frame(...);</w:t>
              <w:br/>
              <w:t>if (ret &lt; 0) record write failure;</w:t>
              <w:br/>
              <w:t>ret = av_write_trailer(...);</w:t>
              <w:br/>
              <w:t>if (ret &lt; 0) record trailer failure;</w:t>
              <w:br/>
              <w:t>try { size = new FileInfo(path).Length; } catch { record file size failure; }</w:t>
            </w:r>
          </w:p>
        </w:tc>
      </w:tr>
    </w:tbl>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74"/>
        <w:gridCol w:w="5074"/>
      </w:tblGrid>
      <w:tr>
        <w:tc>
          <w:tcPr>
            <w:tcW w:type="dxa" w:w="1417"/>
            <w:vAlign w:val="center"/>
            <w:tcMar>
              <w:top w:w="80" w:type="dxa"/>
              <w:start w:w="90" w:type="dxa"/>
              <w:bottom w:w="80" w:type="dxa"/>
              <w:end w:w="90" w:type="dxa"/>
            </w:tcMar>
            <w:shd w:fill="E7E6E6"/>
          </w:tcPr>
          <w:p>
            <w:pPr>
              <w:spacing w:after="0" w:line="240" w:lineRule="auto"/>
              <w:jc w:val="center"/>
            </w:pPr>
            <w:r>
              <w:rPr>
                <w:rFonts w:ascii="Malgun Gothic" w:hAnsi="Malgun Gothic" w:eastAsia="맑은 고딕"/>
                <w:b/>
                <w:sz w:val="18"/>
              </w:rPr>
              <w:t>미달성</w:t>
              <w:br/>
              <w:t>사유</w:t>
            </w:r>
          </w:p>
        </w:tc>
        <w:tc>
          <w:tcPr>
            <w:tcW w:type="dxa" w:w="8391"/>
            <w:vAlign w:val="center"/>
            <w:tcMar>
              <w:top w:w="80" w:type="dxa"/>
              <w:start w:w="90" w:type="dxa"/>
              <w:bottom w:w="80" w:type="dxa"/>
              <w:end w:w="90" w:type="dxa"/>
            </w:tcMar>
          </w:tcPr>
          <w:p>
            <w:pPr>
              <w:spacing w:after="0" w:line="240" w:lineRule="auto"/>
            </w:pPr>
            <w:r>
              <w:rPr>
                <w:rFonts w:ascii="Malgun Gothic" w:hAnsi="Malgun Gothic" w:eastAsia="맑은 고딕"/>
                <w:b w:val="0"/>
                <w:sz w:val="18"/>
              </w:rPr>
              <w:t>정상 RTSP 및 로컬 영상에서는 출력 컨텍스트·비디오 스트림 생성, MP4 헤더·프레임·트레일러 기록과 파일 크기 조회가 정상 완료된다. 잔여 48개 블록은 FFmpeg 네이티브 메모리 할당, 출력 스트림 생성, 패킷·트레일러 기록 또는 운영체제 파일 메타데이터 조회를 강제로 실패시켜야 한다. 포인터와 네이티브 상태를 임의로 훼손하면 접근 위반, 프로세스 종료 또는 손상 파일이 발생할 수 있으므로 실제 제품 기반 시험에서는 제외한다.</w:t>
            </w:r>
          </w:p>
        </w:tc>
      </w:tr>
    </w:tbl>
    <w:p>
      <w:pPr>
        <w:spacing w:before="140" w:after="80"/>
        <w:jc w:val="center"/>
      </w:pPr>
      <w:r>
        <w:rPr>
          <w:rFonts w:ascii="맑은 고딕" w:hAnsi="맑은 고딕" w:eastAsia="맑은 고딕" w:cs="맑은 고딕"/>
          <w:b/>
          <w:color w:val="000000"/>
          <w:sz w:val="20"/>
        </w:rPr>
        <w:t>미달성 동일사항 파일명 및 코드위치</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rPr>
          <w:tblHeader w:val="true"/>
        </w:trPr>
        <w:tc>
          <w:tcPr>
            <w:tcW w:type="dxa" w:w="7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번호</w:t>
            </w:r>
          </w:p>
        </w:tc>
        <w:tc>
          <w:tcPr>
            <w:tcW w:type="dxa" w:w="24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파일명</w:t>
            </w:r>
          </w:p>
        </w:tc>
        <w:tc>
          <w:tcPr>
            <w:tcW w:type="dxa" w:w="2268"/>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코드위치</w:t>
            </w:r>
          </w:p>
        </w:tc>
        <w:tc>
          <w:tcPr>
            <w:tcW w:type="dxa" w:w="4252"/>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비고</w:t>
            </w:r>
          </w:p>
        </w:tc>
      </w:tr>
      <w:tr>
        <w:tc>
          <w:tcPr>
            <w:tcW w:type="dxa" w:w="794"/>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1</w:t>
            </w:r>
          </w:p>
        </w:tc>
        <w:tc>
          <w:tcPr>
            <w:tcW w:type="dxa" w:w="2494"/>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SourceRecorder.cs</w:t>
            </w:r>
          </w:p>
        </w:tc>
        <w:tc>
          <w:tcPr>
            <w:tcW w:type="dxa" w:w="2268"/>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L339~L373</w:t>
            </w:r>
          </w:p>
        </w:tc>
        <w:tc>
          <w:tcPr>
            <w:tcW w:type="dxa" w:w="4252"/>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OpenNewSegmentCore 출력 컨텍스트·스트림·헤더 실패 16블록</w:t>
            </w:r>
          </w:p>
        </w:tc>
      </w:tr>
      <w:tr>
        <w:tc>
          <w:tcPr>
            <w:tcW w:type="dxa" w:w="794"/>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2</w:t>
            </w:r>
          </w:p>
        </w:tc>
        <w:tc>
          <w:tcPr>
            <w:tcW w:type="dxa" w:w="2494"/>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SourceRecorder.cs</w:t>
            </w:r>
          </w:p>
        </w:tc>
        <w:tc>
          <w:tcPr>
            <w:tcW w:type="dxa" w:w="2268"/>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L521, L526~L530</w:t>
            </w:r>
          </w:p>
        </w:tc>
        <w:tc>
          <w:tcPr>
            <w:tcW w:type="dxa" w:w="4252"/>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WritePacket 패킷 기록 실패 12블록</w:t>
            </w:r>
          </w:p>
        </w:tc>
      </w:tr>
      <w:tr>
        <w:tc>
          <w:tcPr>
            <w:tcW w:type="dxa" w:w="794"/>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3</w:t>
            </w:r>
          </w:p>
        </w:tc>
        <w:tc>
          <w:tcPr>
            <w:tcW w:type="dxa" w:w="2494"/>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SourceRecorder.cs</w:t>
            </w:r>
          </w:p>
        </w:tc>
        <w:tc>
          <w:tcPr>
            <w:tcW w:type="dxa" w:w="2268"/>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L435~L451</w:t>
            </w:r>
          </w:p>
        </w:tc>
        <w:tc>
          <w:tcPr>
            <w:tcW w:type="dxa" w:w="4252"/>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CloseOutput 트레일러·정리 실패 16블록</w:t>
            </w:r>
          </w:p>
        </w:tc>
      </w:tr>
      <w:tr>
        <w:tc>
          <w:tcPr>
            <w:tcW w:type="dxa" w:w="794"/>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4</w:t>
            </w:r>
          </w:p>
        </w:tc>
        <w:tc>
          <w:tcPr>
            <w:tcW w:type="dxa" w:w="2494"/>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SourceRecorder.cs</w:t>
            </w:r>
          </w:p>
        </w:tc>
        <w:tc>
          <w:tcPr>
            <w:tcW w:type="dxa" w:w="2268"/>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L490~L493</w:t>
            </w:r>
          </w:p>
        </w:tc>
        <w:tc>
          <w:tcPr>
            <w:tcW w:type="dxa" w:w="4252"/>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GetFileSize 파일 크기 조회 실패 4블록</w:t>
            </w:r>
          </w:p>
        </w:tc>
      </w:tr>
    </w:tbl>
    <w:p>
      <w:r>
        <w:br w:type="page"/>
      </w:r>
    </w:p>
    <w:p>
      <w:pPr>
        <w:keepNext/>
        <w:pageBreakBefore/>
        <w:spacing w:after="140"/>
      </w:pPr>
      <w:r>
        <w:rPr>
          <w:rFonts w:ascii="Malgun Gothic" w:hAnsi="Malgun Gothic" w:eastAsia="맑은 고딕"/>
          <w:b/>
          <w:sz w:val="24"/>
        </w:rPr>
        <w:t>02. 입력 스트림 및 재접속 경계 분기</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c>
          <w:tcPr>
            <w:tcW w:type="dxa" w:w="1247"/>
            <w:vAlign w:val="center"/>
            <w:tcMar>
              <w:top w:w="80" w:type="dxa"/>
              <w:start w:w="90" w:type="dxa"/>
              <w:bottom w:w="80" w:type="dxa"/>
              <w:end w:w="90" w:type="dxa"/>
            </w:tcMar>
            <w:shd w:fill="E7E6E6"/>
          </w:tcPr>
          <w:p>
            <w:pPr>
              <w:spacing w:after="0" w:line="240" w:lineRule="auto"/>
              <w:jc w:val="center"/>
            </w:pPr>
            <w:r>
              <w:rPr>
                <w:rFonts w:ascii="Malgun Gothic" w:hAnsi="Malgun Gothic" w:eastAsia="맑은 고딕"/>
                <w:b/>
                <w:sz w:val="18"/>
              </w:rPr>
              <w:t>개수</w:t>
            </w:r>
          </w:p>
        </w:tc>
        <w:tc>
          <w:tcPr>
            <w:tcW w:type="dxa" w:w="1247"/>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14</w:t>
            </w:r>
          </w:p>
        </w:tc>
        <w:tc>
          <w:tcPr>
            <w:tcW w:type="dxa" w:w="1531"/>
            <w:vAlign w:val="center"/>
            <w:tcMar>
              <w:top w:w="80" w:type="dxa"/>
              <w:start w:w="90" w:type="dxa"/>
              <w:bottom w:w="80" w:type="dxa"/>
              <w:end w:w="90" w:type="dxa"/>
            </w:tcMar>
            <w:shd w:fill="E7E6E6"/>
          </w:tcPr>
          <w:p>
            <w:pPr>
              <w:spacing w:after="0" w:line="240" w:lineRule="auto"/>
              <w:jc w:val="center"/>
            </w:pPr>
            <w:r>
              <w:rPr>
                <w:rFonts w:ascii="Malgun Gothic" w:hAnsi="Malgun Gothic" w:eastAsia="맑은 고딕"/>
                <w:b/>
                <w:sz w:val="18"/>
              </w:rPr>
              <w:t>파일명</w:t>
            </w:r>
          </w:p>
        </w:tc>
        <w:tc>
          <w:tcPr>
            <w:tcW w:type="dxa" w:w="5783"/>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SourceRecorder.cs</w:t>
            </w:r>
          </w:p>
        </w:tc>
      </w:tr>
      <w:tr>
        <w:tc>
          <w:tcPr>
            <w:tcW w:type="dxa" w:w="1247"/>
            <w:vAlign w:val="center"/>
            <w:tcMar>
              <w:top w:w="80" w:type="dxa"/>
              <w:start w:w="90" w:type="dxa"/>
              <w:bottom w:w="80" w:type="dxa"/>
              <w:end w:w="90" w:type="dxa"/>
            </w:tcMar>
            <w:shd w:fill="E7E6E6"/>
          </w:tcPr>
          <w:p>
            <w:pPr>
              <w:spacing w:after="0" w:line="240" w:lineRule="auto"/>
              <w:jc w:val="center"/>
            </w:pPr>
            <w:r>
              <w:rPr>
                <w:rFonts w:ascii="Malgun Gothic" w:hAnsi="Malgun Gothic" w:eastAsia="맑은 고딕"/>
                <w:b/>
                <w:sz w:val="18"/>
              </w:rPr>
              <w:t>코드 위치</w:t>
            </w:r>
          </w:p>
        </w:tc>
        <w:tc>
          <w:tcPr>
            <w:tcW w:type="dxa" w:w="5783"/>
            <w:gridSpan w:val="3"/>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하단 미달성 표 참조</w:t>
            </w:r>
          </w:p>
        </w:tc>
      </w:tr>
    </w:tbl>
    <w:p>
      <w:pPr>
        <w:spacing w:before="120" w:after="60"/>
      </w:pPr>
      <w:r>
        <w:rPr>
          <w:rFonts w:ascii="맑은 고딕" w:hAnsi="맑은 고딕" w:eastAsia="맑은 고딕" w:cs="맑은 고딕"/>
          <w:b/>
          <w:color w:val="000000"/>
          <w:sz w:val="18"/>
        </w:rPr>
        <w:t>코드내용  pseudo code</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148"/>
      </w:tblGrid>
      <w:tr>
        <w:tc>
          <w:tcPr>
            <w:tcW w:type="dxa" w:w="9808"/>
            <w:vAlign w:val="center"/>
            <w:tcMar>
              <w:top w:w="80" w:type="dxa"/>
              <w:start w:w="90" w:type="dxa"/>
              <w:bottom w:w="80" w:type="dxa"/>
              <w:end w:w="90" w:type="dxa"/>
            </w:tcMar>
          </w:tcPr>
          <w:p>
            <w:pPr>
              <w:spacing w:after="0" w:line="240" w:lineRule="auto"/>
            </w:pPr>
            <w:r>
              <w:rPr>
                <w:rFonts w:ascii="Malgun Gothic" w:hAnsi="Malgun Gothic" w:eastAsia="맑은 고딕"/>
                <w:b w:val="0"/>
                <w:sz w:val="17"/>
              </w:rPr>
              <w:t>ret = av_read_frame(...);</w:t>
              <w:br/>
              <w:t>if (ret == EAGAIN) retry;</w:t>
              <w:br/>
              <w:t>if (ret &lt; 0) close output and reconnect;</w:t>
              <w:br/>
              <w:t>if (streamIndex is invalid or unmapped) skip packet;</w:t>
              <w:br/>
              <w:t>ret = avformat_find_stream_info(...);</w:t>
              <w:br/>
              <w:t>if (ret &lt; 0) return failure;</w:t>
            </w:r>
          </w:p>
        </w:tc>
      </w:tr>
    </w:tbl>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74"/>
        <w:gridCol w:w="5074"/>
      </w:tblGrid>
      <w:tr>
        <w:tc>
          <w:tcPr>
            <w:tcW w:type="dxa" w:w="1417"/>
            <w:vAlign w:val="center"/>
            <w:tcMar>
              <w:top w:w="80" w:type="dxa"/>
              <w:start w:w="90" w:type="dxa"/>
              <w:bottom w:w="80" w:type="dxa"/>
              <w:end w:w="90" w:type="dxa"/>
            </w:tcMar>
            <w:shd w:fill="E7E6E6"/>
          </w:tcPr>
          <w:p>
            <w:pPr>
              <w:spacing w:after="0" w:line="240" w:lineRule="auto"/>
              <w:jc w:val="center"/>
            </w:pPr>
            <w:r>
              <w:rPr>
                <w:rFonts w:ascii="Malgun Gothic" w:hAnsi="Malgun Gothic" w:eastAsia="맑은 고딕"/>
                <w:b/>
                <w:sz w:val="18"/>
              </w:rPr>
              <w:t>미달성</w:t>
              <w:br/>
              <w:t>사유</w:t>
            </w:r>
          </w:p>
        </w:tc>
        <w:tc>
          <w:tcPr>
            <w:tcW w:type="dxa" w:w="8391"/>
            <w:vAlign w:val="center"/>
            <w:tcMar>
              <w:top w:w="80" w:type="dxa"/>
              <w:start w:w="90" w:type="dxa"/>
              <w:bottom w:w="80" w:type="dxa"/>
              <w:end w:w="90" w:type="dxa"/>
            </w:tcMar>
          </w:tcPr>
          <w:p>
            <w:pPr>
              <w:spacing w:after="0" w:line="240" w:lineRule="auto"/>
            </w:pPr>
            <w:r>
              <w:rPr>
                <w:rFonts w:ascii="Malgun Gothic" w:hAnsi="Malgun Gothic" w:eastAsia="맑은 고딕"/>
                <w:b w:val="0"/>
                <w:sz w:val="18"/>
              </w:rPr>
              <w:t>존재하지 않는 입력, 손상 파일, 스트림 정보 검색 실패, 입력 중단 및 재연결 시험은 완료하였다. 남은 14개 블록은 프레임 읽기 함수가 정확히 EAGAIN을 반환하는 순간, 유효 범위를 벗어난 네이티브 스트림 번호, 특정 스트림 탐색 내부 실패 등 외부 입력만으로 반복 생성하기 어려운 경계 상태이다. 동일 조건을 안정적으로 재현하려면 FFmpeg API 대체 계층이나 고장 주입이 필요하므로 미달성으로 판정한다.</w:t>
            </w:r>
          </w:p>
        </w:tc>
      </w:tr>
    </w:tbl>
    <w:p>
      <w:pPr>
        <w:spacing w:before="140" w:after="80"/>
        <w:jc w:val="center"/>
      </w:pPr>
      <w:r>
        <w:rPr>
          <w:rFonts w:ascii="맑은 고딕" w:hAnsi="맑은 고딕" w:eastAsia="맑은 고딕" w:cs="맑은 고딕"/>
          <w:b/>
          <w:color w:val="000000"/>
          <w:sz w:val="20"/>
        </w:rPr>
        <w:t>미달성 동일사항 파일명 및 코드위치</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rPr>
          <w:tblHeader w:val="true"/>
        </w:trPr>
        <w:tc>
          <w:tcPr>
            <w:tcW w:type="dxa" w:w="7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번호</w:t>
            </w:r>
          </w:p>
        </w:tc>
        <w:tc>
          <w:tcPr>
            <w:tcW w:type="dxa" w:w="24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파일명</w:t>
            </w:r>
          </w:p>
        </w:tc>
        <w:tc>
          <w:tcPr>
            <w:tcW w:type="dxa" w:w="2268"/>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코드위치</w:t>
            </w:r>
          </w:p>
        </w:tc>
        <w:tc>
          <w:tcPr>
            <w:tcW w:type="dxa" w:w="4252"/>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비고</w:t>
            </w:r>
          </w:p>
        </w:tc>
      </w:tr>
      <w:tr>
        <w:tc>
          <w:tcPr>
            <w:tcW w:type="dxa" w:w="794"/>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1</w:t>
            </w:r>
          </w:p>
        </w:tc>
        <w:tc>
          <w:tcPr>
            <w:tcW w:type="dxa" w:w="2494"/>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SourceRecorder.cs</w:t>
            </w:r>
          </w:p>
        </w:tc>
        <w:tc>
          <w:tcPr>
            <w:tcW w:type="dxa" w:w="2268"/>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L185~L222</w:t>
            </w:r>
          </w:p>
        </w:tc>
        <w:tc>
          <w:tcPr>
            <w:tcW w:type="dxa" w:w="4252"/>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RunOnce 읽기·스트림 매핑·재접속 경계 7블록</w:t>
            </w:r>
          </w:p>
        </w:tc>
      </w:tr>
      <w:tr>
        <w:tc>
          <w:tcPr>
            <w:tcW w:type="dxa" w:w="794"/>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2</w:t>
            </w:r>
          </w:p>
        </w:tc>
        <w:tc>
          <w:tcPr>
            <w:tcW w:type="dxa" w:w="2494"/>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SourceRecorder.cs</w:t>
            </w:r>
          </w:p>
        </w:tc>
        <w:tc>
          <w:tcPr>
            <w:tcW w:type="dxa" w:w="2268"/>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L272~L275</w:t>
            </w:r>
          </w:p>
        </w:tc>
        <w:tc>
          <w:tcPr>
            <w:tcW w:type="dxa" w:w="4252"/>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OpenInput 스트림 정보 검색 실패 경계 7블록</w:t>
            </w:r>
          </w:p>
        </w:tc>
      </w:tr>
    </w:tbl>
    <w:p>
      <w:r>
        <w:br w:type="page"/>
      </w:r>
    </w:p>
    <w:p>
      <w:pPr>
        <w:keepNext/>
        <w:pageBreakBefore/>
        <w:spacing w:after="140"/>
      </w:pPr>
      <w:r>
        <w:rPr>
          <w:rFonts w:ascii="Malgun Gothic" w:hAnsi="Malgun Gothic" w:eastAsia="맑은 고딕"/>
          <w:b/>
          <w:sz w:val="24"/>
        </w:rPr>
        <w:t>03. FFmpeg 로그 콜백 경계 분기</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c>
          <w:tcPr>
            <w:tcW w:type="dxa" w:w="1247"/>
            <w:vAlign w:val="center"/>
            <w:tcMar>
              <w:top w:w="80" w:type="dxa"/>
              <w:start w:w="90" w:type="dxa"/>
              <w:bottom w:w="80" w:type="dxa"/>
              <w:end w:w="90" w:type="dxa"/>
            </w:tcMar>
            <w:shd w:fill="E7E6E6"/>
          </w:tcPr>
          <w:p>
            <w:pPr>
              <w:spacing w:after="0" w:line="240" w:lineRule="auto"/>
              <w:jc w:val="center"/>
            </w:pPr>
            <w:r>
              <w:rPr>
                <w:rFonts w:ascii="Malgun Gothic" w:hAnsi="Malgun Gothic" w:eastAsia="맑은 고딕"/>
                <w:b/>
                <w:sz w:val="18"/>
              </w:rPr>
              <w:t>개수</w:t>
            </w:r>
          </w:p>
        </w:tc>
        <w:tc>
          <w:tcPr>
            <w:tcW w:type="dxa" w:w="1247"/>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1</w:t>
            </w:r>
          </w:p>
        </w:tc>
        <w:tc>
          <w:tcPr>
            <w:tcW w:type="dxa" w:w="1531"/>
            <w:vAlign w:val="center"/>
            <w:tcMar>
              <w:top w:w="80" w:type="dxa"/>
              <w:start w:w="90" w:type="dxa"/>
              <w:bottom w:w="80" w:type="dxa"/>
              <w:end w:w="90" w:type="dxa"/>
            </w:tcMar>
            <w:shd w:fill="E7E6E6"/>
          </w:tcPr>
          <w:p>
            <w:pPr>
              <w:spacing w:after="0" w:line="240" w:lineRule="auto"/>
              <w:jc w:val="center"/>
            </w:pPr>
            <w:r>
              <w:rPr>
                <w:rFonts w:ascii="Malgun Gothic" w:hAnsi="Malgun Gothic" w:eastAsia="맑은 고딕"/>
                <w:b/>
                <w:sz w:val="18"/>
              </w:rPr>
              <w:t>파일명</w:t>
            </w:r>
          </w:p>
        </w:tc>
        <w:tc>
          <w:tcPr>
            <w:tcW w:type="dxa" w:w="5783"/>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FfmpegLoader.cs</w:t>
            </w:r>
          </w:p>
        </w:tc>
      </w:tr>
      <w:tr>
        <w:tc>
          <w:tcPr>
            <w:tcW w:type="dxa" w:w="1247"/>
            <w:vAlign w:val="center"/>
            <w:tcMar>
              <w:top w:w="80" w:type="dxa"/>
              <w:start w:w="90" w:type="dxa"/>
              <w:bottom w:w="80" w:type="dxa"/>
              <w:end w:w="90" w:type="dxa"/>
            </w:tcMar>
            <w:shd w:fill="E7E6E6"/>
          </w:tcPr>
          <w:p>
            <w:pPr>
              <w:spacing w:after="0" w:line="240" w:lineRule="auto"/>
              <w:jc w:val="center"/>
            </w:pPr>
            <w:r>
              <w:rPr>
                <w:rFonts w:ascii="Malgun Gothic" w:hAnsi="Malgun Gothic" w:eastAsia="맑은 고딕"/>
                <w:b/>
                <w:sz w:val="18"/>
              </w:rPr>
              <w:t>코드 위치</w:t>
            </w:r>
          </w:p>
        </w:tc>
        <w:tc>
          <w:tcPr>
            <w:tcW w:type="dxa" w:w="5783"/>
            <w:gridSpan w:val="3"/>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하단 미달성 표 참조</w:t>
            </w:r>
          </w:p>
        </w:tc>
      </w:tr>
    </w:tbl>
    <w:p>
      <w:pPr>
        <w:spacing w:before="120" w:after="60"/>
      </w:pPr>
      <w:r>
        <w:rPr>
          <w:rFonts w:ascii="맑은 고딕" w:hAnsi="맑은 고딕" w:eastAsia="맑은 고딕" w:cs="맑은 고딕"/>
          <w:b/>
          <w:color w:val="000000"/>
          <w:sz w:val="18"/>
        </w:rPr>
        <w:t>코드내용  pseudo code</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148"/>
      </w:tblGrid>
      <w:tr>
        <w:tc>
          <w:tcPr>
            <w:tcW w:type="dxa" w:w="9808"/>
            <w:vAlign w:val="center"/>
            <w:tcMar>
              <w:top w:w="80" w:type="dxa"/>
              <w:start w:w="90" w:type="dxa"/>
              <w:bottom w:w="80" w:type="dxa"/>
              <w:end w:w="90" w:type="dxa"/>
            </w:tcMar>
          </w:tcPr>
          <w:p>
            <w:pPr>
              <w:spacing w:after="0" w:line="240" w:lineRule="auto"/>
            </w:pPr>
            <w:r>
              <w:rPr>
                <w:rFonts w:ascii="Malgun Gothic" w:hAnsi="Malgun Gothic" w:eastAsia="맑은 고딕"/>
                <w:b w:val="0"/>
                <w:sz w:val="17"/>
              </w:rPr>
              <w:t>callback(ptr, level, format, args);</w:t>
              <w:br/>
              <w:t>line = FormatNativeLog(format, args);</w:t>
              <w:br/>
              <w:t>if (string.IsNullOrWhiteSpace(line)) return;</w:t>
              <w:br/>
              <w:t>logger.Log(MapLevel(level), line);</w:t>
            </w:r>
          </w:p>
        </w:tc>
      </w:tr>
    </w:tbl>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74"/>
        <w:gridCol w:w="5074"/>
      </w:tblGrid>
      <w:tr>
        <w:tc>
          <w:tcPr>
            <w:tcW w:type="dxa" w:w="1417"/>
            <w:vAlign w:val="center"/>
            <w:tcMar>
              <w:top w:w="80" w:type="dxa"/>
              <w:start w:w="90" w:type="dxa"/>
              <w:bottom w:w="80" w:type="dxa"/>
              <w:end w:w="90" w:type="dxa"/>
            </w:tcMar>
            <w:shd w:fill="E7E6E6"/>
          </w:tcPr>
          <w:p>
            <w:pPr>
              <w:spacing w:after="0" w:line="240" w:lineRule="auto"/>
              <w:jc w:val="center"/>
            </w:pPr>
            <w:r>
              <w:rPr>
                <w:rFonts w:ascii="Malgun Gothic" w:hAnsi="Malgun Gothic" w:eastAsia="맑은 고딕"/>
                <w:b/>
                <w:sz w:val="18"/>
              </w:rPr>
              <w:t>미달성</w:t>
              <w:br/>
              <w:t>사유</w:t>
            </w:r>
          </w:p>
        </w:tc>
        <w:tc>
          <w:tcPr>
            <w:tcW w:type="dxa" w:w="8391"/>
            <w:vAlign w:val="center"/>
            <w:tcMar>
              <w:top w:w="80" w:type="dxa"/>
              <w:start w:w="90" w:type="dxa"/>
              <w:bottom w:w="80" w:type="dxa"/>
              <w:end w:w="90" w:type="dxa"/>
            </w:tcMar>
          </w:tcPr>
          <w:p>
            <w:pPr>
              <w:spacing w:after="0" w:line="240" w:lineRule="auto"/>
            </w:pPr>
            <w:r>
              <w:rPr>
                <w:rFonts w:ascii="Malgun Gothic" w:hAnsi="Malgun Gothic" w:eastAsia="맑은 고딕"/>
                <w:b w:val="0"/>
                <w:sz w:val="18"/>
              </w:rPr>
              <w:t>FFmpeg 로그 수준 9종, 빈 로그 메시지 및 정상 로그 콜백은 실행하였다. 남은 1개 블록은 네이티브 콜백이 정상 포맷 포인터를 제공하면서도 문자열 변환 결과가 특수 경계 상태가 되는 경우로, 실제 FFmpeg 라이브러리에서는 반복 재현하기 어렵다. 잘못된 포인터를 직접 전달하면 접근 위반으로 수집 프로세스가 종료될 수 있으므로 강제 실행하지 않는다.</w:t>
            </w:r>
          </w:p>
        </w:tc>
      </w:tr>
    </w:tbl>
    <w:p>
      <w:pPr>
        <w:spacing w:before="140" w:after="80"/>
        <w:jc w:val="center"/>
      </w:pPr>
      <w:r>
        <w:rPr>
          <w:rFonts w:ascii="맑은 고딕" w:hAnsi="맑은 고딕" w:eastAsia="맑은 고딕" w:cs="맑은 고딕"/>
          <w:b/>
          <w:color w:val="000000"/>
          <w:sz w:val="20"/>
        </w:rPr>
        <w:t>미달성 동일사항 파일명 및 코드위치</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rPr>
          <w:tblHeader w:val="true"/>
        </w:trPr>
        <w:tc>
          <w:tcPr>
            <w:tcW w:type="dxa" w:w="7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번호</w:t>
            </w:r>
          </w:p>
        </w:tc>
        <w:tc>
          <w:tcPr>
            <w:tcW w:type="dxa" w:w="24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파일명</w:t>
            </w:r>
          </w:p>
        </w:tc>
        <w:tc>
          <w:tcPr>
            <w:tcW w:type="dxa" w:w="2268"/>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코드위치</w:t>
            </w:r>
          </w:p>
        </w:tc>
        <w:tc>
          <w:tcPr>
            <w:tcW w:type="dxa" w:w="4252"/>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비고</w:t>
            </w:r>
          </w:p>
        </w:tc>
      </w:tr>
      <w:tr>
        <w:tc>
          <w:tcPr>
            <w:tcW w:type="dxa" w:w="794"/>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1</w:t>
            </w:r>
          </w:p>
        </w:tc>
        <w:tc>
          <w:tcPr>
            <w:tcW w:type="dxa" w:w="2494"/>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FfmpegLoader.cs</w:t>
            </w:r>
          </w:p>
        </w:tc>
        <w:tc>
          <w:tcPr>
            <w:tcW w:type="dxa" w:w="2268"/>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L43</w:t>
            </w:r>
          </w:p>
        </w:tc>
        <w:tc>
          <w:tcPr>
            <w:tcW w:type="dxa" w:w="4252"/>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FFmpeg 네이티브 로그 콜백 문자열 경계 1블록</w:t>
            </w:r>
          </w:p>
        </w:tc>
      </w:tr>
    </w:tbl>
    <w:p>
      <w:r>
        <w:br w:type="page"/>
      </w:r>
    </w:p>
    <w:p>
      <w:pPr>
        <w:keepNext/>
        <w:pageBreakBefore/>
        <w:spacing w:after="140"/>
      </w:pPr>
      <w:r>
        <w:rPr>
          <w:rFonts w:ascii="Malgun Gothic" w:hAnsi="Malgun Gothic" w:eastAsia="맑은 고딕"/>
          <w:b/>
          <w:sz w:val="24"/>
        </w:rPr>
        <w:t>04. 서비스 IPC 수락 및 취소 경합 분기</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c>
          <w:tcPr>
            <w:tcW w:type="dxa" w:w="1247"/>
            <w:vAlign w:val="center"/>
            <w:tcMar>
              <w:top w:w="80" w:type="dxa"/>
              <w:start w:w="90" w:type="dxa"/>
              <w:bottom w:w="80" w:type="dxa"/>
              <w:end w:w="90" w:type="dxa"/>
            </w:tcMar>
            <w:shd w:fill="E7E6E6"/>
          </w:tcPr>
          <w:p>
            <w:pPr>
              <w:spacing w:after="0" w:line="240" w:lineRule="auto"/>
              <w:jc w:val="center"/>
            </w:pPr>
            <w:r>
              <w:rPr>
                <w:rFonts w:ascii="Malgun Gothic" w:hAnsi="Malgun Gothic" w:eastAsia="맑은 고딕"/>
                <w:b/>
                <w:sz w:val="18"/>
              </w:rPr>
              <w:t>개수</w:t>
            </w:r>
          </w:p>
        </w:tc>
        <w:tc>
          <w:tcPr>
            <w:tcW w:type="dxa" w:w="1247"/>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3</w:t>
            </w:r>
          </w:p>
        </w:tc>
        <w:tc>
          <w:tcPr>
            <w:tcW w:type="dxa" w:w="1531"/>
            <w:vAlign w:val="center"/>
            <w:tcMar>
              <w:top w:w="80" w:type="dxa"/>
              <w:start w:w="90" w:type="dxa"/>
              <w:bottom w:w="80" w:type="dxa"/>
              <w:end w:w="90" w:type="dxa"/>
            </w:tcMar>
            <w:shd w:fill="E7E6E6"/>
          </w:tcPr>
          <w:p>
            <w:pPr>
              <w:spacing w:after="0" w:line="240" w:lineRule="auto"/>
              <w:jc w:val="center"/>
            </w:pPr>
            <w:r>
              <w:rPr>
                <w:rFonts w:ascii="Malgun Gothic" w:hAnsi="Malgun Gothic" w:eastAsia="맑은 고딕"/>
                <w:b/>
                <w:sz w:val="18"/>
              </w:rPr>
              <w:t>파일명</w:t>
            </w:r>
          </w:p>
        </w:tc>
        <w:tc>
          <w:tcPr>
            <w:tcW w:type="dxa" w:w="5783"/>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PipeServer.cs</w:t>
            </w:r>
          </w:p>
        </w:tc>
      </w:tr>
      <w:tr>
        <w:tc>
          <w:tcPr>
            <w:tcW w:type="dxa" w:w="1247"/>
            <w:vAlign w:val="center"/>
            <w:tcMar>
              <w:top w:w="80" w:type="dxa"/>
              <w:start w:w="90" w:type="dxa"/>
              <w:bottom w:w="80" w:type="dxa"/>
              <w:end w:w="90" w:type="dxa"/>
            </w:tcMar>
            <w:shd w:fill="E7E6E6"/>
          </w:tcPr>
          <w:p>
            <w:pPr>
              <w:spacing w:after="0" w:line="240" w:lineRule="auto"/>
              <w:jc w:val="center"/>
            </w:pPr>
            <w:r>
              <w:rPr>
                <w:rFonts w:ascii="Malgun Gothic" w:hAnsi="Malgun Gothic" w:eastAsia="맑은 고딕"/>
                <w:b/>
                <w:sz w:val="18"/>
              </w:rPr>
              <w:t>코드 위치</w:t>
            </w:r>
          </w:p>
        </w:tc>
        <w:tc>
          <w:tcPr>
            <w:tcW w:type="dxa" w:w="5783"/>
            <w:gridSpan w:val="3"/>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하단 미달성 표 참조</w:t>
            </w:r>
          </w:p>
        </w:tc>
      </w:tr>
    </w:tbl>
    <w:p>
      <w:pPr>
        <w:spacing w:before="120" w:after="60"/>
      </w:pPr>
      <w:r>
        <w:rPr>
          <w:rFonts w:ascii="맑은 고딕" w:hAnsi="맑은 고딕" w:eastAsia="맑은 고딕" w:cs="맑은 고딕"/>
          <w:b/>
          <w:color w:val="000000"/>
          <w:sz w:val="18"/>
        </w:rPr>
        <w:t>코드내용  pseudo code</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148"/>
      </w:tblGrid>
      <w:tr>
        <w:tc>
          <w:tcPr>
            <w:tcW w:type="dxa" w:w="9808"/>
            <w:vAlign w:val="center"/>
            <w:tcMar>
              <w:top w:w="80" w:type="dxa"/>
              <w:start w:w="90" w:type="dxa"/>
              <w:bottom w:w="80" w:type="dxa"/>
              <w:end w:w="90" w:type="dxa"/>
            </w:tcMar>
          </w:tcPr>
          <w:p>
            <w:pPr>
              <w:spacing w:after="0" w:line="240" w:lineRule="auto"/>
            </w:pPr>
            <w:r>
              <w:rPr>
                <w:rFonts w:ascii="Malgun Gothic" w:hAnsi="Malgun Gothic" w:eastAsia="맑은 고딕"/>
                <w:b w:val="0"/>
                <w:sz w:val="17"/>
              </w:rPr>
              <w:t>while (!ct.IsCancellationRequested) {</w:t>
              <w:br/>
              <w:t xml:space="preserve">    try { await server.WaitForConnectionAsync(ct); }</w:t>
              <w:br/>
              <w:t xml:space="preserve">    catch (OperationCanceledException) { break; }</w:t>
              <w:br/>
              <w:t xml:space="preserve">    catch (Exception ex) {</w:t>
              <w:br/>
              <w:t xml:space="preserve">        log(ex);</w:t>
              <w:br/>
              <w:t xml:space="preserve">        try { await Task.Delay(500, ct); }</w:t>
              <w:br/>
              <w:t xml:space="preserve">        catch (OperationCanceledException) { break; }</w:t>
              <w:br/>
              <w:t xml:space="preserve">    }</w:t>
              <w:br/>
              <w:t>}</w:t>
            </w:r>
          </w:p>
        </w:tc>
      </w:tr>
    </w:tbl>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74"/>
        <w:gridCol w:w="5074"/>
      </w:tblGrid>
      <w:tr>
        <w:tc>
          <w:tcPr>
            <w:tcW w:type="dxa" w:w="1417"/>
            <w:vAlign w:val="center"/>
            <w:tcMar>
              <w:top w:w="80" w:type="dxa"/>
              <w:start w:w="90" w:type="dxa"/>
              <w:bottom w:w="80" w:type="dxa"/>
              <w:end w:w="90" w:type="dxa"/>
            </w:tcMar>
            <w:shd w:fill="E7E6E6"/>
          </w:tcPr>
          <w:p>
            <w:pPr>
              <w:spacing w:after="0" w:line="240" w:lineRule="auto"/>
              <w:jc w:val="center"/>
            </w:pPr>
            <w:r>
              <w:rPr>
                <w:rFonts w:ascii="Malgun Gothic" w:hAnsi="Malgun Gothic" w:eastAsia="맑은 고딕"/>
                <w:b/>
                <w:sz w:val="18"/>
              </w:rPr>
              <w:t>미달성</w:t>
              <w:br/>
              <w:t>사유</w:t>
            </w:r>
          </w:p>
        </w:tc>
        <w:tc>
          <w:tcPr>
            <w:tcW w:type="dxa" w:w="8391"/>
            <w:vAlign w:val="center"/>
            <w:tcMar>
              <w:top w:w="80" w:type="dxa"/>
              <w:start w:w="90" w:type="dxa"/>
              <w:bottom w:w="80" w:type="dxa"/>
              <w:end w:w="90" w:type="dxa"/>
            </w:tcMar>
          </w:tcPr>
          <w:p>
            <w:pPr>
              <w:spacing w:after="0" w:line="240" w:lineRule="auto"/>
            </w:pPr>
            <w:r>
              <w:rPr>
                <w:rFonts w:ascii="Malgun Gothic" w:hAnsi="Malgun Gothic" w:eastAsia="맑은 고딕"/>
                <w:b w:val="0"/>
                <w:sz w:val="18"/>
              </w:rPr>
              <w:t>정상 IPC, 잘못된 요청, 응답 전 클라이언트 종료와 재대기 복구는 완료하였다. 잔여 3개 블록은 연결 대기·오류 처리·재시도 지연의 매우 짧은 구간과 취소 토큰 전달이 정확히 겹쳐야 실행된다. 반복 실행 결과가 스케줄러 타이밍에 따라 달라지는 비결정적 경합이므로 시험 증적의 재현성을 확보하기 어렵고, 기능상 연결 중단 복구는 이미 확인되어 미달성으로 판정한다.</w:t>
            </w:r>
          </w:p>
        </w:tc>
      </w:tr>
    </w:tbl>
    <w:p>
      <w:pPr>
        <w:spacing w:before="140" w:after="80"/>
        <w:jc w:val="center"/>
      </w:pPr>
      <w:r>
        <w:rPr>
          <w:rFonts w:ascii="맑은 고딕" w:hAnsi="맑은 고딕" w:eastAsia="맑은 고딕" w:cs="맑은 고딕"/>
          <w:b/>
          <w:color w:val="000000"/>
          <w:sz w:val="20"/>
        </w:rPr>
        <w:t>미달성 동일사항 파일명 및 코드위치</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rPr>
          <w:tblHeader w:val="true"/>
        </w:trPr>
        <w:tc>
          <w:tcPr>
            <w:tcW w:type="dxa" w:w="7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번호</w:t>
            </w:r>
          </w:p>
        </w:tc>
        <w:tc>
          <w:tcPr>
            <w:tcW w:type="dxa" w:w="24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파일명</w:t>
            </w:r>
          </w:p>
        </w:tc>
        <w:tc>
          <w:tcPr>
            <w:tcW w:type="dxa" w:w="2268"/>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코드위치</w:t>
            </w:r>
          </w:p>
        </w:tc>
        <w:tc>
          <w:tcPr>
            <w:tcW w:type="dxa" w:w="4252"/>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비고</w:t>
            </w:r>
          </w:p>
        </w:tc>
      </w:tr>
      <w:tr>
        <w:tc>
          <w:tcPr>
            <w:tcW w:type="dxa" w:w="794"/>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1</w:t>
            </w:r>
          </w:p>
        </w:tc>
        <w:tc>
          <w:tcPr>
            <w:tcW w:type="dxa" w:w="2494"/>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PipeServer.cs</w:t>
            </w:r>
          </w:p>
        </w:tc>
        <w:tc>
          <w:tcPr>
            <w:tcW w:type="dxa" w:w="2268"/>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L49</w:t>
            </w:r>
          </w:p>
        </w:tc>
        <w:tc>
          <w:tcPr>
            <w:tcW w:type="dxa" w:w="4252"/>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연결 대기 취소 종료 경계 1블록</w:t>
            </w:r>
          </w:p>
        </w:tc>
      </w:tr>
      <w:tr>
        <w:tc>
          <w:tcPr>
            <w:tcW w:type="dxa" w:w="794"/>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2</w:t>
            </w:r>
          </w:p>
        </w:tc>
        <w:tc>
          <w:tcPr>
            <w:tcW w:type="dxa" w:w="2494"/>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PipeServer.cs</w:t>
            </w:r>
          </w:p>
        </w:tc>
        <w:tc>
          <w:tcPr>
            <w:tcW w:type="dxa" w:w="2268"/>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L56</w:t>
            </w:r>
          </w:p>
        </w:tc>
        <w:tc>
          <w:tcPr>
            <w:tcW w:type="dxa" w:w="4252"/>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수락 오류 후 재시도 지연 경계 1블록</w:t>
            </w:r>
          </w:p>
        </w:tc>
      </w:tr>
      <w:tr>
        <w:tc>
          <w:tcPr>
            <w:tcW w:type="dxa" w:w="794"/>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3</w:t>
            </w:r>
          </w:p>
        </w:tc>
        <w:tc>
          <w:tcPr>
            <w:tcW w:type="dxa" w:w="2494"/>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PipeServer.cs</w:t>
            </w:r>
          </w:p>
        </w:tc>
        <w:tc>
          <w:tcPr>
            <w:tcW w:type="dxa" w:w="2268"/>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L61</w:t>
            </w:r>
          </w:p>
        </w:tc>
        <w:tc>
          <w:tcPr>
            <w:tcW w:type="dxa" w:w="4252"/>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취소 직후 반복문 재진입 경계 1블록</w:t>
            </w:r>
          </w:p>
        </w:tc>
      </w:tr>
    </w:tbl>
    <w:p>
      <w:r>
        <w:br w:type="page"/>
      </w:r>
    </w:p>
    <w:p>
      <w:pPr>
        <w:keepNext/>
        <w:pageBreakBefore/>
        <w:spacing w:after="140"/>
      </w:pPr>
      <w:r>
        <w:rPr>
          <w:rFonts w:ascii="Malgun Gothic" w:hAnsi="Malgun Gothic" w:eastAsia="맑은 고딕"/>
          <w:b/>
          <w:sz w:val="24"/>
        </w:rPr>
        <w:t>05. 서비스 호스트 종료 경계 분기</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c>
          <w:tcPr>
            <w:tcW w:type="dxa" w:w="1247"/>
            <w:vAlign w:val="center"/>
            <w:tcMar>
              <w:top w:w="80" w:type="dxa"/>
              <w:start w:w="90" w:type="dxa"/>
              <w:bottom w:w="80" w:type="dxa"/>
              <w:end w:w="90" w:type="dxa"/>
            </w:tcMar>
            <w:shd w:fill="E7E6E6"/>
          </w:tcPr>
          <w:p>
            <w:pPr>
              <w:spacing w:after="0" w:line="240" w:lineRule="auto"/>
              <w:jc w:val="center"/>
            </w:pPr>
            <w:r>
              <w:rPr>
                <w:rFonts w:ascii="Malgun Gothic" w:hAnsi="Malgun Gothic" w:eastAsia="맑은 고딕"/>
                <w:b/>
                <w:sz w:val="18"/>
              </w:rPr>
              <w:t>개수</w:t>
            </w:r>
          </w:p>
        </w:tc>
        <w:tc>
          <w:tcPr>
            <w:tcW w:type="dxa" w:w="1247"/>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1</w:t>
            </w:r>
          </w:p>
        </w:tc>
        <w:tc>
          <w:tcPr>
            <w:tcW w:type="dxa" w:w="1531"/>
            <w:vAlign w:val="center"/>
            <w:tcMar>
              <w:top w:w="80" w:type="dxa"/>
              <w:start w:w="90" w:type="dxa"/>
              <w:bottom w:w="80" w:type="dxa"/>
              <w:end w:w="90" w:type="dxa"/>
            </w:tcMar>
            <w:shd w:fill="E7E6E6"/>
          </w:tcPr>
          <w:p>
            <w:pPr>
              <w:spacing w:after="0" w:line="240" w:lineRule="auto"/>
              <w:jc w:val="center"/>
            </w:pPr>
            <w:r>
              <w:rPr>
                <w:rFonts w:ascii="Malgun Gothic" w:hAnsi="Malgun Gothic" w:eastAsia="맑은 고딕"/>
                <w:b/>
                <w:sz w:val="18"/>
              </w:rPr>
              <w:t>파일명</w:t>
            </w:r>
          </w:p>
        </w:tc>
        <w:tc>
          <w:tcPr>
            <w:tcW w:type="dxa" w:w="5783"/>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Program.cs</w:t>
            </w:r>
          </w:p>
        </w:tc>
      </w:tr>
      <w:tr>
        <w:tc>
          <w:tcPr>
            <w:tcW w:type="dxa" w:w="1247"/>
            <w:vAlign w:val="center"/>
            <w:tcMar>
              <w:top w:w="80" w:type="dxa"/>
              <w:start w:w="90" w:type="dxa"/>
              <w:bottom w:w="80" w:type="dxa"/>
              <w:end w:w="90" w:type="dxa"/>
            </w:tcMar>
            <w:shd w:fill="E7E6E6"/>
          </w:tcPr>
          <w:p>
            <w:pPr>
              <w:spacing w:after="0" w:line="240" w:lineRule="auto"/>
              <w:jc w:val="center"/>
            </w:pPr>
            <w:r>
              <w:rPr>
                <w:rFonts w:ascii="Malgun Gothic" w:hAnsi="Malgun Gothic" w:eastAsia="맑은 고딕"/>
                <w:b/>
                <w:sz w:val="18"/>
              </w:rPr>
              <w:t>코드 위치</w:t>
            </w:r>
          </w:p>
        </w:tc>
        <w:tc>
          <w:tcPr>
            <w:tcW w:type="dxa" w:w="5783"/>
            <w:gridSpan w:val="3"/>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하단 미달성 표 참조</w:t>
            </w:r>
          </w:p>
        </w:tc>
      </w:tr>
    </w:tbl>
    <w:p>
      <w:pPr>
        <w:spacing w:before="120" w:after="60"/>
      </w:pPr>
      <w:r>
        <w:rPr>
          <w:rFonts w:ascii="맑은 고딕" w:hAnsi="맑은 고딕" w:eastAsia="맑은 고딕" w:cs="맑은 고딕"/>
          <w:b/>
          <w:color w:val="000000"/>
          <w:sz w:val="18"/>
        </w:rPr>
        <w:t>코드내용  pseudo code</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148"/>
      </w:tblGrid>
      <w:tr>
        <w:tc>
          <w:tcPr>
            <w:tcW w:type="dxa" w:w="9808"/>
            <w:vAlign w:val="center"/>
            <w:tcMar>
              <w:top w:w="80" w:type="dxa"/>
              <w:start w:w="90" w:type="dxa"/>
              <w:bottom w:w="80" w:type="dxa"/>
              <w:end w:w="90" w:type="dxa"/>
            </w:tcMar>
          </w:tcPr>
          <w:p>
            <w:pPr>
              <w:spacing w:after="0" w:line="240" w:lineRule="auto"/>
            </w:pPr>
            <w:r>
              <w:rPr>
                <w:rFonts w:ascii="Malgun Gothic" w:hAnsi="Malgun Gothic" w:eastAsia="맑은 고딕"/>
                <w:b w:val="0"/>
                <w:sz w:val="17"/>
              </w:rPr>
              <w:t>consoleMode = args.Contains("--console");</w:t>
              <w:br/>
              <w:t>if (consoleMode) AddSimpleConsole(...);</w:t>
              <w:br/>
              <w:t>host = builder.Build();</w:t>
              <w:br/>
              <w:t>host.Run();</w:t>
            </w:r>
          </w:p>
        </w:tc>
      </w:tr>
    </w:tbl>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74"/>
        <w:gridCol w:w="5074"/>
      </w:tblGrid>
      <w:tr>
        <w:tc>
          <w:tcPr>
            <w:tcW w:type="dxa" w:w="1417"/>
            <w:vAlign w:val="center"/>
            <w:tcMar>
              <w:top w:w="80" w:type="dxa"/>
              <w:start w:w="90" w:type="dxa"/>
              <w:bottom w:w="80" w:type="dxa"/>
              <w:end w:w="90" w:type="dxa"/>
            </w:tcMar>
            <w:shd w:fill="E7E6E6"/>
          </w:tcPr>
          <w:p>
            <w:pPr>
              <w:spacing w:after="0" w:line="240" w:lineRule="auto"/>
              <w:jc w:val="center"/>
            </w:pPr>
            <w:r>
              <w:rPr>
                <w:rFonts w:ascii="Malgun Gothic" w:hAnsi="Malgun Gothic" w:eastAsia="맑은 고딕"/>
                <w:b/>
                <w:sz w:val="18"/>
              </w:rPr>
              <w:t>미달성</w:t>
              <w:br/>
              <w:t>사유</w:t>
            </w:r>
          </w:p>
        </w:tc>
        <w:tc>
          <w:tcPr>
            <w:tcW w:type="dxa" w:w="8391"/>
            <w:vAlign w:val="center"/>
            <w:tcMar>
              <w:top w:w="80" w:type="dxa"/>
              <w:start w:w="90" w:type="dxa"/>
              <w:bottom w:w="80" w:type="dxa"/>
              <w:end w:w="90" w:type="dxa"/>
            </w:tcMar>
          </w:tcPr>
          <w:p>
            <w:pPr>
              <w:spacing w:after="0" w:line="240" w:lineRule="auto"/>
            </w:pPr>
            <w:r>
              <w:rPr>
                <w:rFonts w:ascii="Malgun Gothic" w:hAnsi="Malgun Gothic" w:eastAsia="맑은 고딕"/>
                <w:b w:val="0"/>
                <w:sz w:val="18"/>
              </w:rPr>
              <w:t>Service를 --console 지정 및 미지정 모드로 각각 시작하고 IPC 연결 후 정상 종료하는 시험을 완료하였다. 남은 1개 블록은 host.Run 내부의 호스트 종료 경계로, Windows 서비스 제어 관리자 또는 .NET Generic Host 내부에서 시작 실패·종료 신호가 특정 순서로 발생해야 한다. 제품 기능과 두 실행 모드는 정상 확인되었으며 런타임 내부 고장 주입은 재현성과 안전성이 낮아 미달성으로 판정한다.</w:t>
            </w:r>
          </w:p>
        </w:tc>
      </w:tr>
    </w:tbl>
    <w:p>
      <w:pPr>
        <w:spacing w:before="140" w:after="80"/>
        <w:jc w:val="center"/>
      </w:pPr>
      <w:r>
        <w:rPr>
          <w:rFonts w:ascii="맑은 고딕" w:hAnsi="맑은 고딕" w:eastAsia="맑은 고딕" w:cs="맑은 고딕"/>
          <w:b/>
          <w:color w:val="000000"/>
          <w:sz w:val="20"/>
        </w:rPr>
        <w:t>미달성 동일사항 파일명 및 코드위치</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rPr>
          <w:tblHeader w:val="true"/>
        </w:trPr>
        <w:tc>
          <w:tcPr>
            <w:tcW w:type="dxa" w:w="7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번호</w:t>
            </w:r>
          </w:p>
        </w:tc>
        <w:tc>
          <w:tcPr>
            <w:tcW w:type="dxa" w:w="24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파일명</w:t>
            </w:r>
          </w:p>
        </w:tc>
        <w:tc>
          <w:tcPr>
            <w:tcW w:type="dxa" w:w="2268"/>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코드위치</w:t>
            </w:r>
          </w:p>
        </w:tc>
        <w:tc>
          <w:tcPr>
            <w:tcW w:type="dxa" w:w="4252"/>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비고</w:t>
            </w:r>
          </w:p>
        </w:tc>
      </w:tr>
      <w:tr>
        <w:tc>
          <w:tcPr>
            <w:tcW w:type="dxa" w:w="794"/>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1</w:t>
            </w:r>
          </w:p>
        </w:tc>
        <w:tc>
          <w:tcPr>
            <w:tcW w:type="dxa" w:w="2494"/>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Program.cs</w:t>
            </w:r>
          </w:p>
        </w:tc>
        <w:tc>
          <w:tcPr>
            <w:tcW w:type="dxa" w:w="2268"/>
            <w:vAlign w:val="center"/>
            <w:tcMar>
              <w:top w:w="80" w:type="dxa"/>
              <w:start w:w="90" w:type="dxa"/>
              <w:bottom w:w="80" w:type="dxa"/>
              <w:end w:w="90" w:type="dxa"/>
            </w:tcMar>
          </w:tcPr>
          <w:p>
            <w:pPr>
              <w:spacing w:after="0" w:line="240" w:lineRule="auto"/>
              <w:jc w:val="left"/>
            </w:pPr>
            <w:r>
              <w:rPr>
                <w:rFonts w:ascii="Malgun Gothic" w:hAnsi="Malgun Gothic" w:eastAsia="맑은 고딕"/>
                <w:b w:val="0"/>
                <w:sz w:val="18"/>
              </w:rPr>
              <w:t>L26</w:t>
            </w:r>
          </w:p>
        </w:tc>
        <w:tc>
          <w:tcPr>
            <w:tcW w:type="dxa" w:w="4252"/>
            <w:vAlign w:val="center"/>
            <w:tcMar>
              <w:top w:w="80" w:type="dxa"/>
              <w:start w:w="90" w:type="dxa"/>
              <w:bottom w:w="80" w:type="dxa"/>
              <w:end w:w="90" w:type="dxa"/>
            </w:tcMar>
          </w:tcPr>
          <w:p>
            <w:pPr>
              <w:spacing w:after="0" w:line="240" w:lineRule="auto"/>
              <w:jc w:val="center"/>
            </w:pPr>
            <w:r>
              <w:rPr>
                <w:rFonts w:ascii="Malgun Gothic" w:hAnsi="Malgun Gothic" w:eastAsia="맑은 고딕"/>
                <w:b w:val="0"/>
                <w:sz w:val="18"/>
              </w:rPr>
              <w:t>Generic Host 실행·종료 내부 경계 1블록</w:t>
            </w:r>
          </w:p>
        </w:tc>
      </w:tr>
    </w:tbl>
    <w:sectPr w:rsidR="00FC693F" w:rsidRPr="0006063C" w:rsidSect="00034616">
      <w:footerReference w:type="default" r:id="rId9"/>
      <w:pgSz w:w="11906" w:h="16838"/>
      <w:pgMar w:top="879" w:right="879" w:bottom="822" w:left="87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color w:val="00000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SW신뢰성 동적시험 미달성 분석 보고서</dc:title>
  <dc:subject>23414.xml 동적시험 미달성 함수 분석</dc:subject>
  <dc:creator>NovacosSW</dc:creator>
  <cp:keywords>EzStream, 동적시험, 커버리지, 미달성 분석</cp:keywords>
  <dc:description>generated by python-docx</dc:description>
  <cp:lastModifiedBy/>
  <cp:revision>1</cp:revision>
  <dcterms:created xsi:type="dcterms:W3CDTF">2013-12-23T23:15:00Z</dcterms:created>
  <dcterms:modified xsi:type="dcterms:W3CDTF">2013-12-23T23:15:00Z</dcterms:modified>
  <cp:category/>
</cp:coreProperties>
</file>