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Vendas, contratos e atendimento</w:t>
      </w:r>
    </w:p>
    <w:p>
      <w:r>
        <w:rPr>
          <w:i/>
          <w:color w:val="5E6D7A"/>
        </w:rPr>
        <w:t>Processos humanos e textos comerciais que precisam ser preparados ou confirmados.</w:t>
      </w:r>
    </w:p>
    <w:p>
      <w:r>
        <w:rPr>
          <w:b/>
          <w:color w:val="175F97"/>
        </w:rPr>
        <w:t xml:space="preserve">REGRA DE SEGURANÇA: </w:t>
      </w:r>
      <w:r>
        <w:t>Este documento descreve decisões comerciais e tarefas propostas. Não autoriza Codex, Vercel, Supabase ou qualquer operador a alterar, implantar, contratar ou migrar sistemas sem nova autorização explícita.</w:t>
      </w:r>
    </w:p>
    <w:p>
      <w:pPr>
        <w:pStyle w:val="Heading2"/>
      </w:pPr>
      <w:r>
        <w:t>COM-01 · Venda consultiva humana</w:t>
      </w:r>
    </w:p>
    <w:p>
      <w:r>
        <w:rPr>
          <w:color w:val="5E6D7A"/>
          <w:sz w:val="16"/>
        </w:rPr>
        <w:t>Destino: Site / equipe comercial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Sem checkout automático; contato, diagnóstico, proposta e aprovação por pessoa.</w:t>
      </w:r>
    </w:p>
    <w:p>
      <w:pPr>
        <w:ind w:left="173"/>
      </w:pPr>
      <w:r>
        <w:rPr>
          <w:b/>
        </w:rPr>
        <w:t xml:space="preserve">Conferência ou alteração futura: </w:t>
      </w:r>
      <w:r>
        <w:t>Organizar funil lead → proposta → aceite → 1ª parcela → materiais → criação → aprovação → 2ª parcela → publicação.</w:t>
      </w:r>
    </w:p>
    <w:p>
      <w:pPr>
        <w:ind w:left="173"/>
      </w:pPr>
      <w:r>
        <w:rPr>
          <w:b/>
        </w:rPr>
        <w:t xml:space="preserve">Critério de aceite: </w:t>
      </w:r>
      <w:r>
        <w:t>Nenhum lead gera contrato ou ativação automática.</w:t>
      </w:r>
    </w:p>
    <w:p>
      <w:pPr>
        <w:pStyle w:val="Heading2"/>
      </w:pPr>
      <w:r>
        <w:t>COM-02 · Proposta comercial por plano</w:t>
      </w:r>
    </w:p>
    <w:p>
      <w:r>
        <w:rPr>
          <w:color w:val="5E6D7A"/>
          <w:sz w:val="16"/>
        </w:rPr>
        <w:t>Destino: Proposta / documento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Distinguir criação, mensalidade, escopo, recursos, franquia, extras, prazos, suporte e domínio.</w:t>
      </w:r>
    </w:p>
    <w:p>
      <w:pPr>
        <w:ind w:left="173"/>
      </w:pPr>
      <w:r>
        <w:rPr>
          <w:b/>
        </w:rPr>
        <w:t xml:space="preserve">Conferência ou alteração futura: </w:t>
      </w:r>
      <w:r>
        <w:t>Criar modelos documentais ajustáveis por cliente, preservando preços aprovados.</w:t>
      </w:r>
    </w:p>
    <w:p>
      <w:pPr>
        <w:ind w:left="173"/>
      </w:pPr>
      <w:r>
        <w:rPr>
          <w:b/>
        </w:rPr>
        <w:t xml:space="preserve">Critério de aceite: </w:t>
      </w:r>
      <w:r>
        <w:t>Cliente reconhece valores, limites e entregáveis antes de pagar.</w:t>
      </w:r>
    </w:p>
    <w:p>
      <w:pPr>
        <w:pStyle w:val="Heading2"/>
      </w:pPr>
      <w:r>
        <w:t>COM-03 · Recebimento da criação</w:t>
      </w:r>
    </w:p>
    <w:p>
      <w:r>
        <w:rPr>
          <w:color w:val="5E6D7A"/>
          <w:sz w:val="16"/>
        </w:rPr>
        <w:t>Destino: Financeiro / operação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50% na contratação, 50% após aprovação e antes da publicação; Pix/cartão nas duas parcelas.</w:t>
      </w:r>
    </w:p>
    <w:p>
      <w:pPr>
        <w:ind w:left="173"/>
      </w:pPr>
      <w:r>
        <w:rPr>
          <w:b/>
        </w:rPr>
        <w:t xml:space="preserve">Conferência ou alteração futura: </w:t>
      </w:r>
      <w:r>
        <w:t>Especificar confirmação de recebimento, conciliação, comprovantes e taxas de plataforma.</w:t>
      </w:r>
    </w:p>
    <w:p>
      <w:pPr>
        <w:ind w:left="173"/>
      </w:pPr>
      <w:r>
        <w:rPr>
          <w:b/>
        </w:rPr>
        <w:t xml:space="preserve">Critério de aceite: </w:t>
      </w:r>
      <w:r>
        <w:t>Não publicar antes do pagamento final; trabalho só começa após requisitos combinados.</w:t>
      </w:r>
    </w:p>
    <w:p>
      <w:pPr>
        <w:pStyle w:val="Heading2"/>
      </w:pPr>
      <w:r>
        <w:t>COM-04 · Entrada de materiais</w:t>
      </w:r>
    </w:p>
    <w:p>
      <w:r>
        <w:rPr>
          <w:color w:val="5E6D7A"/>
          <w:sz w:val="16"/>
        </w:rPr>
        <w:t>Destino: Onboarding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Começar produção quando houver proposta aceita, 1ª parcela paga e materiais recebidos.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Checklist de marca, textos, fotos, produtos, horários, contatos, permissões e responsáveis.</w:t>
      </w:r>
    </w:p>
    <w:p>
      <w:pPr>
        <w:ind w:left="173"/>
      </w:pPr>
      <w:r>
        <w:rPr>
          <w:b/>
        </w:rPr>
        <w:t xml:space="preserve">Critério de aceite: </w:t>
      </w:r>
      <w:r>
        <w:t>Materiais e aprovações documentados; prazo detalhado em proposta.</w:t>
      </w:r>
    </w:p>
    <w:p>
      <w:pPr>
        <w:pStyle w:val="Heading2"/>
      </w:pPr>
      <w:r>
        <w:t>COM-05 · Revisões e mudanças de escopo</w:t>
      </w:r>
    </w:p>
    <w:p>
      <w:r>
        <w:rPr>
          <w:color w:val="5E6D7A"/>
          <w:sz w:val="16"/>
        </w:rPr>
        <w:t>Destino: Entrega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Business/Premium incluem duas rodadas durante criação inicial; pedidos fora de escopo têm orçamento adicional.</w:t>
      </w:r>
    </w:p>
    <w:p>
      <w:pPr>
        <w:ind w:left="173"/>
      </w:pPr>
      <w:r>
        <w:rPr>
          <w:b/>
        </w:rPr>
        <w:t xml:space="preserve">Conferência ou alteração futura: </w:t>
      </w:r>
      <w:r>
        <w:t>Separar correção de defeito (incluída) de alteração comercial/escopo; registrar rodadas.</w:t>
      </w:r>
    </w:p>
    <w:p>
      <w:pPr>
        <w:ind w:left="173"/>
      </w:pPr>
      <w:r>
        <w:rPr>
          <w:b/>
        </w:rPr>
        <w:t xml:space="preserve">Critério de aceite: </w:t>
      </w:r>
      <w:r>
        <w:t>Não prometer duas edições mensais gratuitas nem ilimitadas.</w:t>
      </w:r>
    </w:p>
    <w:p>
      <w:pPr>
        <w:pStyle w:val="Heading2"/>
      </w:pPr>
      <w:r>
        <w:t>COM-06 · Mensalidade e vencimento</w:t>
      </w:r>
    </w:p>
    <w:p>
      <w:r>
        <w:rPr>
          <w:color w:val="5E6D7A"/>
          <w:sz w:val="16"/>
        </w:rPr>
        <w:t>Destino: Financeiro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Vence dia 10, por Pix/cartão via plataforma a escolher; lembretes 3 dias antes, no vencimento e 3 dias depois; sem multa/juros.</w:t>
      </w:r>
    </w:p>
    <w:p>
      <w:pPr>
        <w:ind w:left="173"/>
      </w:pPr>
      <w:r>
        <w:rPr>
          <w:b/>
        </w:rPr>
        <w:t xml:space="preserve">Conferência ou alteração futura: </w:t>
      </w:r>
      <w:r>
        <w:t>Revisar textos e cronograma sem implementar cobrança real.</w:t>
      </w:r>
    </w:p>
    <w:p>
      <w:pPr>
        <w:ind w:left="173"/>
      </w:pPr>
      <w:r>
        <w:rPr>
          <w:b/>
        </w:rPr>
        <w:t xml:space="preserve">Critério de aceite: </w:t>
      </w:r>
      <w:r>
        <w:t>Datas, formas e valores claros e consistentes.</w:t>
      </w:r>
    </w:p>
    <w:p>
      <w:pPr>
        <w:pStyle w:val="Heading2"/>
      </w:pPr>
      <w:r>
        <w:t>COM-07 · Suspensão e reativação</w:t>
      </w:r>
    </w:p>
    <w:p>
      <w:r>
        <w:rPr>
          <w:color w:val="5E6D7A"/>
          <w:sz w:val="16"/>
        </w:rPr>
        <w:t>Destino: Contratos + Master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Suspensão gradual somente após comunicação e prazo razoável de regularização; reativação após pagamento sem tarifa de reativação.</w:t>
      </w:r>
    </w:p>
    <w:p>
      <w:pPr>
        <w:ind w:left="173"/>
      </w:pPr>
      <w:r>
        <w:rPr>
          <w:b/>
        </w:rPr>
        <w:t xml:space="preserve">Conferência ou alteração futura: </w:t>
      </w:r>
      <w:r>
        <w:t>Definir prazos exatos antes de automatizar ou divulgar.</w:t>
      </w:r>
    </w:p>
    <w:p>
      <w:pPr>
        <w:ind w:left="173"/>
      </w:pPr>
      <w:r>
        <w:rPr>
          <w:b/>
        </w:rPr>
        <w:t xml:space="preserve">Critério de aceite: </w:t>
      </w:r>
      <w:r>
        <w:t>Sem suspensão inesperada, sem taxa não autorizada.</w:t>
      </w:r>
    </w:p>
    <w:p>
      <w:pPr>
        <w:ind w:left="173"/>
      </w:pPr>
      <w:r>
        <w:rPr>
          <w:b/>
        </w:rPr>
        <w:t xml:space="preserve">Pendência / ressalva: </w:t>
      </w:r>
      <w:r>
        <w:t>Prazo de tolerância, efeitos e prazo de reativação pendentes.</w:t>
      </w:r>
    </w:p>
    <w:p>
      <w:pPr>
        <w:pStyle w:val="Heading2"/>
      </w:pPr>
      <w:r>
        <w:t>COM-08 · Canais e horários de suporte</w:t>
      </w:r>
    </w:p>
    <w:p>
      <w:r>
        <w:rPr>
          <w:color w:val="5E6D7A"/>
          <w:sz w:val="16"/>
        </w:rPr>
        <w:t>Destino: Site / contrato / operação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WhatsApp e e-mail, tickets registrados; seg–sex 9h–18h Brasília; emergência técnica tratada conforme possibilidade, sem plantão humano 24/7.</w:t>
      </w:r>
    </w:p>
    <w:p>
      <w:pPr>
        <w:ind w:left="173"/>
      </w:pPr>
      <w:r>
        <w:rPr>
          <w:b/>
        </w:rPr>
        <w:t xml:space="preserve">Conferência ou alteração futura: </w:t>
      </w:r>
      <w:r>
        <w:t>Criar orientação de prioridades crítica/alta/média/baixa e fluxo de abertura.</w:t>
      </w:r>
    </w:p>
    <w:p>
      <w:pPr>
        <w:ind w:left="173"/>
      </w:pPr>
      <w:r>
        <w:rPr>
          <w:b/>
        </w:rPr>
        <w:t xml:space="preserve">Critério de aceite: </w:t>
      </w:r>
      <w:r>
        <w:t>Mesmo horário e escopo em site, proposta e contrato.</w:t>
      </w:r>
    </w:p>
    <w:p>
      <w:pPr>
        <w:ind w:left="173"/>
      </w:pPr>
      <w:r>
        <w:rPr>
          <w:b/>
        </w:rPr>
        <w:t xml:space="preserve">Pendência / ressalva: </w:t>
      </w:r>
      <w:r>
        <w:t>Metas de tempo de resposta ainda não aprovadas.</w:t>
      </w:r>
    </w:p>
    <w:p>
      <w:pPr>
        <w:pStyle w:val="Heading2"/>
      </w:pPr>
      <w:r>
        <w:t>COM-09 · Direitos e responsabilidade dos dados</w:t>
      </w:r>
    </w:p>
    <w:p>
      <w:r>
        <w:rPr>
          <w:color w:val="5E6D7A"/>
          <w:sz w:val="16"/>
        </w:rPr>
        <w:t>Destino: Contrato / LGPD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Domínio, conteúdo e dados exportáveis do cliente; código proprietário da NovaesWeb; responsabilidades LGPD conforme papéis.</w:t>
      </w:r>
    </w:p>
    <w:p>
      <w:pPr>
        <w:ind w:left="173"/>
      </w:pPr>
      <w:r>
        <w:rPr>
          <w:b/>
        </w:rPr>
        <w:t xml:space="preserve">Conferência ou alteração futura: </w:t>
      </w:r>
      <w:r>
        <w:t>Validar texto com profissional qualificado e procedimento realista de exportação.</w:t>
      </w:r>
    </w:p>
    <w:p>
      <w:pPr>
        <w:ind w:left="173"/>
      </w:pPr>
      <w:r>
        <w:rPr>
          <w:b/>
        </w:rPr>
        <w:t xml:space="preserve">Critério de aceite: </w:t>
      </w:r>
      <w:r>
        <w:t>Contrato distingue propriedade de domínio e licença/serviço do sistema.</w:t>
      </w:r>
    </w:p>
    <w:p>
      <w:pPr>
        <w:ind w:left="173"/>
      </w:pPr>
      <w:r>
        <w:rPr>
          <w:b/>
        </w:rPr>
        <w:t xml:space="preserve">Pendência / ressalva: </w:t>
      </w:r>
      <w:r>
        <w:t>Revisão legal, formatos de exportação e retenção pendentes.</w:t>
      </w:r>
    </w:p>
    <w:p>
      <w:pPr>
        <w:pStyle w:val="Heading2"/>
      </w:pPr>
      <w:r>
        <w:t>COM-10 · Cancelamento e devoluções</w:t>
      </w:r>
    </w:p>
    <w:p>
      <w:r>
        <w:rPr>
          <w:color w:val="5E6D7A"/>
          <w:sz w:val="16"/>
        </w:rPr>
        <w:t>Destino: Contrato / atendimento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Sem multa contratual; término no fim do período pago; exportação solicitável por até 30 dias após término, sujeita à lei; reembolso considera trabalho já prestado e direitos legais.</w:t>
      </w:r>
    </w:p>
    <w:p>
      <w:pPr>
        <w:ind w:left="173"/>
      </w:pPr>
      <w:r>
        <w:rPr>
          <w:b/>
        </w:rPr>
        <w:t xml:space="preserve">Conferência ou alteração futura: </w:t>
      </w:r>
      <w:r>
        <w:t>Revisar cláusulas de cancelamento, arrependimento, retenção de dados e atendimento.</w:t>
      </w:r>
    </w:p>
    <w:p>
      <w:pPr>
        <w:ind w:left="173"/>
      </w:pPr>
      <w:r>
        <w:rPr>
          <w:b/>
        </w:rPr>
        <w:t xml:space="preserve">Critério de aceite: </w:t>
      </w:r>
      <w:r>
        <w:t>Não suprimir direitos legais nem garantir restituição não aprovada.</w:t>
      </w:r>
    </w:p>
    <w:p>
      <w:pPr>
        <w:ind w:left="173"/>
      </w:pPr>
      <w:r>
        <w:rPr>
          <w:b/>
        </w:rPr>
        <w:t xml:space="preserve">Pendência / ressalva: </w:t>
      </w:r>
      <w:r>
        <w:t>Política jurídica exata pendente.</w:t>
      </w:r>
    </w:p>
    <w:p>
      <w:pPr>
        <w:pStyle w:val="Heading2"/>
      </w:pPr>
      <w:r>
        <w:t>COM-11 · Novaes Start</w:t>
      </w:r>
    </w:p>
    <w:p>
      <w:r>
        <w:rPr>
          <w:color w:val="5E6D7A"/>
          <w:sz w:val="16"/>
        </w:rPr>
        <w:t>Destino: Proposta e contrato Start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Criação R$ 630; suporte opcional R$ 80/mês; sem mensalidade obrigatória aprovada.</w:t>
      </w:r>
    </w:p>
    <w:p>
      <w:pPr>
        <w:ind w:left="173"/>
      </w:pPr>
      <w:r>
        <w:rPr>
          <w:b/>
        </w:rPr>
        <w:t xml:space="preserve">Conferência ou alteração futura: </w:t>
      </w:r>
      <w:r>
        <w:t>Não prometer hospedagem indefinida nem custos zerados até definir manutenção e domínio.</w:t>
      </w:r>
    </w:p>
    <w:p>
      <w:pPr>
        <w:ind w:left="173"/>
      </w:pPr>
      <w:r>
        <w:rPr>
          <w:b/>
        </w:rPr>
        <w:t xml:space="preserve">Critério de aceite: </w:t>
      </w:r>
      <w:r>
        <w:t>Proposta Start deixa claro prazo e quem paga infraestrutura.</w:t>
      </w:r>
    </w:p>
    <w:p>
      <w:pPr>
        <w:ind w:left="173"/>
      </w:pPr>
      <w:r>
        <w:rPr>
          <w:b/>
        </w:rPr>
        <w:t xml:space="preserve">Pendência / ressalva: </w:t>
      </w:r>
      <w:r>
        <w:t>Modelo de hospedagem Start pendente.</w:t>
      </w:r>
    </w:p>
    <w:p>
      <w:pPr>
        <w:pStyle w:val="Heading2"/>
      </w:pPr>
      <w:r>
        <w:t>COM-12 · Domínio personalizado</w:t>
      </w:r>
    </w:p>
    <w:p>
      <w:r>
        <w:rPr>
          <w:color w:val="5E6D7A"/>
          <w:sz w:val="16"/>
        </w:rPr>
        <w:t>Destino: Comercial e faturamento  |  Prioridade: P1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Subdomínio NovaesWeb inicialmente; domínio próprio opcional administrado pela NovaesWeb com custo informado e cobrado do cliente; titularidade do domínio do cliente.</w:t>
      </w:r>
    </w:p>
    <w:p>
      <w:pPr>
        <w:ind w:left="173"/>
      </w:pPr>
      <w:r>
        <w:rPr>
          <w:b/>
        </w:rPr>
        <w:t xml:space="preserve">Conferência ou alteração futura: </w:t>
      </w:r>
      <w:r>
        <w:t>Prever autorização, cobrança, comprovante, renovação e transferência de gestão.</w:t>
      </w:r>
    </w:p>
    <w:p>
      <w:pPr>
        <w:ind w:left="173"/>
      </w:pPr>
      <w:r>
        <w:rPr>
          <w:b/>
        </w:rPr>
        <w:t xml:space="preserve">Critério de aceite: </w:t>
      </w:r>
      <w:r>
        <w:t>Cliente conhece custos antes da contratação; nenhuma aquisição automática.</w:t>
      </w:r>
    </w:p>
    <w:p>
      <w:pPr>
        <w:pStyle w:val="Heading2"/>
      </w:pPr>
      <w:r>
        <w:t>COM-13 · Formalização, tributos e cobrança</w:t>
      </w:r>
    </w:p>
    <w:p>
      <w:r>
        <w:rPr>
          <w:color w:val="5E6D7A"/>
          <w:sz w:val="16"/>
        </w:rPr>
        <w:t>Destino: Administração  |  Prioridade: P0  |  Estado: Planejado / não validado no código</w:t>
      </w:r>
    </w:p>
    <w:p>
      <w:pPr>
        <w:ind w:left="173"/>
      </w:pPr>
      <w:r>
        <w:rPr>
          <w:b/>
        </w:rPr>
        <w:t xml:space="preserve">Regra / objetivo: </w:t>
      </w:r>
      <w:r>
        <w:t>Empresa ainda em planejamento; plataforma Pix/cartão não escolhida.</w:t>
      </w:r>
    </w:p>
    <w:p>
      <w:pPr>
        <w:ind w:left="173"/>
      </w:pPr>
      <w:r>
        <w:rPr>
          <w:b/>
        </w:rPr>
        <w:t xml:space="preserve">Conferência ou alteração futura: </w:t>
      </w:r>
      <w:r>
        <w:t>Obter orientação contábil/jurídica para CNAEs, emissão de nota, tributos, taxas e termos antes de comercializar.</w:t>
      </w:r>
    </w:p>
    <w:p>
      <w:pPr>
        <w:ind w:left="173"/>
      </w:pPr>
      <w:r>
        <w:rPr>
          <w:b/>
        </w:rPr>
        <w:t xml:space="preserve">Critério de aceite: </w:t>
      </w:r>
      <w:r>
        <w:t>Nenhuma alíquota, provedor ou natureza jurídica presumida.</w:t>
      </w:r>
    </w:p>
    <w:p>
      <w:pPr>
        <w:pStyle w:val="Heading1"/>
      </w:pPr>
      <w:r>
        <w:t>Roteiro de atendimento (rascunho operacional)</w:t>
      </w:r>
    </w:p>
    <w:p>
      <w:r>
        <w:t>1. Receber contato e identificar tipo de site e necessidades.</w:t>
      </w:r>
    </w:p>
    <w:p>
      <w:r>
        <w:t>2. Apresentar plano e explicar valores de criação e mensalidade.</w:t>
      </w:r>
    </w:p>
    <w:p>
      <w:r>
        <w:t>3. Enviar proposta com prazos e escopo específico.</w:t>
      </w:r>
    </w:p>
    <w:p>
      <w:r>
        <w:t>4. Receber aprovação e primeira parcela; recolher materiais.</w:t>
      </w:r>
    </w:p>
    <w:p>
      <w:r>
        <w:t>5. Executar criação e registrar revisões previstas.</w:t>
      </w:r>
    </w:p>
    <w:p>
      <w:r>
        <w:t>6. Obter aprovação final e segunda parcela.</w:t>
      </w:r>
    </w:p>
    <w:p>
      <w:r>
        <w:t>7. Publicar somente após liberação; registrar ativação da mensalidade.</w:t>
      </w:r>
    </w:p>
    <w:p>
      <w:r>
        <w:t>8. Manter suporte nos canais/horários definidos; documentar cobranças, mudanças e cancelamentos.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D7A"/>
      </w:rPr>
      <w:t>Caderno 06  •  Planejamento, não execução  •  22/10/2026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E6D7A"/>
      </w:rPr>
      <w:t>NOVAESWEB  /  CADERNOS PARA REVISÃO E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527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5F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5F9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