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8BA" w:rsidRDefault="00B668BA" w:rsidP="00B668BA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333333"/>
          <w:sz w:val="26"/>
          <w:szCs w:val="26"/>
        </w:rPr>
      </w:pPr>
      <w:r>
        <w:rPr>
          <w:rFonts w:ascii="TitilliumWeb-Bold" w:hAnsi="TitilliumWeb-Bold" w:cs="TitilliumWeb-Bold"/>
          <w:b/>
          <w:bCs/>
          <w:color w:val="333333"/>
          <w:sz w:val="26"/>
          <w:szCs w:val="26"/>
        </w:rPr>
        <w:t>Carta de Francisco</w:t>
      </w:r>
      <w:r>
        <w:rPr>
          <w:rFonts w:ascii="TitilliumWeb-Bold" w:hAnsi="TitilliumWeb-Bold" w:cs="TitilliumWeb-Bold"/>
          <w:b/>
          <w:bCs/>
          <w:color w:val="333333"/>
          <w:sz w:val="26"/>
          <w:szCs w:val="26"/>
        </w:rPr>
        <w:t xml:space="preserve"> Cobacho</w:t>
      </w:r>
      <w:r>
        <w:rPr>
          <w:rFonts w:ascii="TitilliumWeb-Bold" w:hAnsi="TitilliumWeb-Bold" w:cs="TitilliumWeb-Bold"/>
          <w:b/>
          <w:bCs/>
          <w:color w:val="333333"/>
          <w:sz w:val="26"/>
          <w:szCs w:val="26"/>
        </w:rPr>
        <w:t>, presidente de Novaterra</w:t>
      </w:r>
    </w:p>
    <w:p w:rsidR="00B668BA" w:rsidRDefault="00B668BA" w:rsidP="00B668BA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333333"/>
          <w:sz w:val="26"/>
          <w:szCs w:val="26"/>
        </w:rPr>
      </w:pPr>
      <w:r>
        <w:rPr>
          <w:rFonts w:ascii="TitilliumWeb-Bold" w:hAnsi="TitilliumWeb-Bold" w:cs="TitilliumWeb-Bold"/>
          <w:b/>
          <w:bCs/>
          <w:color w:val="333333"/>
          <w:sz w:val="26"/>
          <w:szCs w:val="26"/>
        </w:rPr>
        <w:t>Resumen del 2016</w:t>
      </w:r>
    </w:p>
    <w:p w:rsidR="00B668BA" w:rsidRDefault="00B668BA" w:rsidP="00B668BA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333333"/>
          <w:sz w:val="26"/>
          <w:szCs w:val="26"/>
        </w:rPr>
      </w:pPr>
    </w:p>
    <w:p w:rsidR="00B668BA" w:rsidRDefault="00B668BA" w:rsidP="00B668BA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333333"/>
          <w:sz w:val="26"/>
          <w:szCs w:val="26"/>
        </w:rPr>
      </w:pPr>
      <w:r>
        <w:rPr>
          <w:rFonts w:ascii="TitilliumWeb-Bold" w:hAnsi="TitilliumWeb-Bold" w:cs="TitilliumWeb-Bold"/>
          <w:b/>
          <w:bCs/>
          <w:color w:val="333333"/>
          <w:sz w:val="26"/>
          <w:szCs w:val="26"/>
        </w:rPr>
        <w:t xml:space="preserve">1. </w:t>
      </w:r>
      <w:r>
        <w:rPr>
          <w:rFonts w:ascii="TitilliumWeb-Bold" w:hAnsi="TitilliumWeb-Bold" w:cs="TitilliumWeb-Bold"/>
          <w:b/>
          <w:bCs/>
          <w:color w:val="333333"/>
          <w:sz w:val="26"/>
          <w:szCs w:val="26"/>
        </w:rPr>
        <w:t>La Fundación Novaterra</w:t>
      </w:r>
    </w:p>
    <w:p w:rsidR="00B668BA" w:rsidRDefault="00B668BA" w:rsidP="00B668BA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47AF91"/>
          <w:sz w:val="26"/>
          <w:szCs w:val="26"/>
        </w:rPr>
      </w:pPr>
    </w:p>
    <w:p w:rsidR="00B668BA" w:rsidRDefault="00B668BA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515254"/>
          <w:sz w:val="21"/>
          <w:szCs w:val="21"/>
        </w:rPr>
      </w:pPr>
      <w:r>
        <w:rPr>
          <w:rFonts w:ascii="DejaVuSans" w:hAnsi="DejaVuSans" w:cs="DejaVuSans"/>
          <w:color w:val="515254"/>
          <w:sz w:val="21"/>
          <w:szCs w:val="21"/>
        </w:rPr>
        <w:t>Nuestros orígenes</w:t>
      </w:r>
    </w:p>
    <w:p w:rsidR="00B668BA" w:rsidRDefault="00B668BA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515254"/>
          <w:sz w:val="21"/>
          <w:szCs w:val="21"/>
        </w:rPr>
      </w:pPr>
      <w:r>
        <w:rPr>
          <w:rFonts w:ascii="DejaVuSans" w:hAnsi="DejaVuSans" w:cs="DejaVuSans"/>
          <w:color w:val="515254"/>
          <w:sz w:val="21"/>
          <w:szCs w:val="21"/>
        </w:rPr>
        <w:t>Principios y valores</w:t>
      </w:r>
    </w:p>
    <w:p w:rsidR="00B668BA" w:rsidRDefault="00B668BA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515254"/>
          <w:sz w:val="21"/>
          <w:szCs w:val="21"/>
        </w:rPr>
      </w:pPr>
      <w:r>
        <w:rPr>
          <w:rFonts w:ascii="DejaVuSans" w:hAnsi="DejaVuSans" w:cs="DejaVuSans"/>
          <w:color w:val="515254"/>
          <w:sz w:val="21"/>
          <w:szCs w:val="21"/>
        </w:rPr>
        <w:t>Estructura</w:t>
      </w:r>
    </w:p>
    <w:p w:rsidR="00B668BA" w:rsidRDefault="00B668BA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515254"/>
          <w:sz w:val="21"/>
          <w:szCs w:val="21"/>
        </w:rPr>
      </w:pPr>
      <w:r>
        <w:rPr>
          <w:rFonts w:ascii="DejaVuSans" w:hAnsi="DejaVuSans" w:cs="DejaVuSans"/>
          <w:color w:val="515254"/>
          <w:sz w:val="21"/>
          <w:szCs w:val="21"/>
        </w:rPr>
        <w:t>Órganos de Gobierno y equipo</w:t>
      </w:r>
    </w:p>
    <w:p w:rsidR="00B668BA" w:rsidRDefault="00B668BA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515254"/>
          <w:sz w:val="21"/>
          <w:szCs w:val="21"/>
        </w:rPr>
      </w:pPr>
    </w:p>
    <w:p w:rsidR="00B668BA" w:rsidRDefault="00B668BA" w:rsidP="00B668BA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333333"/>
          <w:sz w:val="26"/>
          <w:szCs w:val="26"/>
        </w:rPr>
      </w:pPr>
      <w:r>
        <w:rPr>
          <w:rFonts w:ascii="TitilliumWeb-Bold" w:hAnsi="TitilliumWeb-Bold" w:cs="TitilliumWeb-Bold"/>
          <w:b/>
          <w:bCs/>
          <w:color w:val="333333"/>
          <w:sz w:val="26"/>
          <w:szCs w:val="26"/>
        </w:rPr>
        <w:t xml:space="preserve">2. </w:t>
      </w:r>
      <w:r>
        <w:rPr>
          <w:rFonts w:ascii="TitilliumWeb-Bold" w:hAnsi="TitilliumWeb-Bold" w:cs="TitilliumWeb-Bold"/>
          <w:b/>
          <w:bCs/>
          <w:color w:val="333333"/>
          <w:sz w:val="26"/>
          <w:szCs w:val="26"/>
        </w:rPr>
        <w:t>Reconocimientos</w:t>
      </w:r>
    </w:p>
    <w:p w:rsidR="00B668BA" w:rsidRDefault="00B668BA" w:rsidP="00B668BA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333333"/>
          <w:sz w:val="26"/>
          <w:szCs w:val="26"/>
        </w:rPr>
      </w:pPr>
    </w:p>
    <w:p w:rsidR="00B668BA" w:rsidRDefault="00B668BA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515254"/>
          <w:sz w:val="21"/>
          <w:szCs w:val="21"/>
        </w:rPr>
      </w:pPr>
      <w:r>
        <w:rPr>
          <w:rFonts w:ascii="DejaVuSans" w:hAnsi="DejaVuSans" w:cs="DejaVuSans"/>
          <w:color w:val="515254"/>
          <w:sz w:val="21"/>
          <w:szCs w:val="21"/>
        </w:rPr>
        <w:t>Finalista Premios Paterna Ciudad de Empresas</w:t>
      </w:r>
    </w:p>
    <w:p w:rsidR="00B668BA" w:rsidRDefault="00B668BA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515254"/>
          <w:sz w:val="21"/>
          <w:szCs w:val="21"/>
        </w:rPr>
      </w:pPr>
      <w:r>
        <w:rPr>
          <w:rFonts w:ascii="DejaVuSans" w:hAnsi="DejaVuSans" w:cs="DejaVuSans"/>
          <w:color w:val="515254"/>
          <w:sz w:val="21"/>
          <w:szCs w:val="21"/>
        </w:rPr>
        <w:t>Finalista VII Premios Corresponsables</w:t>
      </w:r>
    </w:p>
    <w:p w:rsidR="00B668BA" w:rsidRDefault="00B668BA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515254"/>
          <w:sz w:val="21"/>
          <w:szCs w:val="21"/>
        </w:rPr>
      </w:pPr>
      <w:r>
        <w:rPr>
          <w:rFonts w:ascii="DejaVuSans" w:hAnsi="DejaVuSans" w:cs="DejaVuSans"/>
          <w:color w:val="515254"/>
          <w:sz w:val="21"/>
          <w:szCs w:val="21"/>
        </w:rPr>
        <w:t xml:space="preserve">I Premio RSE </w:t>
      </w:r>
      <w:proofErr w:type="spellStart"/>
      <w:r>
        <w:rPr>
          <w:rFonts w:ascii="DejaVuSans" w:hAnsi="DejaVuSans" w:cs="DejaVuSans"/>
          <w:color w:val="515254"/>
          <w:sz w:val="21"/>
          <w:szCs w:val="21"/>
        </w:rPr>
        <w:t>Consell</w:t>
      </w:r>
      <w:proofErr w:type="spellEnd"/>
      <w:r>
        <w:rPr>
          <w:rFonts w:ascii="DejaVuSans" w:hAnsi="DejaVuSans" w:cs="DejaVuSans"/>
          <w:color w:val="515254"/>
          <w:sz w:val="21"/>
          <w:szCs w:val="21"/>
        </w:rPr>
        <w:t xml:space="preserve"> de la UPV</w:t>
      </w:r>
    </w:p>
    <w:p w:rsidR="00B668BA" w:rsidRDefault="00B668BA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515254"/>
          <w:sz w:val="21"/>
          <w:szCs w:val="21"/>
        </w:rPr>
      </w:pPr>
      <w:r>
        <w:rPr>
          <w:rFonts w:ascii="DejaVuSans" w:hAnsi="DejaVuSans" w:cs="DejaVuSans"/>
          <w:color w:val="515254"/>
          <w:sz w:val="21"/>
          <w:szCs w:val="21"/>
        </w:rPr>
        <w:t>Premio a la inclusión social GEC</w:t>
      </w:r>
    </w:p>
    <w:p w:rsidR="00B668BA" w:rsidRPr="00B668BA" w:rsidRDefault="00B668BA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515254"/>
          <w:sz w:val="21"/>
          <w:szCs w:val="21"/>
        </w:rPr>
      </w:pPr>
      <w:r>
        <w:rPr>
          <w:rFonts w:ascii="DejaVuSans" w:hAnsi="DejaVuSans" w:cs="DejaVuSans"/>
          <w:color w:val="515254"/>
          <w:sz w:val="21"/>
          <w:szCs w:val="21"/>
        </w:rPr>
        <w:t>Sello “</w:t>
      </w:r>
      <w:proofErr w:type="spellStart"/>
      <w:r>
        <w:rPr>
          <w:rFonts w:ascii="DejaVuSans" w:hAnsi="DejaVuSans" w:cs="DejaVuSans"/>
          <w:color w:val="515254"/>
          <w:sz w:val="21"/>
          <w:szCs w:val="21"/>
        </w:rPr>
        <w:t>Fent</w:t>
      </w:r>
      <w:proofErr w:type="spellEnd"/>
      <w:r>
        <w:rPr>
          <w:rFonts w:ascii="DejaVuSans" w:hAnsi="DejaVuSans" w:cs="DejaVuSans"/>
          <w:color w:val="515254"/>
          <w:sz w:val="21"/>
          <w:szCs w:val="21"/>
        </w:rPr>
        <w:t xml:space="preserve"> empresa. </w:t>
      </w:r>
      <w:proofErr w:type="spellStart"/>
      <w:r>
        <w:rPr>
          <w:rFonts w:ascii="DejaVuSans" w:hAnsi="DejaVuSans" w:cs="DejaVuSans"/>
          <w:color w:val="515254"/>
          <w:sz w:val="21"/>
          <w:szCs w:val="21"/>
        </w:rPr>
        <w:t>Iguals</w:t>
      </w:r>
      <w:proofErr w:type="spellEnd"/>
      <w:r>
        <w:rPr>
          <w:rFonts w:ascii="DejaVuSans" w:hAnsi="DejaVuSans" w:cs="DejaVuSans"/>
          <w:color w:val="515254"/>
          <w:sz w:val="21"/>
          <w:szCs w:val="21"/>
        </w:rPr>
        <w:t xml:space="preserve"> en </w:t>
      </w:r>
      <w:proofErr w:type="spellStart"/>
      <w:r>
        <w:rPr>
          <w:rFonts w:ascii="DejaVuSans" w:hAnsi="DejaVuSans" w:cs="DejaVuSans"/>
          <w:color w:val="515254"/>
          <w:sz w:val="21"/>
          <w:szCs w:val="21"/>
        </w:rPr>
        <w:t>oportunitats</w:t>
      </w:r>
      <w:proofErr w:type="spellEnd"/>
      <w:r>
        <w:rPr>
          <w:rFonts w:ascii="DejaVuSans" w:hAnsi="DejaVuSans" w:cs="DejaVuSans"/>
          <w:color w:val="515254"/>
          <w:sz w:val="21"/>
          <w:szCs w:val="21"/>
        </w:rPr>
        <w:t>”</w:t>
      </w:r>
    </w:p>
    <w:p w:rsidR="00B668BA" w:rsidRDefault="00B668BA" w:rsidP="00B668BA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333333"/>
          <w:sz w:val="26"/>
          <w:szCs w:val="26"/>
        </w:rPr>
      </w:pPr>
    </w:p>
    <w:p w:rsidR="00B668BA" w:rsidRDefault="00B668BA" w:rsidP="00B668BA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333333"/>
          <w:sz w:val="26"/>
          <w:szCs w:val="26"/>
        </w:rPr>
      </w:pPr>
      <w:r>
        <w:rPr>
          <w:rFonts w:ascii="TitilliumWeb-Bold" w:hAnsi="TitilliumWeb-Bold" w:cs="TitilliumWeb-Bold"/>
          <w:b/>
          <w:bCs/>
          <w:color w:val="333333"/>
          <w:sz w:val="26"/>
          <w:szCs w:val="26"/>
        </w:rPr>
        <w:t xml:space="preserve">3. </w:t>
      </w:r>
      <w:r>
        <w:rPr>
          <w:rFonts w:ascii="TitilliumWeb-Bold" w:hAnsi="TitilliumWeb-Bold" w:cs="TitilliumWeb-Bold"/>
          <w:b/>
          <w:bCs/>
          <w:color w:val="333333"/>
          <w:sz w:val="26"/>
          <w:szCs w:val="26"/>
        </w:rPr>
        <w:t xml:space="preserve">Servicio integrado de empleo </w:t>
      </w:r>
    </w:p>
    <w:p w:rsidR="00B668BA" w:rsidRDefault="00B668BA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515254"/>
          <w:sz w:val="21"/>
          <w:szCs w:val="21"/>
        </w:rPr>
      </w:pPr>
      <w:r>
        <w:rPr>
          <w:rFonts w:ascii="DejaVuSans" w:hAnsi="DejaVuSans" w:cs="DejaVuSans"/>
          <w:color w:val="515254"/>
          <w:sz w:val="21"/>
          <w:szCs w:val="21"/>
        </w:rPr>
        <w:t>Acogida</w:t>
      </w:r>
    </w:p>
    <w:p w:rsidR="00B668BA" w:rsidRDefault="00B668BA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515254"/>
          <w:sz w:val="21"/>
          <w:szCs w:val="21"/>
        </w:rPr>
      </w:pPr>
      <w:r>
        <w:rPr>
          <w:rFonts w:ascii="DejaVuSans" w:hAnsi="DejaVuSans" w:cs="DejaVuSans"/>
          <w:color w:val="515254"/>
          <w:sz w:val="21"/>
          <w:szCs w:val="21"/>
        </w:rPr>
        <w:t>Itinerarios de inserción</w:t>
      </w:r>
    </w:p>
    <w:p w:rsidR="00B668BA" w:rsidRDefault="00B668BA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515254"/>
          <w:sz w:val="21"/>
          <w:szCs w:val="21"/>
        </w:rPr>
      </w:pPr>
      <w:r>
        <w:rPr>
          <w:rFonts w:ascii="DejaVuSans" w:hAnsi="DejaVuSans" w:cs="DejaVuSans"/>
          <w:color w:val="515254"/>
          <w:sz w:val="21"/>
          <w:szCs w:val="21"/>
        </w:rPr>
        <w:t>Formación</w:t>
      </w:r>
    </w:p>
    <w:p w:rsidR="00B668BA" w:rsidRDefault="00B668BA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515254"/>
          <w:sz w:val="21"/>
          <w:szCs w:val="21"/>
        </w:rPr>
      </w:pPr>
      <w:r>
        <w:rPr>
          <w:rFonts w:ascii="DejaVuSans" w:hAnsi="DejaVuSans" w:cs="DejaVuSans"/>
          <w:color w:val="515254"/>
          <w:sz w:val="21"/>
          <w:szCs w:val="21"/>
        </w:rPr>
        <w:t>Centro de formación-</w:t>
      </w:r>
      <w:proofErr w:type="spellStart"/>
      <w:r>
        <w:rPr>
          <w:rFonts w:ascii="DejaVuSans" w:hAnsi="DejaVuSans" w:cs="DejaVuSans"/>
          <w:color w:val="515254"/>
          <w:sz w:val="21"/>
          <w:szCs w:val="21"/>
        </w:rPr>
        <w:t>Espai</w:t>
      </w:r>
      <w:proofErr w:type="spellEnd"/>
      <w:r>
        <w:rPr>
          <w:rFonts w:ascii="DejaVuSans" w:hAnsi="DejaVuSans" w:cs="DejaVuSans"/>
          <w:color w:val="515254"/>
          <w:sz w:val="21"/>
          <w:szCs w:val="21"/>
        </w:rPr>
        <w:t xml:space="preserve"> Novaterra</w:t>
      </w:r>
    </w:p>
    <w:p w:rsidR="00B668BA" w:rsidRDefault="00B668BA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515254"/>
          <w:sz w:val="21"/>
          <w:szCs w:val="21"/>
        </w:rPr>
      </w:pPr>
      <w:r>
        <w:rPr>
          <w:rFonts w:ascii="DejaVuSans" w:hAnsi="DejaVuSans" w:cs="DejaVuSans"/>
          <w:color w:val="515254"/>
          <w:sz w:val="21"/>
          <w:szCs w:val="21"/>
        </w:rPr>
        <w:t>Empleo</w:t>
      </w:r>
    </w:p>
    <w:p w:rsidR="00B668BA" w:rsidRDefault="00B668BA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515254"/>
          <w:sz w:val="21"/>
          <w:szCs w:val="21"/>
        </w:rPr>
      </w:pPr>
      <w:r>
        <w:rPr>
          <w:rFonts w:ascii="DejaVuSans" w:hAnsi="DejaVuSans" w:cs="DejaVuSans"/>
          <w:color w:val="515254"/>
          <w:sz w:val="21"/>
          <w:szCs w:val="21"/>
        </w:rPr>
        <w:t>Resultados</w:t>
      </w:r>
    </w:p>
    <w:p w:rsidR="00B668BA" w:rsidRDefault="00B668BA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515254"/>
          <w:sz w:val="21"/>
          <w:szCs w:val="21"/>
        </w:rPr>
      </w:pPr>
    </w:p>
    <w:p w:rsidR="00B668BA" w:rsidRDefault="00B668BA" w:rsidP="00B668BA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47AF91"/>
          <w:sz w:val="26"/>
          <w:szCs w:val="26"/>
        </w:rPr>
      </w:pPr>
      <w:r>
        <w:rPr>
          <w:rFonts w:ascii="TitilliumWeb-Bold" w:hAnsi="TitilliumWeb-Bold" w:cs="TitilliumWeb-Bold"/>
          <w:b/>
          <w:bCs/>
          <w:color w:val="1A1A1A"/>
          <w:sz w:val="26"/>
          <w:szCs w:val="26"/>
        </w:rPr>
        <w:t>4</w:t>
      </w:r>
      <w:r>
        <w:rPr>
          <w:rFonts w:ascii="TitilliumWeb-Bold" w:hAnsi="TitilliumWeb-Bold" w:cs="TitilliumWeb-Bold"/>
          <w:b/>
          <w:bCs/>
          <w:color w:val="1A1A1A"/>
          <w:sz w:val="26"/>
          <w:szCs w:val="26"/>
        </w:rPr>
        <w:t xml:space="preserve">. Empresas sociales promovidas por Novaterra </w:t>
      </w:r>
    </w:p>
    <w:p w:rsidR="00B668BA" w:rsidRDefault="00B668BA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515254"/>
          <w:sz w:val="21"/>
          <w:szCs w:val="21"/>
        </w:rPr>
      </w:pPr>
    </w:p>
    <w:p w:rsidR="00B668BA" w:rsidRDefault="00B668BA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515254"/>
          <w:sz w:val="21"/>
          <w:szCs w:val="21"/>
        </w:rPr>
      </w:pPr>
      <w:r>
        <w:rPr>
          <w:rFonts w:ascii="DejaVuSans" w:hAnsi="DejaVuSans" w:cs="DejaVuSans"/>
          <w:color w:val="515254"/>
          <w:sz w:val="21"/>
          <w:szCs w:val="21"/>
        </w:rPr>
        <w:t xml:space="preserve">Novaterra Social </w:t>
      </w:r>
      <w:proofErr w:type="spellStart"/>
      <w:r>
        <w:rPr>
          <w:rFonts w:ascii="DejaVuSans" w:hAnsi="DejaVuSans" w:cs="DejaVuSans"/>
          <w:color w:val="515254"/>
          <w:sz w:val="21"/>
          <w:szCs w:val="21"/>
        </w:rPr>
        <w:t>Logisitcs</w:t>
      </w:r>
      <w:proofErr w:type="spellEnd"/>
    </w:p>
    <w:p w:rsidR="00B668BA" w:rsidRDefault="00B668BA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7AF91"/>
          <w:sz w:val="21"/>
          <w:szCs w:val="21"/>
        </w:rPr>
      </w:pPr>
      <w:r>
        <w:rPr>
          <w:rFonts w:ascii="DejaVuSans" w:hAnsi="DejaVuSans" w:cs="DejaVuSans"/>
          <w:color w:val="515254"/>
          <w:sz w:val="21"/>
          <w:szCs w:val="21"/>
        </w:rPr>
        <w:t xml:space="preserve">Novaterra Catering </w:t>
      </w:r>
    </w:p>
    <w:p w:rsidR="00B668BA" w:rsidRDefault="00B668BA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515254"/>
          <w:sz w:val="21"/>
          <w:szCs w:val="21"/>
        </w:rPr>
      </w:pPr>
    </w:p>
    <w:p w:rsidR="00B668BA" w:rsidRPr="00B668BA" w:rsidRDefault="00B668BA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515254"/>
          <w:sz w:val="21"/>
          <w:szCs w:val="21"/>
        </w:rPr>
      </w:pPr>
    </w:p>
    <w:p w:rsidR="00B668BA" w:rsidRDefault="00B668BA" w:rsidP="00B668BA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47AF91"/>
          <w:sz w:val="26"/>
          <w:szCs w:val="26"/>
        </w:rPr>
      </w:pPr>
      <w:r>
        <w:rPr>
          <w:rFonts w:ascii="TitilliumWeb-Bold" w:hAnsi="TitilliumWeb-Bold" w:cs="TitilliumWeb-Bold"/>
          <w:b/>
          <w:bCs/>
          <w:color w:val="1A1A1A"/>
          <w:sz w:val="26"/>
          <w:szCs w:val="26"/>
        </w:rPr>
        <w:t>5</w:t>
      </w:r>
      <w:r>
        <w:rPr>
          <w:rFonts w:ascii="TitilliumWeb-Bold" w:hAnsi="TitilliumWeb-Bold" w:cs="TitilliumWeb-Bold"/>
          <w:b/>
          <w:bCs/>
          <w:color w:val="1A1A1A"/>
          <w:sz w:val="26"/>
          <w:szCs w:val="26"/>
        </w:rPr>
        <w:t xml:space="preserve">. </w:t>
      </w:r>
      <w:proofErr w:type="spellStart"/>
      <w:r>
        <w:rPr>
          <w:rFonts w:ascii="TitilliumWeb-Bold" w:hAnsi="TitilliumWeb-Bold" w:cs="TitilliumWeb-Bold"/>
          <w:b/>
          <w:bCs/>
          <w:color w:val="1A1A1A"/>
          <w:sz w:val="26"/>
          <w:szCs w:val="26"/>
        </w:rPr>
        <w:t>Espai</w:t>
      </w:r>
      <w:proofErr w:type="spellEnd"/>
      <w:r>
        <w:rPr>
          <w:rFonts w:ascii="TitilliumWeb-Bold" w:hAnsi="TitilliumWeb-Bold" w:cs="TitilliumWeb-Bold"/>
          <w:b/>
          <w:bCs/>
          <w:color w:val="1A1A1A"/>
          <w:sz w:val="26"/>
          <w:szCs w:val="26"/>
        </w:rPr>
        <w:t xml:space="preserve"> Novaterra. Un espacio </w:t>
      </w:r>
      <w:r>
        <w:rPr>
          <w:rFonts w:ascii="TitilliumWeb-Bold" w:hAnsi="TitilliumWeb-Bold" w:cs="TitilliumWeb-Bold"/>
          <w:b/>
          <w:bCs/>
          <w:color w:val="1A1A1A"/>
          <w:sz w:val="26"/>
          <w:szCs w:val="26"/>
        </w:rPr>
        <w:t xml:space="preserve">para la </w:t>
      </w:r>
      <w:r>
        <w:rPr>
          <w:rFonts w:ascii="TitilliumWeb-Bold" w:hAnsi="TitilliumWeb-Bold" w:cs="TitilliumWeb-Bold"/>
          <w:b/>
          <w:bCs/>
          <w:color w:val="1A1A1A"/>
          <w:sz w:val="26"/>
          <w:szCs w:val="26"/>
        </w:rPr>
        <w:t xml:space="preserve">inclusión </w:t>
      </w:r>
    </w:p>
    <w:p w:rsidR="00172DF2" w:rsidRDefault="00172DF2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515254"/>
          <w:sz w:val="21"/>
          <w:szCs w:val="21"/>
        </w:rPr>
      </w:pPr>
    </w:p>
    <w:p w:rsidR="00172DF2" w:rsidRDefault="00B668BA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515254"/>
          <w:sz w:val="21"/>
          <w:szCs w:val="21"/>
        </w:rPr>
      </w:pPr>
      <w:proofErr w:type="spellStart"/>
      <w:r>
        <w:rPr>
          <w:rFonts w:ascii="DejaVuSans" w:hAnsi="DejaVuSans" w:cs="DejaVuSans"/>
          <w:color w:val="515254"/>
          <w:sz w:val="21"/>
          <w:szCs w:val="21"/>
        </w:rPr>
        <w:t>Espa</w:t>
      </w:r>
      <w:r w:rsidR="00172DF2">
        <w:rPr>
          <w:rFonts w:ascii="DejaVuSans" w:hAnsi="DejaVuSans" w:cs="DejaVuSans"/>
          <w:color w:val="515254"/>
          <w:sz w:val="21"/>
          <w:szCs w:val="21"/>
        </w:rPr>
        <w:t>i</w:t>
      </w:r>
      <w:proofErr w:type="spellEnd"/>
      <w:r w:rsidR="00172DF2">
        <w:rPr>
          <w:rFonts w:ascii="DejaVuSans" w:hAnsi="DejaVuSans" w:cs="DejaVuSans"/>
          <w:color w:val="515254"/>
          <w:sz w:val="21"/>
          <w:szCs w:val="21"/>
        </w:rPr>
        <w:t xml:space="preserve"> Novaterra, tu espacio</w:t>
      </w:r>
    </w:p>
    <w:p w:rsidR="00172DF2" w:rsidRDefault="00172DF2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515254"/>
          <w:sz w:val="21"/>
          <w:szCs w:val="21"/>
        </w:rPr>
      </w:pPr>
      <w:r>
        <w:rPr>
          <w:rFonts w:ascii="DejaVuSans" w:hAnsi="DejaVuSans" w:cs="DejaVuSans"/>
          <w:color w:val="515254"/>
          <w:sz w:val="21"/>
          <w:szCs w:val="21"/>
        </w:rPr>
        <w:t xml:space="preserve">Actividades en </w:t>
      </w:r>
      <w:proofErr w:type="spellStart"/>
      <w:r>
        <w:rPr>
          <w:rFonts w:ascii="DejaVuSans" w:hAnsi="DejaVuSans" w:cs="DejaVuSans"/>
          <w:color w:val="515254"/>
          <w:sz w:val="21"/>
          <w:szCs w:val="21"/>
        </w:rPr>
        <w:t>Espai</w:t>
      </w:r>
      <w:proofErr w:type="spellEnd"/>
    </w:p>
    <w:p w:rsidR="00172DF2" w:rsidRDefault="00172DF2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515254"/>
          <w:sz w:val="21"/>
          <w:szCs w:val="21"/>
        </w:rPr>
      </w:pPr>
      <w:r>
        <w:rPr>
          <w:rFonts w:ascii="DejaVuSans" w:hAnsi="DejaVuSans" w:cs="DejaVuSans"/>
          <w:color w:val="515254"/>
          <w:sz w:val="21"/>
          <w:szCs w:val="21"/>
        </w:rPr>
        <w:t>Visitas escolares</w:t>
      </w:r>
    </w:p>
    <w:p w:rsidR="00172DF2" w:rsidRDefault="00172DF2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515254"/>
          <w:sz w:val="21"/>
          <w:szCs w:val="21"/>
        </w:rPr>
      </w:pPr>
      <w:r>
        <w:rPr>
          <w:rFonts w:ascii="DejaVuSans" w:hAnsi="DejaVuSans" w:cs="DejaVuSans"/>
          <w:color w:val="515254"/>
          <w:sz w:val="21"/>
          <w:szCs w:val="21"/>
        </w:rPr>
        <w:t>Ciclo “</w:t>
      </w:r>
      <w:r w:rsidR="00311E75">
        <w:rPr>
          <w:rFonts w:ascii="DejaVuSans" w:hAnsi="DejaVuSans" w:cs="DejaVuSans"/>
          <w:color w:val="515254"/>
          <w:sz w:val="21"/>
          <w:szCs w:val="21"/>
        </w:rPr>
        <w:t>Tierra, gas</w:t>
      </w:r>
      <w:r>
        <w:rPr>
          <w:rFonts w:ascii="DejaVuSans" w:hAnsi="DejaVuSans" w:cs="DejaVuSans"/>
          <w:color w:val="515254"/>
          <w:sz w:val="21"/>
          <w:szCs w:val="21"/>
        </w:rPr>
        <w:t>tronomía e inclusión”</w:t>
      </w:r>
    </w:p>
    <w:p w:rsidR="00172DF2" w:rsidRDefault="00172DF2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515254"/>
          <w:sz w:val="21"/>
          <w:szCs w:val="21"/>
        </w:rPr>
      </w:pPr>
    </w:p>
    <w:p w:rsidR="00B668BA" w:rsidRDefault="00172DF2" w:rsidP="00B668BA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47AF91"/>
          <w:sz w:val="26"/>
          <w:szCs w:val="26"/>
        </w:rPr>
      </w:pPr>
      <w:r>
        <w:rPr>
          <w:rFonts w:ascii="TitilliumWeb-Bold" w:hAnsi="TitilliumWeb-Bold" w:cs="TitilliumWeb-Bold"/>
          <w:b/>
          <w:bCs/>
          <w:color w:val="1A1A1A"/>
          <w:sz w:val="26"/>
          <w:szCs w:val="26"/>
        </w:rPr>
        <w:t>6</w:t>
      </w:r>
      <w:r w:rsidR="00B668BA">
        <w:rPr>
          <w:rFonts w:ascii="TitilliumWeb-Bold" w:hAnsi="TitilliumWeb-Bold" w:cs="TitilliumWeb-Bold"/>
          <w:b/>
          <w:bCs/>
          <w:color w:val="1A1A1A"/>
          <w:sz w:val="26"/>
          <w:szCs w:val="26"/>
        </w:rPr>
        <w:t xml:space="preserve">. Novaterra un espacio de vertebración de la sociedad civil </w:t>
      </w:r>
    </w:p>
    <w:p w:rsidR="00B668BA" w:rsidRDefault="00172DF2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7AF91"/>
          <w:sz w:val="21"/>
          <w:szCs w:val="21"/>
        </w:rPr>
      </w:pPr>
      <w:r>
        <w:rPr>
          <w:rFonts w:ascii="DejaVuSans" w:hAnsi="DejaVuSans" w:cs="DejaVuSans"/>
          <w:color w:val="515254"/>
          <w:sz w:val="21"/>
          <w:szCs w:val="21"/>
        </w:rPr>
        <w:t>Actividades de sensibilización</w:t>
      </w:r>
    </w:p>
    <w:p w:rsidR="00B668BA" w:rsidRDefault="00172DF2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515254"/>
          <w:sz w:val="21"/>
          <w:szCs w:val="21"/>
        </w:rPr>
      </w:pPr>
      <w:r>
        <w:rPr>
          <w:rFonts w:ascii="DejaVuSans" w:hAnsi="DejaVuSans" w:cs="DejaVuSans"/>
          <w:color w:val="515254"/>
          <w:sz w:val="21"/>
          <w:szCs w:val="21"/>
        </w:rPr>
        <w:t>Participación en foros</w:t>
      </w:r>
    </w:p>
    <w:p w:rsidR="00172DF2" w:rsidRDefault="00172DF2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515254"/>
          <w:sz w:val="21"/>
          <w:szCs w:val="21"/>
        </w:rPr>
      </w:pPr>
      <w:r>
        <w:rPr>
          <w:rFonts w:ascii="DejaVuSans" w:hAnsi="DejaVuSans" w:cs="DejaVuSans"/>
          <w:color w:val="515254"/>
          <w:sz w:val="21"/>
          <w:szCs w:val="21"/>
        </w:rPr>
        <w:t>Visitas institucionales</w:t>
      </w:r>
    </w:p>
    <w:p w:rsidR="00172DF2" w:rsidRDefault="00172DF2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515254"/>
          <w:sz w:val="21"/>
          <w:szCs w:val="21"/>
        </w:rPr>
      </w:pPr>
      <w:r>
        <w:rPr>
          <w:rFonts w:ascii="DejaVuSans" w:hAnsi="DejaVuSans" w:cs="DejaVuSans"/>
          <w:color w:val="515254"/>
          <w:sz w:val="21"/>
          <w:szCs w:val="21"/>
        </w:rPr>
        <w:t>Alianzas</w:t>
      </w:r>
    </w:p>
    <w:p w:rsidR="00172DF2" w:rsidRDefault="00172DF2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515254"/>
          <w:sz w:val="21"/>
          <w:szCs w:val="21"/>
        </w:rPr>
      </w:pPr>
      <w:r>
        <w:rPr>
          <w:rFonts w:ascii="DejaVuSans" w:hAnsi="DejaVuSans" w:cs="DejaVuSans"/>
          <w:color w:val="515254"/>
          <w:sz w:val="21"/>
          <w:szCs w:val="21"/>
        </w:rPr>
        <w:t>Nuevos convenios de colaboración</w:t>
      </w:r>
    </w:p>
    <w:p w:rsidR="00172DF2" w:rsidRDefault="00172DF2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515254"/>
          <w:sz w:val="21"/>
          <w:szCs w:val="21"/>
        </w:rPr>
      </w:pPr>
      <w:r>
        <w:rPr>
          <w:rFonts w:ascii="DejaVuSans" w:hAnsi="DejaVuSans" w:cs="DejaVuSans"/>
          <w:color w:val="515254"/>
          <w:sz w:val="21"/>
          <w:szCs w:val="21"/>
        </w:rPr>
        <w:t>Asociaciones de las que formamos parte</w:t>
      </w:r>
    </w:p>
    <w:p w:rsidR="00172DF2" w:rsidRDefault="00172DF2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515254"/>
          <w:sz w:val="21"/>
          <w:szCs w:val="21"/>
        </w:rPr>
      </w:pPr>
      <w:r>
        <w:rPr>
          <w:rFonts w:ascii="DejaVuSans" w:hAnsi="DejaVuSans" w:cs="DejaVuSans"/>
          <w:color w:val="515254"/>
          <w:sz w:val="21"/>
          <w:szCs w:val="21"/>
        </w:rPr>
        <w:t>Convenios de colaboración en vigor</w:t>
      </w:r>
    </w:p>
    <w:p w:rsidR="00172DF2" w:rsidRDefault="00172DF2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515254"/>
          <w:sz w:val="21"/>
          <w:szCs w:val="21"/>
        </w:rPr>
      </w:pPr>
      <w:r>
        <w:rPr>
          <w:rFonts w:ascii="DejaVuSans" w:hAnsi="DejaVuSans" w:cs="DejaVuSans"/>
          <w:color w:val="515254"/>
          <w:sz w:val="21"/>
          <w:szCs w:val="21"/>
        </w:rPr>
        <w:t>Acercando al mundo empresarial</w:t>
      </w:r>
    </w:p>
    <w:p w:rsidR="00172DF2" w:rsidRDefault="00172DF2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515254"/>
          <w:sz w:val="21"/>
          <w:szCs w:val="21"/>
        </w:rPr>
      </w:pPr>
      <w:r>
        <w:rPr>
          <w:rFonts w:ascii="DejaVuSans" w:hAnsi="DejaVuSans" w:cs="DejaVuSans"/>
          <w:color w:val="515254"/>
          <w:sz w:val="21"/>
          <w:szCs w:val="21"/>
        </w:rPr>
        <w:t>Gastronomía Solidaria</w:t>
      </w:r>
    </w:p>
    <w:p w:rsidR="00172DF2" w:rsidRDefault="00172DF2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515254"/>
          <w:sz w:val="21"/>
          <w:szCs w:val="21"/>
        </w:rPr>
      </w:pPr>
      <w:r>
        <w:rPr>
          <w:rFonts w:ascii="DejaVuSans" w:hAnsi="DejaVuSans" w:cs="DejaVuSans"/>
          <w:color w:val="515254"/>
          <w:sz w:val="21"/>
          <w:szCs w:val="21"/>
        </w:rPr>
        <w:t>Ciudadanía</w:t>
      </w:r>
    </w:p>
    <w:p w:rsidR="00172DF2" w:rsidRDefault="00172DF2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47AF91"/>
          <w:sz w:val="21"/>
          <w:szCs w:val="21"/>
        </w:rPr>
      </w:pPr>
      <w:r>
        <w:rPr>
          <w:rFonts w:ascii="DejaVuSans" w:hAnsi="DejaVuSans" w:cs="DejaVuSans"/>
          <w:color w:val="515254"/>
          <w:sz w:val="21"/>
          <w:szCs w:val="21"/>
        </w:rPr>
        <w:t>Novaterra en los medios</w:t>
      </w:r>
    </w:p>
    <w:p w:rsidR="00172DF2" w:rsidRDefault="00172DF2" w:rsidP="00B668B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515254"/>
          <w:sz w:val="21"/>
          <w:szCs w:val="21"/>
        </w:rPr>
      </w:pPr>
    </w:p>
    <w:p w:rsidR="00B668BA" w:rsidRDefault="00172DF2" w:rsidP="00B668BA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color w:val="47AF91"/>
          <w:sz w:val="26"/>
          <w:szCs w:val="26"/>
        </w:rPr>
      </w:pPr>
      <w:r>
        <w:rPr>
          <w:rFonts w:ascii="TitilliumWeb-Bold" w:hAnsi="TitilliumWeb-Bold" w:cs="TitilliumWeb-Bold"/>
          <w:b/>
          <w:bCs/>
          <w:color w:val="1A1A1A"/>
          <w:sz w:val="26"/>
          <w:szCs w:val="26"/>
        </w:rPr>
        <w:t>7</w:t>
      </w:r>
      <w:r w:rsidR="00B668BA">
        <w:rPr>
          <w:rFonts w:ascii="TitilliumWeb-Bold" w:hAnsi="TitilliumWeb-Bold" w:cs="TitilliumWeb-Bold"/>
          <w:b/>
          <w:bCs/>
          <w:color w:val="1A1A1A"/>
          <w:sz w:val="26"/>
          <w:szCs w:val="26"/>
        </w:rPr>
        <w:t xml:space="preserve">. Memoria económica </w:t>
      </w:r>
    </w:p>
    <w:p w:rsidR="00055FF0" w:rsidRDefault="004B31E0" w:rsidP="00B668BA"/>
    <w:p w:rsidR="004B31E0" w:rsidRPr="004B31E0" w:rsidRDefault="004B31E0" w:rsidP="004B31E0">
      <w:pPr>
        <w:rPr>
          <w:b/>
        </w:rPr>
      </w:pPr>
      <w:r>
        <w:rPr>
          <w:b/>
        </w:rPr>
        <w:lastRenderedPageBreak/>
        <w:t>Grupo Novaterra</w:t>
      </w:r>
    </w:p>
    <w:p w:rsidR="004B31E0" w:rsidRDefault="004B31E0" w:rsidP="004B31E0">
      <w:pPr>
        <w:pStyle w:val="Prrafodelista"/>
        <w:numPr>
          <w:ilvl w:val="0"/>
          <w:numId w:val="2"/>
        </w:numPr>
      </w:pPr>
      <w:r>
        <w:t>Resultados del servicio de intermediación/formación</w:t>
      </w:r>
    </w:p>
    <w:p w:rsidR="004B31E0" w:rsidRDefault="004B31E0" w:rsidP="004B31E0">
      <w:pPr>
        <w:pStyle w:val="Prrafodelista"/>
        <w:numPr>
          <w:ilvl w:val="1"/>
          <w:numId w:val="2"/>
        </w:numPr>
      </w:pPr>
      <w:r>
        <w:t>294 personas atendidas</w:t>
      </w:r>
    </w:p>
    <w:p w:rsidR="004B31E0" w:rsidRDefault="004B31E0" w:rsidP="004B31E0">
      <w:pPr>
        <w:pStyle w:val="Prrafodelista"/>
        <w:numPr>
          <w:ilvl w:val="1"/>
          <w:numId w:val="2"/>
        </w:numPr>
      </w:pPr>
      <w:r>
        <w:t>255 itinerarios de inserción</w:t>
      </w:r>
    </w:p>
    <w:p w:rsidR="004B31E0" w:rsidRDefault="004B31E0" w:rsidP="004B31E0">
      <w:pPr>
        <w:pStyle w:val="Prrafodelista"/>
        <w:numPr>
          <w:ilvl w:val="1"/>
          <w:numId w:val="2"/>
        </w:numPr>
      </w:pPr>
      <w:r>
        <w:t>244 personas formadas</w:t>
      </w:r>
    </w:p>
    <w:p w:rsidR="004B31E0" w:rsidRPr="004B31E0" w:rsidRDefault="004B31E0" w:rsidP="004B31E0">
      <w:pPr>
        <w:pStyle w:val="Prrafodelista"/>
        <w:numPr>
          <w:ilvl w:val="1"/>
          <w:numId w:val="2"/>
        </w:numPr>
        <w:rPr>
          <w:b/>
        </w:rPr>
      </w:pPr>
      <w:r w:rsidRPr="004B31E0">
        <w:rPr>
          <w:b/>
        </w:rPr>
        <w:t>111 han encontrado un empleo</w:t>
      </w:r>
    </w:p>
    <w:p w:rsidR="004B31E0" w:rsidRDefault="004B31E0" w:rsidP="004B31E0">
      <w:pPr>
        <w:pStyle w:val="Prrafodelista"/>
        <w:numPr>
          <w:ilvl w:val="0"/>
          <w:numId w:val="2"/>
        </w:numPr>
      </w:pPr>
      <w:r>
        <w:t>Un año de reconocimientos:</w:t>
      </w:r>
    </w:p>
    <w:p w:rsidR="004B31E0" w:rsidRDefault="004B31E0" w:rsidP="004B31E0">
      <w:pPr>
        <w:pStyle w:val="Prrafodelista"/>
        <w:numPr>
          <w:ilvl w:val="1"/>
          <w:numId w:val="2"/>
        </w:numPr>
      </w:pPr>
      <w:r>
        <w:t>Finalista Premios Paterna Ciudad de Empresas</w:t>
      </w:r>
    </w:p>
    <w:p w:rsidR="004B31E0" w:rsidRDefault="004B31E0" w:rsidP="004B31E0">
      <w:pPr>
        <w:pStyle w:val="Prrafodelista"/>
        <w:numPr>
          <w:ilvl w:val="1"/>
          <w:numId w:val="2"/>
        </w:numPr>
      </w:pPr>
      <w:r>
        <w:t>Finalista VII Premios Corresponsables</w:t>
      </w:r>
    </w:p>
    <w:p w:rsidR="004B31E0" w:rsidRPr="004B31E0" w:rsidRDefault="004B31E0" w:rsidP="004B31E0">
      <w:pPr>
        <w:pStyle w:val="Prrafodelista"/>
        <w:numPr>
          <w:ilvl w:val="1"/>
          <w:numId w:val="2"/>
        </w:numPr>
        <w:rPr>
          <w:b/>
        </w:rPr>
      </w:pPr>
      <w:r w:rsidRPr="004B31E0">
        <w:rPr>
          <w:b/>
        </w:rPr>
        <w:t xml:space="preserve">I Premio RSE </w:t>
      </w:r>
      <w:proofErr w:type="spellStart"/>
      <w:r w:rsidRPr="004B31E0">
        <w:rPr>
          <w:b/>
        </w:rPr>
        <w:t>Consell</w:t>
      </w:r>
      <w:proofErr w:type="spellEnd"/>
      <w:r w:rsidRPr="004B31E0">
        <w:rPr>
          <w:b/>
        </w:rPr>
        <w:t xml:space="preserve"> de la UPV</w:t>
      </w:r>
    </w:p>
    <w:p w:rsidR="004B31E0" w:rsidRDefault="004B31E0" w:rsidP="004B31E0">
      <w:pPr>
        <w:pStyle w:val="Prrafodelista"/>
        <w:numPr>
          <w:ilvl w:val="1"/>
          <w:numId w:val="2"/>
        </w:numPr>
      </w:pPr>
      <w:r>
        <w:t>Premio a la inclusión social GEC</w:t>
      </w:r>
    </w:p>
    <w:p w:rsidR="004B31E0" w:rsidRDefault="004B31E0" w:rsidP="004B31E0">
      <w:pPr>
        <w:pStyle w:val="Prrafodelista"/>
        <w:numPr>
          <w:ilvl w:val="1"/>
          <w:numId w:val="2"/>
        </w:numPr>
      </w:pPr>
      <w:r>
        <w:t>Sello “</w:t>
      </w:r>
      <w:proofErr w:type="spellStart"/>
      <w:r>
        <w:t>Fent</w:t>
      </w:r>
      <w:proofErr w:type="spellEnd"/>
      <w:r>
        <w:t xml:space="preserve"> empresa. </w:t>
      </w:r>
      <w:proofErr w:type="spellStart"/>
      <w:r>
        <w:t>Iguals</w:t>
      </w:r>
      <w:proofErr w:type="spellEnd"/>
      <w:r>
        <w:t xml:space="preserve"> en </w:t>
      </w:r>
      <w:proofErr w:type="spellStart"/>
      <w:r>
        <w:t>oportunitats</w:t>
      </w:r>
      <w:proofErr w:type="spellEnd"/>
      <w:r>
        <w:t>”</w:t>
      </w:r>
    </w:p>
    <w:p w:rsidR="004B31E0" w:rsidRDefault="004B31E0" w:rsidP="004B31E0">
      <w:pPr>
        <w:pStyle w:val="Prrafodelista"/>
        <w:numPr>
          <w:ilvl w:val="0"/>
          <w:numId w:val="2"/>
        </w:numPr>
      </w:pPr>
      <w:r>
        <w:t xml:space="preserve">Más de </w:t>
      </w:r>
      <w:r w:rsidRPr="004B31E0">
        <w:rPr>
          <w:b/>
        </w:rPr>
        <w:t>50 empresas/entidades colaboradoras</w:t>
      </w:r>
    </w:p>
    <w:p w:rsidR="004B31E0" w:rsidRDefault="004B31E0" w:rsidP="004B31E0">
      <w:pPr>
        <w:pStyle w:val="Prrafodelista"/>
        <w:numPr>
          <w:ilvl w:val="0"/>
          <w:numId w:val="2"/>
        </w:numPr>
      </w:pPr>
      <w:r>
        <w:t xml:space="preserve">Más de </w:t>
      </w:r>
      <w:r w:rsidRPr="004B31E0">
        <w:rPr>
          <w:b/>
        </w:rPr>
        <w:t>120 personas asociadas</w:t>
      </w:r>
    </w:p>
    <w:p w:rsidR="004B31E0" w:rsidRDefault="004B31E0" w:rsidP="004B31E0">
      <w:pPr>
        <w:pStyle w:val="Prrafodelista"/>
        <w:numPr>
          <w:ilvl w:val="0"/>
          <w:numId w:val="2"/>
        </w:numPr>
      </w:pPr>
      <w:r>
        <w:t xml:space="preserve">Más de </w:t>
      </w:r>
      <w:r w:rsidRPr="004B31E0">
        <w:rPr>
          <w:b/>
        </w:rPr>
        <w:t>70 personas voluntarias</w:t>
      </w:r>
    </w:p>
    <w:p w:rsidR="004B31E0" w:rsidRPr="004B31E0" w:rsidRDefault="004B31E0" w:rsidP="004B31E0">
      <w:pPr>
        <w:pStyle w:val="Prrafodelista"/>
        <w:numPr>
          <w:ilvl w:val="0"/>
          <w:numId w:val="2"/>
        </w:numPr>
        <w:rPr>
          <w:b/>
        </w:rPr>
      </w:pPr>
      <w:r>
        <w:t>Nuevas alianzas con</w:t>
      </w:r>
      <w:r>
        <w:t xml:space="preserve"> </w:t>
      </w:r>
      <w:proofErr w:type="spellStart"/>
      <w:r>
        <w:t>Idogs</w:t>
      </w:r>
      <w:proofErr w:type="spellEnd"/>
      <w:r>
        <w:t xml:space="preserve">, </w:t>
      </w:r>
      <w:proofErr w:type="spellStart"/>
      <w:r>
        <w:t>Geroresidencias</w:t>
      </w:r>
      <w:proofErr w:type="spellEnd"/>
      <w:r>
        <w:t>,  etc.</w:t>
      </w:r>
      <w:r>
        <w:t xml:space="preserve"> que suman un total de </w:t>
      </w:r>
      <w:r w:rsidRPr="004B31E0">
        <w:rPr>
          <w:b/>
        </w:rPr>
        <w:t>18 convenios de colaboración en vigor</w:t>
      </w:r>
      <w:r w:rsidRPr="004B31E0">
        <w:t xml:space="preserve">. </w:t>
      </w:r>
    </w:p>
    <w:p w:rsidR="004B31E0" w:rsidRDefault="004B31E0" w:rsidP="004B31E0">
      <w:pPr>
        <w:pStyle w:val="Prrafodelista"/>
        <w:numPr>
          <w:ilvl w:val="0"/>
          <w:numId w:val="2"/>
        </w:numPr>
      </w:pPr>
      <w:r w:rsidRPr="004B31E0">
        <w:rPr>
          <w:b/>
        </w:rPr>
        <w:t>Consolidación de campañas</w:t>
      </w:r>
      <w:r w:rsidRPr="004B31E0">
        <w:rPr>
          <w:b/>
        </w:rPr>
        <w:t xml:space="preserve"> </w:t>
      </w:r>
      <w:r>
        <w:t>de sensibilización y captación de recursos</w:t>
      </w:r>
      <w:r>
        <w:t xml:space="preserve">: Gastronomía Solidaria, Bus a la inclusión, Más que una Flor, </w:t>
      </w:r>
      <w:proofErr w:type="spellStart"/>
      <w:r>
        <w:t>Correcaminata</w:t>
      </w:r>
      <w:proofErr w:type="spellEnd"/>
      <w:r>
        <w:t>, etc.</w:t>
      </w:r>
    </w:p>
    <w:p w:rsidR="004B31E0" w:rsidRDefault="004B31E0" w:rsidP="00B668BA">
      <w:pPr>
        <w:pStyle w:val="Prrafodelista"/>
        <w:numPr>
          <w:ilvl w:val="0"/>
          <w:numId w:val="2"/>
        </w:numPr>
      </w:pPr>
      <w:r w:rsidRPr="004B31E0">
        <w:rPr>
          <w:b/>
        </w:rPr>
        <w:t>Aumento</w:t>
      </w:r>
      <w:r>
        <w:t xml:space="preserve"> en impactos </w:t>
      </w:r>
      <w:r w:rsidRPr="004B31E0">
        <w:rPr>
          <w:b/>
        </w:rPr>
        <w:t>en</w:t>
      </w:r>
      <w:r>
        <w:t xml:space="preserve"> </w:t>
      </w:r>
      <w:r w:rsidRPr="004B31E0">
        <w:rPr>
          <w:b/>
        </w:rPr>
        <w:t xml:space="preserve">medios de comunicación </w:t>
      </w:r>
      <w:r>
        <w:t xml:space="preserve">de un </w:t>
      </w:r>
      <w:r w:rsidRPr="004B31E0">
        <w:rPr>
          <w:b/>
        </w:rPr>
        <w:t>70% respecto</w:t>
      </w:r>
      <w:r>
        <w:t xml:space="preserve"> a 2015.</w:t>
      </w:r>
    </w:p>
    <w:p w:rsidR="004B31E0" w:rsidRPr="004B31E0" w:rsidRDefault="004B31E0" w:rsidP="004B31E0">
      <w:pPr>
        <w:pStyle w:val="Prrafodelista"/>
      </w:pPr>
    </w:p>
    <w:p w:rsidR="00965EA5" w:rsidRPr="00965EA5" w:rsidRDefault="00965EA5" w:rsidP="00965EA5">
      <w:pPr>
        <w:rPr>
          <w:b/>
        </w:rPr>
      </w:pPr>
      <w:r w:rsidRPr="00965EA5">
        <w:rPr>
          <w:b/>
        </w:rPr>
        <w:t xml:space="preserve">Novaterra Social </w:t>
      </w:r>
      <w:proofErr w:type="spellStart"/>
      <w:r w:rsidRPr="00965EA5">
        <w:rPr>
          <w:b/>
        </w:rPr>
        <w:t>Logistics</w:t>
      </w:r>
      <w:proofErr w:type="spellEnd"/>
    </w:p>
    <w:p w:rsidR="00965EA5" w:rsidRDefault="00965EA5" w:rsidP="00965EA5">
      <w:pPr>
        <w:pStyle w:val="Prrafodelista"/>
        <w:numPr>
          <w:ilvl w:val="0"/>
          <w:numId w:val="1"/>
        </w:numPr>
      </w:pPr>
      <w:r w:rsidRPr="004B31E0">
        <w:rPr>
          <w:b/>
        </w:rPr>
        <w:t>Cambio de marca</w:t>
      </w:r>
      <w:r>
        <w:t xml:space="preserve"> de la antigua Port Mail</w:t>
      </w:r>
    </w:p>
    <w:p w:rsidR="00965EA5" w:rsidRPr="004B31E0" w:rsidRDefault="00965EA5" w:rsidP="00965EA5">
      <w:pPr>
        <w:pStyle w:val="Prrafodelista"/>
        <w:numPr>
          <w:ilvl w:val="0"/>
          <w:numId w:val="1"/>
        </w:numPr>
        <w:rPr>
          <w:b/>
        </w:rPr>
      </w:pPr>
      <w:r w:rsidRPr="004B31E0">
        <w:rPr>
          <w:b/>
        </w:rPr>
        <w:t>Ampliación de servicios</w:t>
      </w:r>
    </w:p>
    <w:p w:rsidR="00965EA5" w:rsidRDefault="00965EA5" w:rsidP="00965EA5">
      <w:pPr>
        <w:pStyle w:val="Prrafodelista"/>
        <w:numPr>
          <w:ilvl w:val="0"/>
          <w:numId w:val="1"/>
        </w:numPr>
      </w:pPr>
      <w:r>
        <w:t>Renovación del parque móvil</w:t>
      </w:r>
    </w:p>
    <w:p w:rsidR="00965EA5" w:rsidRDefault="00965EA5" w:rsidP="004B31E0">
      <w:pPr>
        <w:pStyle w:val="Prrafodelista"/>
        <w:numPr>
          <w:ilvl w:val="0"/>
          <w:numId w:val="1"/>
        </w:numPr>
      </w:pPr>
      <w:r>
        <w:t xml:space="preserve">Graves </w:t>
      </w:r>
      <w:r w:rsidRPr="004B31E0">
        <w:rPr>
          <w:b/>
        </w:rPr>
        <w:t xml:space="preserve">dificultades para mantener el empleo por impagos de las ayudas del </w:t>
      </w:r>
      <w:proofErr w:type="spellStart"/>
      <w:r w:rsidRPr="004B31E0">
        <w:rPr>
          <w:b/>
        </w:rPr>
        <w:t>Servef</w:t>
      </w:r>
      <w:proofErr w:type="spellEnd"/>
      <w:r>
        <w:t xml:space="preserve"> y </w:t>
      </w:r>
      <w:r w:rsidR="004B31E0">
        <w:t xml:space="preserve">continuada </w:t>
      </w:r>
      <w:r>
        <w:t>caída del sector de mensajería</w:t>
      </w:r>
    </w:p>
    <w:p w:rsidR="00965EA5" w:rsidRPr="00965EA5" w:rsidRDefault="00965EA5" w:rsidP="00B668BA">
      <w:pPr>
        <w:rPr>
          <w:b/>
        </w:rPr>
      </w:pPr>
      <w:r w:rsidRPr="00965EA5">
        <w:rPr>
          <w:b/>
        </w:rPr>
        <w:t>Novaterra Catering Sostenible</w:t>
      </w:r>
    </w:p>
    <w:p w:rsidR="00965EA5" w:rsidRDefault="00965EA5" w:rsidP="00965EA5">
      <w:pPr>
        <w:pStyle w:val="Prrafodelista"/>
        <w:numPr>
          <w:ilvl w:val="0"/>
          <w:numId w:val="1"/>
        </w:numPr>
      </w:pPr>
      <w:r w:rsidRPr="004B31E0">
        <w:rPr>
          <w:b/>
        </w:rPr>
        <w:t>35% más de horas de trabajo generadas</w:t>
      </w:r>
      <w:r>
        <w:t>. El 54% para personas en itinerario</w:t>
      </w:r>
    </w:p>
    <w:p w:rsidR="00965EA5" w:rsidRDefault="00965EA5" w:rsidP="00965EA5">
      <w:pPr>
        <w:pStyle w:val="Prrafodelista"/>
        <w:numPr>
          <w:ilvl w:val="0"/>
          <w:numId w:val="1"/>
        </w:numPr>
      </w:pPr>
      <w:r>
        <w:t xml:space="preserve">Grandes proyectos en 2016: Gestión de la cafetería de la ONU, catering de colectividades para el Ayuntamiento de </w:t>
      </w:r>
      <w:proofErr w:type="spellStart"/>
      <w:r>
        <w:t>Aldaia</w:t>
      </w:r>
      <w:proofErr w:type="spellEnd"/>
      <w:r w:rsidR="004B31E0">
        <w:t>.</w:t>
      </w:r>
    </w:p>
    <w:p w:rsidR="00965EA5" w:rsidRDefault="00965EA5" w:rsidP="00965EA5">
      <w:pPr>
        <w:pStyle w:val="Prrafodelista"/>
        <w:numPr>
          <w:ilvl w:val="0"/>
          <w:numId w:val="1"/>
        </w:numPr>
      </w:pPr>
      <w:r>
        <w:t xml:space="preserve">Eventos emblemáticos de </w:t>
      </w:r>
      <w:r w:rsidRPr="004B31E0">
        <w:rPr>
          <w:b/>
        </w:rPr>
        <w:t>hasta 800 comensales</w:t>
      </w:r>
      <w:r w:rsidR="004B31E0">
        <w:rPr>
          <w:b/>
        </w:rPr>
        <w:t>.</w:t>
      </w:r>
    </w:p>
    <w:p w:rsidR="00965EA5" w:rsidRDefault="00965EA5" w:rsidP="00965EA5">
      <w:pPr>
        <w:pStyle w:val="Prrafodelista"/>
        <w:numPr>
          <w:ilvl w:val="0"/>
          <w:numId w:val="1"/>
        </w:numPr>
      </w:pPr>
      <w:r>
        <w:t xml:space="preserve">Fuente de </w:t>
      </w:r>
      <w:r w:rsidRPr="004B31E0">
        <w:rPr>
          <w:b/>
        </w:rPr>
        <w:t>inspiración</w:t>
      </w:r>
      <w:r>
        <w:t xml:space="preserve"> como empresa sostenible </w:t>
      </w:r>
      <w:r w:rsidRPr="004B31E0">
        <w:rPr>
          <w:b/>
        </w:rPr>
        <w:t xml:space="preserve">para empresas como </w:t>
      </w:r>
      <w:proofErr w:type="spellStart"/>
      <w:r w:rsidRPr="004B31E0">
        <w:rPr>
          <w:b/>
        </w:rPr>
        <w:t>Makro</w:t>
      </w:r>
      <w:proofErr w:type="spellEnd"/>
      <w:r w:rsidR="004B31E0">
        <w:t>.</w:t>
      </w:r>
    </w:p>
    <w:p w:rsidR="00965EA5" w:rsidRDefault="00965EA5" w:rsidP="00965EA5">
      <w:pPr>
        <w:pStyle w:val="Prrafodelista"/>
        <w:numPr>
          <w:ilvl w:val="0"/>
          <w:numId w:val="1"/>
        </w:numPr>
      </w:pPr>
      <w:r>
        <w:t xml:space="preserve">Creciendo en compromisos: </w:t>
      </w:r>
      <w:r w:rsidR="004B31E0">
        <w:t xml:space="preserve">Formación en sostenibilidad, </w:t>
      </w:r>
      <w:r w:rsidRPr="004B31E0">
        <w:rPr>
          <w:b/>
        </w:rPr>
        <w:t>Adhesión al Pacto Mundial de Naciones Unidas</w:t>
      </w:r>
      <w:r w:rsidR="004B31E0">
        <w:t>.</w:t>
      </w:r>
      <w:bookmarkStart w:id="0" w:name="_GoBack"/>
      <w:bookmarkEnd w:id="0"/>
    </w:p>
    <w:p w:rsidR="004B31E0" w:rsidRDefault="004B31E0" w:rsidP="004B31E0"/>
    <w:sectPr w:rsidR="004B3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tilliumWeb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32ED7"/>
    <w:multiLevelType w:val="hybridMultilevel"/>
    <w:tmpl w:val="72D269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924FB"/>
    <w:multiLevelType w:val="hybridMultilevel"/>
    <w:tmpl w:val="5F360F08"/>
    <w:lvl w:ilvl="0" w:tplc="C46035FC">
      <w:start w:val="1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494"/>
    <w:rsid w:val="00172DF2"/>
    <w:rsid w:val="0022373F"/>
    <w:rsid w:val="00311E75"/>
    <w:rsid w:val="004B31E0"/>
    <w:rsid w:val="005207E2"/>
    <w:rsid w:val="00965EA5"/>
    <w:rsid w:val="00B668BA"/>
    <w:rsid w:val="00D17431"/>
    <w:rsid w:val="00E40494"/>
    <w:rsid w:val="00F4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68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6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Carmen</cp:lastModifiedBy>
  <cp:revision>4</cp:revision>
  <dcterms:created xsi:type="dcterms:W3CDTF">2017-02-17T09:25:00Z</dcterms:created>
  <dcterms:modified xsi:type="dcterms:W3CDTF">2017-02-17T09:57:00Z</dcterms:modified>
</cp:coreProperties>
</file>