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nuestro modelo de red bayesiana, cada nodo representa un enfrentamiento entre dos equipos.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poner un nombre genérico como Match1, Match2, etc.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poner un nombre más profesional: final, semifinal, cuartos de final, octavos de final…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Arcos: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raíz, todos los equipos se enfrentarán con otro equipo. Este enfrentamiento es el que quedará representado en nuestras variables.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ese momento los próximos enfrentamientos se darán entre los ganadores de dos de los anteriores enfrentamientos.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acabará llegando a la final (la hoja del árbol), donde se enfrentarán los dos equipos que hayan ganado todos los partidos anteriores.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Tablas de probabilidad: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un equipo pierde en un match, en el siguiente su probabilidad de ganar tiene que ser igual a 0.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equipo tiene una probabilidad de ganar del 50% porque en nuestro modelo asumimos que todos los equipos son igual de buenos. Aunque se podrían modificar acorde a la probabilidad que creamos que tiene cada equipo de ganar si lo creemos conveniente.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Entrega 1 Práctica 2 - Albert Bausili Fernández i Noa Yu Ventura Vila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