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400" w:after="60"/>
        <w:jc w:val="right"/>
      </w:pPr>
      <w:r>
        <w:rPr>
          <w:rFonts w:ascii="Aptos" w:hAnsi="Aptos" w:eastAsia="Aptos"/>
          <w:b/>
          <w:color w:val="147D83"/>
          <w:sz w:val="18"/>
        </w:rPr>
        <w:t>מפרט פיתוח  |  מערכת C</w:t>
      </w:r>
    </w:p>
    <w:p>
      <w:pPr>
        <w:pStyle w:val="Title"/>
        <w:bidi/>
        <w:spacing w:after="120"/>
        <w:jc w:val="right"/>
      </w:pPr>
      <w:r>
        <w:rPr>
          <w:rFonts w:ascii="Aptos" w:hAnsi="Aptos" w:eastAsia="Aptos"/>
          <w:b/>
          <w:color w:val="17324D"/>
          <w:sz w:val="54"/>
        </w:rPr>
        <w:t>מבקר דרישות איכותני</w:t>
      </w:r>
    </w:p>
    <w:p>
      <w:pPr>
        <w:bidi/>
        <w:jc w:val="right"/>
      </w:pPr>
      <w:r>
        <w:rPr>
          <w:rFonts w:ascii="Aptos" w:hAnsi="Aptos" w:eastAsia="Aptos"/>
          <w:b w:val="0"/>
          <w:color w:val="566575"/>
          <w:sz w:val="24"/>
        </w:rPr>
        <w:t>בדיקת התאמה סמנטית של התוכנית לבקשה ולפשרות</w:t>
      </w:r>
    </w:p>
    <w:p>
      <w:pPr>
        <w:bidi/>
        <w:spacing w:before="180"/>
        <w:jc w:val="right"/>
      </w:pPr>
      <w:r>
        <w:rPr>
          <w:rFonts w:ascii="Aptos" w:hAnsi="Aptos" w:eastAsia="Aptos"/>
          <w:b/>
          <w:color w:val="147D83"/>
          <w:sz w:val="18"/>
        </w:rPr>
        <w:t>סטטוס מימוש: רכיב יעד חדש — אינו ממומש בקוד הנוכחי</w:t>
      </w:r>
    </w:p>
    <w:p>
      <w:pPr>
        <w:bidi/>
        <w:spacing w:before="260" w:after="100"/>
        <w:jc w:val="right"/>
      </w:pPr>
      <w:r>
        <w:rPr>
          <w:rFonts w:ascii="Aptos" w:hAnsi="Aptos" w:eastAsia="Aptos"/>
          <w:b/>
          <w:color w:val="17324D"/>
          <w:sz w:val="32"/>
        </w:rPr>
        <w:t>מטרת המפרט והחלטת התכנון</w:t>
      </w:r>
    </w:p>
    <w:p>
      <w:pPr>
        <w:bidi/>
        <w:jc w:val="right"/>
      </w:pPr>
      <w:r>
        <w:rPr>
          <w:rFonts w:ascii="Aptos" w:hAnsi="Aptos" w:eastAsia="Aptos"/>
          <w:b w:val="0"/>
          <w:color w:val="263746"/>
          <w:sz w:val="20"/>
        </w:rPr>
        <w:t>המבקר משתמש בהבנת שפה כדי להעריך אם התוצאה מכבדת דרישות והעדפות שלא ניתן לבדוק בקוד בלבד. הוא מחזיר ממצאים עם ראיות, אך אינו מחליף validators, אינו מחפש נתונים ואינו עורך תוצרי מומחים.</w:t>
      </w:r>
    </w:p>
    <w:p>
      <w:pPr>
        <w:bidi/>
        <w:spacing w:before="260" w:after="100"/>
        <w:jc w:val="right"/>
      </w:pPr>
      <w:r>
        <w:rPr>
          <w:rFonts w:ascii="Aptos" w:hAnsi="Aptos" w:eastAsia="Aptos"/>
          <w:b/>
          <w:color w:val="17324D"/>
          <w:sz w:val="32"/>
        </w:rPr>
        <w:t>אחריות וגבולות</w:t>
      </w:r>
    </w:p>
    <w:p>
      <w:pPr>
        <w:pStyle w:val="ListBullet"/>
        <w:bidi/>
        <w:spacing w:after="60"/>
        <w:jc w:val="right"/>
      </w:pPr>
      <w:r>
        <w:rPr>
          <w:rFonts w:ascii="Aptos" w:hAnsi="Aptos" w:eastAsia="Aptos"/>
          <w:b w:val="0"/>
          <w:color w:val="263746"/>
          <w:sz w:val="20"/>
        </w:rPr>
        <w:t>להשוות את הנוסח המקורי, TripRequest והתוצאה הסופית.</w:t>
      </w:r>
    </w:p>
    <w:p>
      <w:pPr>
        <w:pStyle w:val="ListBullet"/>
        <w:bidi/>
        <w:spacing w:after="60"/>
        <w:jc w:val="right"/>
      </w:pPr>
      <w:r>
        <w:rPr>
          <w:rFonts w:ascii="Aptos" w:hAnsi="Aptos" w:eastAsia="Aptos"/>
          <w:b w:val="0"/>
          <w:color w:val="263746"/>
          <w:sz w:val="20"/>
        </w:rPr>
        <w:t>לסווג כל דרישה satisfied / violated / unknown ולהסביר על בסיס ראיות.</w:t>
      </w:r>
    </w:p>
    <w:p>
      <w:pPr>
        <w:pStyle w:val="ListBullet"/>
        <w:bidi/>
        <w:spacing w:after="60"/>
        <w:jc w:val="right"/>
      </w:pPr>
      <w:r>
        <w:rPr>
          <w:rFonts w:ascii="Aptos" w:hAnsi="Aptos" w:eastAsia="Aptos"/>
          <w:b w:val="0"/>
          <w:color w:val="263746"/>
          <w:sz w:val="20"/>
        </w:rPr>
        <w:t>לזהות מתחים ופשרות בין דרישות ולהציע תיקון ממוקד.</w:t>
      </w:r>
    </w:p>
    <w:p>
      <w:pPr>
        <w:pStyle w:val="ListBullet"/>
        <w:bidi/>
        <w:spacing w:after="60"/>
        <w:jc w:val="right"/>
      </w:pPr>
      <w:r>
        <w:rPr>
          <w:rFonts w:ascii="Aptos" w:hAnsi="Aptos" w:eastAsia="Aptos"/>
          <w:b w:val="0"/>
          <w:color w:val="263746"/>
          <w:sz w:val="20"/>
        </w:rPr>
        <w:t>אין כלים, אין סמכות לשנות hard-checks, refs, מחיר, זמינות או חבילת מקור.</w:t>
      </w:r>
    </w:p>
    <w:p>
      <w:pPr>
        <w:bidi/>
        <w:spacing w:before="260" w:after="100"/>
        <w:jc w:val="right"/>
      </w:pPr>
      <w:r>
        <w:rPr>
          <w:rFonts w:ascii="Aptos" w:hAnsi="Aptos" w:eastAsia="Aptos"/>
          <w:b/>
          <w:color w:val="17324D"/>
          <w:sz w:val="32"/>
        </w:rPr>
        <w:t>מיקום בזרימת העבודה</w:t>
      </w:r>
    </w:p>
    <w:p>
      <w:pPr>
        <w:bidi/>
        <w:jc w:val="right"/>
      </w:pPr>
      <w:r>
        <w:rPr>
          <w:rFonts w:ascii="Aptos" w:hAnsi="Aptos" w:eastAsia="Aptos"/>
          <w:b w:val="0"/>
          <w:color w:val="263746"/>
          <w:sz w:val="20"/>
        </w:rPr>
        <w:t>validators קודיים + PackageDecision + PlaceShortlist + ItineraryPlan → מבקר איכותני → GM decision. דוחו נלווה להכרעת GM ואינו גובר על כשל validator.</w:t>
      </w:r>
    </w:p>
    <w:p>
      <w:pPr>
        <w:bidi/>
        <w:spacing w:before="260" w:after="100"/>
        <w:jc w:val="right"/>
      </w:pPr>
      <w:r>
        <w:rPr>
          <w:rFonts w:ascii="Aptos" w:hAnsi="Aptos" w:eastAsia="Aptos"/>
          <w:b/>
          <w:color w:val="17324D"/>
          <w:sz w:val="32"/>
        </w:rPr>
        <w:t>חוזה קלט ברמת השדות</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89"/>
        <w:gridCol w:w="3389"/>
        <w:gridCol w:w="3389"/>
      </w:tblGrid>
      <w:tr>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שדה</w:t>
            </w:r>
          </w:p>
        </w:tc>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טיפוס / נוכחות</w:t>
            </w:r>
          </w:p>
        </w:tc>
        <w:tc>
          <w:tcPr>
            <w:tcW w:type="dxa" w:w="5832"/>
            <w:shd w:fill="17324D"/>
            <w:tcMar>
              <w:top w:w="100" w:type="dxa"/>
              <w:start w:w="120" w:type="dxa"/>
              <w:bottom w:w="100" w:type="dxa"/>
              <w:end w:w="120" w:type="dxa"/>
            </w:tcMar>
            <w:vAlign w:val="center"/>
          </w:tcPr>
          <w:p>
            <w:pPr>
              <w:bidi/>
              <w:jc w:val="right"/>
            </w:pPr>
            <w:r>
              <w:rPr>
                <w:rFonts w:ascii="Aptos" w:hAnsi="Aptos" w:eastAsia="Aptos"/>
                <w:b/>
                <w:color w:val="FFFFFF"/>
                <w:sz w:val="18"/>
              </w:rPr>
              <w:t>הגדרה וכללי שימוש</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original_request</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str, חובה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בקשת המשתמש המקורית, ללא אובדן ניסוח.</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trip_request</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TripRequest, חובה</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מבנה מנורמל לשדות ברי בדיקה.</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package</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PackageDecision, חובה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חבילה סופית ומחיר/פשרות.</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places</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PlaceShortlist, חובה</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רשימת מקומות שנבחרו/נשקלו.</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itinerary</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ItineraryPlan, חובה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מסלול בפועל.</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validator_report</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ValidationReport, חובה</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כל בדיקות הקוד, כולל כשל/unknown אם קיימים.</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evidence_bundle</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list[Evidence], תחום</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evidence_id, call_id, tool, source, data_date ושדות נבחרים בלבד.</w:t>
            </w:r>
          </w:p>
        </w:tc>
      </w:tr>
    </w:tbl>
    <w:p>
      <w:pPr>
        <w:spacing w:after="20"/>
      </w:pPr>
    </w:p>
    <w:p>
      <w:pPr>
        <w:bidi/>
        <w:spacing w:before="260" w:after="100"/>
        <w:jc w:val="right"/>
      </w:pPr>
      <w:r>
        <w:rPr>
          <w:rFonts w:ascii="Aptos" w:hAnsi="Aptos" w:eastAsia="Aptos"/>
          <w:b/>
          <w:color w:val="17324D"/>
          <w:sz w:val="32"/>
        </w:rPr>
        <w:t>חוזה פלט ברמת השדות</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89"/>
        <w:gridCol w:w="3389"/>
        <w:gridCol w:w="3389"/>
      </w:tblGrid>
      <w:tr>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שדה</w:t>
            </w:r>
          </w:p>
        </w:tc>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טיפוס / נוכחות</w:t>
            </w:r>
          </w:p>
        </w:tc>
        <w:tc>
          <w:tcPr>
            <w:tcW w:type="dxa" w:w="5832"/>
            <w:shd w:fill="17324D"/>
            <w:tcMar>
              <w:top w:w="100" w:type="dxa"/>
              <w:start w:w="120" w:type="dxa"/>
              <w:bottom w:w="100" w:type="dxa"/>
              <w:end w:w="120" w:type="dxa"/>
            </w:tcMar>
            <w:vAlign w:val="center"/>
          </w:tcPr>
          <w:p>
            <w:pPr>
              <w:bidi/>
              <w:jc w:val="right"/>
            </w:pPr>
            <w:r>
              <w:rPr>
                <w:rFonts w:ascii="Aptos" w:hAnsi="Aptos" w:eastAsia="Aptos"/>
                <w:b/>
                <w:color w:val="FFFFFF"/>
                <w:sz w:val="18"/>
              </w:rPr>
              <w:t>הגדרה וכללי שימוש</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requirements[].requirement_id</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str, חובה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מזהה דרישה מתוך brief/בקשה.</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requirements[].status</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enum, חובה</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satisfied / violated / unknown.</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requirements[].evidence_ids</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list[str]</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מזהים שקיימים ב־evidence_bundle או בתוצרים.</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requirements[].rationale</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str</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הסבר קצר שמחבר דרישה לראיה.</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requirements[].severity</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enum</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חומרת אי־עמידה לפי משמעות למשתמש.</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tensions[]</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structured list</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שני אילוצים/העדפות שמתנגשים והפשרה שנבחרה.</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missing_evidence[]</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list[str]</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מה נדרש כדי לאמת אך אינו קיים.</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suggested_revision</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str/none</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תיקון ממוקד שאינו משנה עובדות.</w:t>
            </w:r>
          </w:p>
        </w:tc>
      </w:tr>
    </w:tbl>
    <w:p>
      <w:pPr>
        <w:spacing w:after="20"/>
      </w:pPr>
    </w:p>
    <w:p>
      <w:pPr>
        <w:bidi/>
        <w:spacing w:before="260" w:after="100"/>
        <w:jc w:val="right"/>
      </w:pPr>
      <w:r>
        <w:rPr>
          <w:rFonts w:ascii="Aptos" w:hAnsi="Aptos" w:eastAsia="Aptos"/>
          <w:b/>
          <w:color w:val="17324D"/>
          <w:sz w:val="32"/>
        </w:rPr>
        <w:t>כלים והרשאות נתונים</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89"/>
        <w:gridCol w:w="3389"/>
        <w:gridCol w:w="3389"/>
      </w:tblGrid>
      <w:tr>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כלי / מקור</w:t>
            </w:r>
          </w:p>
        </w:tc>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פעולה</w:t>
            </w:r>
          </w:p>
        </w:tc>
        <w:tc>
          <w:tcPr>
            <w:tcW w:type="dxa" w:w="5832"/>
            <w:shd w:fill="17324D"/>
            <w:tcMar>
              <w:top w:w="100" w:type="dxa"/>
              <w:start w:w="120" w:type="dxa"/>
              <w:bottom w:w="100" w:type="dxa"/>
              <w:end w:w="120" w:type="dxa"/>
            </w:tcMar>
            <w:vAlign w:val="center"/>
          </w:tcPr>
          <w:p>
            <w:pPr>
              <w:bidi/>
              <w:jc w:val="right"/>
            </w:pPr>
            <w:r>
              <w:rPr>
                <w:rFonts w:ascii="Aptos" w:hAnsi="Aptos" w:eastAsia="Aptos"/>
                <w:b/>
                <w:color w:val="FFFFFF"/>
                <w:sz w:val="18"/>
              </w:rPr>
              <w:t>נתונים נקראים או נכתבים</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כלי חיפוש/פעולות</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אין הרשאה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המבקר מקבל רק evidence bundle ותוצרים.</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מאגרי מקור</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אין גישה ישירה</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קריאה עקיפה בלבד לקטע הראיות שסופק.</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validators</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קריאה בלבד</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רואה תוצאה; אינו משנה pass/fail או hard-check.</w:t>
            </w:r>
          </w:p>
        </w:tc>
      </w:tr>
    </w:tbl>
    <w:p>
      <w:pPr>
        <w:spacing w:after="20"/>
      </w:pPr>
    </w:p>
    <w:p>
      <w:pPr>
        <w:bidi/>
        <w:spacing w:before="260" w:after="100"/>
        <w:jc w:val="right"/>
      </w:pPr>
      <w:r>
        <w:rPr>
          <w:rFonts w:ascii="Aptos" w:hAnsi="Aptos" w:eastAsia="Aptos"/>
          <w:b/>
          <w:color w:val="17324D"/>
          <w:sz w:val="32"/>
        </w:rPr>
        <w:t>חיבור למימוש הקיים</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89"/>
        <w:gridCol w:w="3389"/>
        <w:gridCol w:w="3389"/>
      </w:tblGrid>
      <w:tr>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קובץ / רכיב</w:t>
            </w:r>
          </w:p>
        </w:tc>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מה לשנות או לבדוק</w:t>
            </w:r>
          </w:p>
        </w:tc>
        <w:tc>
          <w:tcPr>
            <w:tcW w:type="dxa" w:w="5832"/>
            <w:shd w:fill="17324D"/>
            <w:tcMar>
              <w:top w:w="100" w:type="dxa"/>
              <w:start w:w="120" w:type="dxa"/>
              <w:bottom w:w="100" w:type="dxa"/>
              <w:end w:w="120" w:type="dxa"/>
            </w:tcMar>
            <w:vAlign w:val="center"/>
          </w:tcPr>
          <w:p>
            <w:pPr>
              <w:bidi/>
              <w:jc w:val="right"/>
            </w:pPr>
            <w:r>
              <w:rPr>
                <w:rFonts w:ascii="Aptos" w:hAnsi="Aptos" w:eastAsia="Aptos"/>
                <w:b/>
                <w:color w:val="FFFFFF"/>
                <w:sz w:val="18"/>
              </w:rPr>
              <w:t>תוצר נדרש</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systems/multi_agent.py</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להוסיף AGENTS ותוצאת reviewer ל־CState ול־flow</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מופעל אחרי validators ולפני GM decision.</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models.py</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ReviewerReport ו־RequirementFinding</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שדות status, evidence_ids, rationale, severity.</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systems/agent_common.py</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guardrail ייעודי לווידוא ראיות וסטטוסים</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כל evidence_id תקף.</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pipeline.py / checks.py</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העברת דוחות בלבד</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אין שינוי בפלט/חוקים של validators.</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events.py / monitoring.py</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מדידת זמן, tokens, שגיאות ותוצאה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קריאה אחת תחומה ככל האפשר.</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tests/test_agents_wiring.py / test_comparison_api.py</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fixtures סמנטיים ובדיקת אי־שינוי API</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דוח פנימי; RunResult החיצוני ללא שינוי.</w:t>
            </w:r>
          </w:p>
        </w:tc>
      </w:tr>
    </w:tbl>
    <w:p>
      <w:pPr>
        <w:spacing w:after="20"/>
      </w:pPr>
    </w:p>
    <w:p>
      <w:pPr>
        <w:bidi/>
        <w:spacing w:before="260" w:after="100"/>
        <w:jc w:val="right"/>
      </w:pPr>
      <w:r>
        <w:rPr>
          <w:rFonts w:ascii="Aptos" w:hAnsi="Aptos" w:eastAsia="Aptos"/>
          <w:b/>
          <w:color w:val="17324D"/>
          <w:sz w:val="32"/>
        </w:rPr>
        <w:t>כללי איכות, מקורות ונתונים</w:t>
      </w:r>
    </w:p>
    <w:p>
      <w:pPr>
        <w:pStyle w:val="ListBullet"/>
        <w:bidi/>
        <w:spacing w:after="60"/>
        <w:jc w:val="right"/>
      </w:pPr>
      <w:r>
        <w:rPr>
          <w:rFonts w:ascii="Aptos" w:hAnsi="Aptos" w:eastAsia="Aptos"/>
          <w:b w:val="0"/>
          <w:color w:val="263746"/>
          <w:sz w:val="20"/>
        </w:rPr>
        <w:t>בקשה חופשית נשמרת כטקסט לצד TripRequest; הנרמול אינו תחליף לכוונת המשתמש.</w:t>
      </w:r>
    </w:p>
    <w:p>
      <w:pPr>
        <w:pStyle w:val="ListBullet"/>
        <w:bidi/>
        <w:spacing w:after="60"/>
        <w:jc w:val="right"/>
      </w:pPr>
      <w:r>
        <w:rPr>
          <w:rFonts w:ascii="Aptos" w:hAnsi="Aptos" w:eastAsia="Aptos"/>
          <w:b w:val="0"/>
          <w:color w:val="263746"/>
          <w:sz w:val="20"/>
        </w:rPr>
        <w:t>כל סטטוס supported בראיות. בלי ראיה מספקת הסטטוס הוא unknown, לא satisfied.</w:t>
      </w:r>
    </w:p>
    <w:p>
      <w:pPr>
        <w:pStyle w:val="ListBullet"/>
        <w:bidi/>
        <w:spacing w:after="60"/>
        <w:jc w:val="right"/>
      </w:pPr>
      <w:r>
        <w:rPr>
          <w:rFonts w:ascii="Aptos" w:hAnsi="Aptos" w:eastAsia="Aptos"/>
          <w:b w:val="0"/>
          <w:color w:val="263746"/>
          <w:sz w:val="20"/>
        </w:rPr>
        <w:t>המבקר מפריד בין דרישה קשיחה להעדפה ומציין פשרה באופן גלוי.</w:t>
      </w:r>
    </w:p>
    <w:p>
      <w:pPr>
        <w:pStyle w:val="ListBullet"/>
        <w:bidi/>
        <w:spacing w:after="60"/>
        <w:jc w:val="right"/>
      </w:pPr>
      <w:r>
        <w:rPr>
          <w:rFonts w:ascii="Aptos" w:hAnsi="Aptos" w:eastAsia="Aptos"/>
          <w:b w:val="0"/>
          <w:color w:val="263746"/>
          <w:sz w:val="20"/>
        </w:rPr>
        <w:t>אין לגזור עובדות מתוך rationale של סוכן אחר ללא מקור.</w:t>
      </w:r>
    </w:p>
    <w:p>
      <w:pPr>
        <w:pStyle w:val="ListBullet"/>
        <w:bidi/>
        <w:spacing w:after="60"/>
        <w:jc w:val="right"/>
      </w:pPr>
      <w:r>
        <w:rPr>
          <w:rFonts w:ascii="Aptos" w:hAnsi="Aptos" w:eastAsia="Aptos"/>
          <w:b w:val="0"/>
          <w:color w:val="263746"/>
          <w:sz w:val="20"/>
        </w:rPr>
        <w:t>evidence IDs אינם מכילים dump מלא של DB או מידע שאינו נחוץ להכרעה.</w:t>
      </w:r>
    </w:p>
    <w:p>
      <w:pPr>
        <w:bidi/>
        <w:spacing w:before="260" w:after="100"/>
        <w:jc w:val="right"/>
      </w:pPr>
      <w:r>
        <w:rPr>
          <w:rFonts w:ascii="Aptos" w:hAnsi="Aptos" w:eastAsia="Aptos"/>
          <w:b/>
          <w:color w:val="17324D"/>
          <w:sz w:val="32"/>
        </w:rPr>
        <w:t>כשל, retry וגבולות ריצה</w:t>
      </w:r>
    </w:p>
    <w:p>
      <w:pPr>
        <w:pStyle w:val="ListBullet"/>
        <w:bidi/>
        <w:spacing w:after="60"/>
        <w:jc w:val="right"/>
      </w:pPr>
      <w:r>
        <w:rPr>
          <w:rFonts w:ascii="Aptos" w:hAnsi="Aptos" w:eastAsia="Aptos"/>
          <w:b w:val="0"/>
          <w:color w:val="263746"/>
          <w:sz w:val="20"/>
        </w:rPr>
        <w:t>אם evidence bundle חסר/לא תקין: דוח partial עם missing_evidence, לא השלמת מקור מדומיין.</w:t>
      </w:r>
    </w:p>
    <w:p>
      <w:pPr>
        <w:pStyle w:val="ListBullet"/>
        <w:bidi/>
        <w:spacing w:after="60"/>
        <w:jc w:val="right"/>
      </w:pPr>
      <w:r>
        <w:rPr>
          <w:rFonts w:ascii="Aptos" w:hAnsi="Aptos" w:eastAsia="Aptos"/>
          <w:b w:val="0"/>
          <w:color w:val="263746"/>
          <w:sz w:val="20"/>
        </w:rPr>
        <w:t>אם פלט המבקר אינו תואם schema: retry guardrail אחד ואז שגיאה מובנית.</w:t>
      </w:r>
    </w:p>
    <w:p>
      <w:pPr>
        <w:pStyle w:val="ListBullet"/>
        <w:bidi/>
        <w:spacing w:after="60"/>
        <w:jc w:val="right"/>
      </w:pPr>
      <w:r>
        <w:rPr>
          <w:rFonts w:ascii="Aptos" w:hAnsi="Aptos" w:eastAsia="Aptos"/>
          <w:b w:val="0"/>
          <w:color w:val="263746"/>
          <w:sz w:val="20"/>
        </w:rPr>
        <w:t>למדוד ולהגביל זמן וטוקנים כדי שהמבקר לא יחרוג מתקציב הריצה הכולל.</w:t>
      </w:r>
    </w:p>
    <w:p>
      <w:pPr>
        <w:pStyle w:val="ListBullet"/>
        <w:bidi/>
        <w:spacing w:after="60"/>
        <w:jc w:val="right"/>
      </w:pPr>
      <w:r>
        <w:rPr>
          <w:rFonts w:ascii="Aptos" w:hAnsi="Aptos" w:eastAsia="Aptos"/>
          <w:b w:val="0"/>
          <w:color w:val="263746"/>
          <w:sz w:val="20"/>
        </w:rPr>
        <w:t>דעה חיובית של המבקר אינה מאשרת תוצאה שנכשלה ב־validator; הסתירה מדווחת ל־GM.</w:t>
      </w:r>
    </w:p>
    <w:p>
      <w:pPr>
        <w:bidi/>
        <w:spacing w:before="260" w:after="100"/>
        <w:jc w:val="right"/>
      </w:pPr>
      <w:r>
        <w:rPr>
          <w:rFonts w:ascii="Aptos" w:hAnsi="Aptos" w:eastAsia="Aptos"/>
          <w:b/>
          <w:color w:val="17324D"/>
          <w:sz w:val="32"/>
        </w:rPr>
        <w:t>בדיקות קבלה</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89"/>
        <w:gridCol w:w="3389"/>
        <w:gridCol w:w="3389"/>
      </w:tblGrid>
      <w:tr>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תרחיש</w:t>
            </w:r>
          </w:p>
        </w:tc>
        <w:tc>
          <w:tcPr>
            <w:tcW w:type="dxa" w:w="1944"/>
            <w:shd w:fill="17324D"/>
            <w:tcMar>
              <w:top w:w="100" w:type="dxa"/>
              <w:start w:w="120" w:type="dxa"/>
              <w:bottom w:w="100" w:type="dxa"/>
              <w:end w:w="120" w:type="dxa"/>
            </w:tcMar>
            <w:vAlign w:val="center"/>
          </w:tcPr>
          <w:p>
            <w:pPr>
              <w:bidi/>
              <w:jc w:val="right"/>
            </w:pPr>
            <w:r>
              <w:rPr>
                <w:rFonts w:ascii="Aptos" w:hAnsi="Aptos" w:eastAsia="Aptos"/>
                <w:b/>
                <w:color w:val="FFFFFF"/>
                <w:sz w:val="18"/>
              </w:rPr>
              <w:t>תוצאה צפויה</w:t>
            </w:r>
          </w:p>
        </w:tc>
        <w:tc>
          <w:tcPr>
            <w:tcW w:type="dxa" w:w="5832"/>
            <w:shd w:fill="17324D"/>
            <w:tcMar>
              <w:top w:w="100" w:type="dxa"/>
              <w:start w:w="120" w:type="dxa"/>
              <w:bottom w:w="100" w:type="dxa"/>
              <w:end w:w="120" w:type="dxa"/>
            </w:tcMar>
            <w:vAlign w:val="center"/>
          </w:tcPr>
          <w:p>
            <w:pPr>
              <w:bidi/>
              <w:jc w:val="right"/>
            </w:pPr>
            <w:r>
              <w:rPr>
                <w:rFonts w:ascii="Aptos" w:hAnsi="Aptos" w:eastAsia="Aptos"/>
                <w:b/>
                <w:color w:val="FFFFFF"/>
                <w:sz w:val="18"/>
              </w:rPr>
              <w:t>ראיית הצלחה</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דרישה מסופקת עם ראיה</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satisfied עם evidence ID תקף</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בדיקת קישור לראיה.</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דרישה עמומה</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unknown או פרשנות מסויגת</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uncertainty מוסברת.</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דרישה שהופרה</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violated עם חומרה</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הראיה תומכת בהפרה.</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שתי העדפות מתנגשות</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tension מפורש</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שני הצדדים והפשרה מופיעים.</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אין ראיה לשעות פתיחה</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unknown + missing evidence</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אין אישור פתיחה.</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evidence ID לא חוקי</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guardrail דוחה/מנסה פעם אחת</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אין ID מומצא בפלט.</w:t>
            </w:r>
          </w:p>
        </w:tc>
      </w:tr>
      <w:tr>
        <w:tc>
          <w:tcPr>
            <w:tcW w:type="dxa" w:w="1944"/>
            <w:tcMar>
              <w:top w:w="100" w:type="dxa"/>
              <w:start w:w="120" w:type="dxa"/>
              <w:bottom w:w="100" w:type="dxa"/>
              <w:end w:w="120" w:type="dxa"/>
            </w:tcMar>
            <w:vAlign w:val="center"/>
          </w:tcPr>
          <w:p>
            <w:pPr>
              <w:bidi/>
              <w:jc w:val="right"/>
            </w:pPr>
            <w:r>
              <w:rPr>
                <w:rFonts w:ascii="Aptos" w:hAnsi="Aptos" w:eastAsia="Aptos"/>
                <w:b/>
                <w:color w:val="17324D"/>
                <w:sz w:val="17"/>
              </w:rPr>
              <w:t>validator נכשל והמומחה מרוצה</w:t>
            </w:r>
          </w:p>
        </w:tc>
        <w:tc>
          <w:tcPr>
            <w:tcW w:type="dxa" w:w="1944"/>
            <w:tcMar>
              <w:top w:w="100" w:type="dxa"/>
              <w:start w:w="120" w:type="dxa"/>
              <w:bottom w:w="100" w:type="dxa"/>
              <w:end w:w="120" w:type="dxa"/>
            </w:tcMar>
            <w:vAlign w:val="center"/>
          </w:tcPr>
          <w:p>
            <w:pPr>
              <w:bidi/>
              <w:jc w:val="right"/>
            </w:pPr>
            <w:r>
              <w:rPr>
                <w:rFonts w:ascii="Aptos" w:hAnsi="Aptos" w:eastAsia="Aptos"/>
                <w:b w:val="0"/>
                <w:color w:val="263746"/>
                <w:sz w:val="17"/>
              </w:rPr>
              <w:t>הכשל נשאר; הסתירה מדווחת</w:t>
            </w:r>
          </w:p>
        </w:tc>
        <w:tc>
          <w:tcPr>
            <w:tcW w:type="dxa" w:w="5832"/>
            <w:tcMar>
              <w:top w:w="100" w:type="dxa"/>
              <w:start w:w="120" w:type="dxa"/>
              <w:bottom w:w="100" w:type="dxa"/>
              <w:end w:w="120" w:type="dxa"/>
            </w:tcMar>
            <w:vAlign w:val="center"/>
          </w:tcPr>
          <w:p>
            <w:pPr>
              <w:bidi/>
              <w:jc w:val="right"/>
            </w:pPr>
            <w:r>
              <w:rPr>
                <w:rFonts w:ascii="Aptos" w:hAnsi="Aptos" w:eastAsia="Aptos"/>
                <w:b w:val="0"/>
                <w:color w:val="263746"/>
                <w:sz w:val="17"/>
              </w:rPr>
              <w:t>אין pass/fail חלופי.</w:t>
            </w:r>
          </w:p>
        </w:tc>
      </w:tr>
      <w:tr>
        <w:tc>
          <w:tcPr>
            <w:tcW w:type="dxa" w:w="1944"/>
            <w:tcMar>
              <w:top w:w="100" w:type="dxa"/>
              <w:start w:w="120" w:type="dxa"/>
              <w:bottom w:w="100" w:type="dxa"/>
              <w:end w:w="120" w:type="dxa"/>
            </w:tcMar>
            <w:vAlign w:val="center"/>
            <w:shd w:fill="F5F8FA"/>
          </w:tcPr>
          <w:p>
            <w:pPr>
              <w:bidi/>
              <w:jc w:val="right"/>
            </w:pPr>
            <w:r>
              <w:rPr>
                <w:rFonts w:ascii="Aptos" w:hAnsi="Aptos" w:eastAsia="Aptos"/>
                <w:b/>
                <w:color w:val="17324D"/>
                <w:sz w:val="17"/>
              </w:rPr>
              <w:t>הצעת תיקון</w:t>
            </w:r>
          </w:p>
        </w:tc>
        <w:tc>
          <w:tcPr>
            <w:tcW w:type="dxa" w:w="1944"/>
            <w:tcMar>
              <w:top w:w="100" w:type="dxa"/>
              <w:start w:w="120" w:type="dxa"/>
              <w:bottom w:w="100" w:type="dxa"/>
              <w:end w:w="120" w:type="dxa"/>
            </w:tcMar>
            <w:vAlign w:val="center"/>
            <w:shd w:fill="F5F8FA"/>
          </w:tcPr>
          <w:p>
            <w:pPr>
              <w:bidi/>
              <w:jc w:val="right"/>
            </w:pPr>
            <w:r>
              <w:rPr>
                <w:rFonts w:ascii="Aptos" w:hAnsi="Aptos" w:eastAsia="Aptos"/>
                <w:b w:val="0"/>
                <w:color w:val="263746"/>
                <w:sz w:val="17"/>
              </w:rPr>
              <w:t>הצעה אינה משנה עובדה או package</w:t>
            </w:r>
          </w:p>
        </w:tc>
        <w:tc>
          <w:tcPr>
            <w:tcW w:type="dxa" w:w="5832"/>
            <w:tcMar>
              <w:top w:w="100" w:type="dxa"/>
              <w:start w:w="120" w:type="dxa"/>
              <w:bottom w:w="100" w:type="dxa"/>
              <w:end w:w="120" w:type="dxa"/>
            </w:tcMar>
            <w:vAlign w:val="center"/>
            <w:shd w:fill="F5F8FA"/>
          </w:tcPr>
          <w:p>
            <w:pPr>
              <w:bidi/>
              <w:jc w:val="right"/>
            </w:pPr>
            <w:r>
              <w:rPr>
                <w:rFonts w:ascii="Aptos" w:hAnsi="Aptos" w:eastAsia="Aptos"/>
                <w:b w:val="0"/>
                <w:color w:val="263746"/>
                <w:sz w:val="17"/>
              </w:rPr>
              <w:t>GM יכול לנתב תיקון ממוקד.</w:t>
            </w:r>
          </w:p>
        </w:tc>
      </w:tr>
    </w:tbl>
    <w:p>
      <w:pPr>
        <w:spacing w:after="20"/>
      </w:pPr>
    </w:p>
    <w:p>
      <w:pPr>
        <w:bidi/>
        <w:spacing w:before="260" w:after="100"/>
        <w:jc w:val="right"/>
      </w:pPr>
      <w:r>
        <w:rPr>
          <w:rFonts w:ascii="Aptos" w:hAnsi="Aptos" w:eastAsia="Aptos"/>
          <w:b/>
          <w:color w:val="17324D"/>
          <w:sz w:val="32"/>
        </w:rPr>
        <w:t>הגדרת Done למפתח</w:t>
      </w:r>
    </w:p>
    <w:p>
      <w:pPr>
        <w:pStyle w:val="ListBullet"/>
        <w:bidi/>
        <w:spacing w:after="60"/>
        <w:jc w:val="right"/>
      </w:pPr>
      <w:r>
        <w:rPr>
          <w:rFonts w:ascii="Aptos" w:hAnsi="Aptos" w:eastAsia="Aptos"/>
          <w:b w:val="0"/>
          <w:color w:val="263746"/>
          <w:sz w:val="20"/>
        </w:rPr>
        <w:t>ReviewerReport מובנה ומאומת; evidence IDs עוברים guardrail.</w:t>
      </w:r>
    </w:p>
    <w:p>
      <w:pPr>
        <w:pStyle w:val="ListBullet"/>
        <w:bidi/>
        <w:spacing w:after="60"/>
        <w:jc w:val="right"/>
      </w:pPr>
      <w:r>
        <w:rPr>
          <w:rFonts w:ascii="Aptos" w:hAnsi="Aptos" w:eastAsia="Aptos"/>
          <w:b w:val="0"/>
          <w:color w:val="263746"/>
          <w:sz w:val="20"/>
        </w:rPr>
        <w:t>בדיקות רגרסיה שמוודאות שהמבקר אינו משנה validators או API חיצוני.</w:t>
      </w:r>
    </w:p>
    <w:p>
      <w:pPr>
        <w:pStyle w:val="ListBullet"/>
        <w:bidi/>
        <w:spacing w:after="60"/>
        <w:jc w:val="right"/>
      </w:pPr>
      <w:r>
        <w:rPr>
          <w:rFonts w:ascii="Aptos" w:hAnsi="Aptos" w:eastAsia="Aptos"/>
          <w:b w:val="0"/>
          <w:color w:val="263746"/>
          <w:sz w:val="20"/>
        </w:rPr>
        <w:t>תקציב זמן/טוקנים ומדידה מתועדים; אין לולאת תיקון פתוחה.</w:t>
      </w:r>
    </w:p>
    <w:p>
      <w:pPr>
        <w:pStyle w:val="ListBullet"/>
        <w:bidi/>
        <w:spacing w:after="60"/>
        <w:jc w:val="right"/>
      </w:pPr>
      <w:r>
        <w:rPr>
          <w:rFonts w:ascii="Aptos" w:hAnsi="Aptos" w:eastAsia="Aptos"/>
          <w:b w:val="0"/>
          <w:color w:val="263746"/>
          <w:sz w:val="20"/>
        </w:rPr>
        <w:t>דוגמאות קלט/פלט עבור satisfied, violated, unknown ו־tension.</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ptos" w:hAnsi="Aptos" w:eastAsia="Aptos"/>
        <w:b w:val="0"/>
        <w:color w:val="566575"/>
        <w:sz w:val="16"/>
      </w:rPr>
      <w:t>Travel Comparison Studio  |  מפרט פיתוח לסוכן</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מבקר דרישות איכותני</dc:title>
  <dc:subject>מפרט פיתוח, נתונים ובדיקות לסוכן במערכת השוואת טיולים</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